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3"/>
        <w:ind w:left="1176" w:right="0" w:firstLine="0"/>
        <w:jc w:val="left"/>
        <w:rPr>
          <w:rFonts w:ascii="黑体"/>
          <w:sz w:val="22"/>
        </w:rPr>
      </w:pPr>
      <w:r>
        <w:rPr>
          <w:rFonts w:ascii="黑体"/>
          <w:sz w:val="21"/>
        </w:rPr>
        <w:t xml:space="preserve">ICS </w:t>
      </w:r>
      <w:r>
        <w:rPr>
          <w:rFonts w:ascii="黑体"/>
          <w:sz w:val="22"/>
        </w:rPr>
        <w:t>93.080.01</w:t>
      </w:r>
    </w:p>
    <w:p>
      <w:pPr>
        <w:spacing w:before="30"/>
        <w:ind w:left="1197" w:right="0" w:firstLine="0"/>
        <w:jc w:val="left"/>
        <w:rPr>
          <w:rFonts w:ascii="黑体"/>
          <w:sz w:val="22"/>
        </w:rPr>
      </w:pPr>
      <w:r>
        <w:rPr>
          <w:rFonts w:ascii="黑体"/>
          <w:sz w:val="22"/>
        </w:rPr>
        <w:t>P 51</w:t>
      </w:r>
    </w:p>
    <w:p>
      <w:pPr>
        <w:pStyle w:val="Title"/>
      </w:pPr>
      <w:r>
        <w:rPr>
          <w:b w:val="0"/>
        </w:rPr>
        <w:br w:type="column"/>
      </w:r>
      <w:r>
        <w:rPr>
          <w:w w:val="130"/>
        </w:rPr>
        <w:t>DB4201</w:t>
      </w:r>
    </w:p>
    <w:p>
      <w:pPr>
        <w:spacing w:after="0"/>
        <w:sectPr>
          <w:type w:val="continuous"/>
          <w:pgSz w:w="11910" w:h="16840"/>
          <w:pgMar w:top="520" w:right="260" w:bottom="280" w:left="240" w:header="708" w:footer="708"/>
          <w:cols w:num="2" w:space="708" w:equalWidth="0">
            <w:col w:w="2630" w:space="2290"/>
            <w:col w:w="6490" w:space="0"/>
          </w:cols>
        </w:sectPr>
      </w:pPr>
    </w:p>
    <w:p>
      <w:pPr>
        <w:pStyle w:val="BodyText"/>
        <w:spacing w:before="6"/>
        <w:rPr>
          <w:rFonts w:ascii="Times New Roman"/>
          <w:b/>
          <w:sz w:val="18"/>
        </w:rPr>
      </w:pPr>
      <w:r>
        <w:pict>
          <v:line id="_x0000_s1025" style="mso-position-horizontal-relative:page;mso-position-vertical-relative:page;position:absolute;z-index:251658240" from="70.85pt,729.25pt" to="552.75pt,729.25pt" stroked="t" strokecolor="black" strokeweight="0.75pt">
            <v:stroke dashstyle="solid"/>
          </v:line>
        </w:pict>
      </w:r>
    </w:p>
    <w:p>
      <w:pPr>
        <w:tabs>
          <w:tab w:val="left" w:pos="2671"/>
          <w:tab w:val="left" w:pos="4163"/>
          <w:tab w:val="left" w:pos="5656"/>
          <w:tab w:val="left" w:pos="7149"/>
          <w:tab w:val="left" w:pos="8642"/>
          <w:tab w:val="left" w:pos="10135"/>
        </w:tabs>
        <w:spacing w:before="33"/>
        <w:ind w:left="1178" w:right="0" w:firstLine="0"/>
        <w:jc w:val="left"/>
        <w:rPr>
          <w:rFonts w:ascii="黑体" w:eastAsia="黑体" w:hint="eastAsia"/>
          <w:sz w:val="48"/>
        </w:rPr>
      </w:pPr>
      <w:r>
        <w:rPr>
          <w:rFonts w:ascii="黑体" w:eastAsia="黑体" w:hint="eastAsia"/>
          <w:sz w:val="48"/>
        </w:rPr>
        <w:t>武</w:t>
        <w:tab/>
        <w:t>汉</w:t>
        <w:tab/>
        <w:t>市</w:t>
        <w:tab/>
        <w:t>地</w:t>
        <w:tab/>
        <w:t>方</w:t>
        <w:tab/>
        <w:t>标</w:t>
        <w:tab/>
        <w:t>准</w:t>
      </w:r>
    </w:p>
    <w:p>
      <w:pPr>
        <w:spacing w:before="307"/>
        <w:ind w:left="0" w:right="962" w:firstLine="0"/>
        <w:jc w:val="right"/>
        <w:rPr>
          <w:rFonts w:ascii="黑体" w:hAnsi="黑体"/>
          <w:sz w:val="28"/>
        </w:rPr>
      </w:pPr>
      <w:r>
        <w:rPr>
          <w:rFonts w:ascii="黑体" w:hAnsi="黑体"/>
          <w:sz w:val="28"/>
        </w:rPr>
        <w:t>DB4201/T</w:t>
      </w:r>
      <w:r>
        <w:rPr>
          <w:rFonts w:ascii="黑体" w:hAnsi="黑体"/>
          <w:spacing w:val="-7"/>
          <w:sz w:val="28"/>
        </w:rPr>
        <w:t xml:space="preserve"> </w:t>
      </w:r>
      <w:r>
        <w:rPr>
          <w:rFonts w:ascii="黑体" w:hAnsi="黑体"/>
          <w:sz w:val="28"/>
        </w:rPr>
        <w:t>582—2019</w:t>
      </w:r>
    </w:p>
    <w:p>
      <w:pPr>
        <w:pStyle w:val="BodyText"/>
        <w:rPr>
          <w:rFonts w:ascii="黑体"/>
          <w:sz w:val="20"/>
        </w:rPr>
      </w:pPr>
    </w:p>
    <w:p>
      <w:pPr>
        <w:pStyle w:val="BodyText"/>
        <w:spacing w:before="11"/>
        <w:rPr>
          <w:rFonts w:ascii="黑体"/>
          <w:sz w:val="23"/>
        </w:rPr>
      </w:pPr>
      <w:r>
        <w:pict>
          <v:shape id="_x0000_s1026" style="width:481.9pt;height:0.1pt;margin-top:17.64pt;margin-left:67.8pt;mso-position-horizontal-relative:page;mso-wrap-distance-left:0;mso-wrap-distance-right:0;position:absolute;z-index:-251656192" coordorigin="1356,353" coordsize="9638,0" path="m1356,353l10994,353e" filled="f" stroked="t" strokecolor="black" strokeweight="0.75pt">
            <v:stroke dashstyle="solid"/>
            <v:path arrowok="t"/>
            <w10:wrap type="topAndBottom"/>
          </v:shape>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9"/>
        <w:rPr>
          <w:rFonts w:ascii="黑体"/>
          <w:sz w:val="29"/>
        </w:rPr>
      </w:pPr>
    </w:p>
    <w:p>
      <w:pPr>
        <w:spacing w:before="27"/>
        <w:ind w:left="300" w:right="0" w:firstLine="0"/>
        <w:jc w:val="center"/>
        <w:rPr>
          <w:rFonts w:ascii="黑体" w:eastAsia="黑体" w:hint="eastAsia"/>
          <w:sz w:val="52"/>
        </w:rPr>
      </w:pPr>
      <w:r>
        <w:rPr>
          <w:rFonts w:ascii="黑体" w:eastAsia="黑体" w:hint="eastAsia"/>
          <w:sz w:val="52"/>
        </w:rPr>
        <w:t>城市轨道交通轨道工程施工质量验收标准</w:t>
      </w:r>
    </w:p>
    <w:p>
      <w:pPr>
        <w:spacing w:before="306"/>
        <w:ind w:left="297" w:right="0" w:firstLine="0"/>
        <w:jc w:val="center"/>
        <w:rPr>
          <w:rFonts w:ascii="Times New Roman"/>
          <w:sz w:val="28"/>
        </w:rPr>
      </w:pPr>
      <w:r>
        <w:drawing>
          <wp:anchor distT="0" distB="0" distL="0" distR="0" simplePos="0" relativeHeight="251659264" behindDoc="0" locked="0" layoutInCell="1" allowOverlap="1">
            <wp:simplePos x="0" y="0"/>
            <wp:positionH relativeFrom="page">
              <wp:posOffset>215900</wp:posOffset>
            </wp:positionH>
            <wp:positionV relativeFrom="paragraph">
              <wp:posOffset>747399</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sz w:val="28"/>
        </w:rPr>
        <w:t>Standard for rail engineering construction quality acceptance of urban rail transit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6"/>
        </w:rPr>
      </w:pPr>
      <w:r>
        <w:pict>
          <v:group id="_x0000_s1027" style="width:484.4pt;height:80.8pt;margin-top:17.38pt;margin-left:70.92pt;mso-position-horizontal-relative:page;mso-wrap-distance-left:0;mso-wrap-distance-right:0;position:absolute;z-index:-251655168" coordorigin="1418,348" coordsize="9688,1616">
            <v:shapetype id="_x0000_t202" coordsize="21600,21600" o:spt="202" path="m,l,21600r21600,l21600,xe">
              <v:stroke joinstyle="miter"/>
              <v:path gradientshapeok="t" o:connecttype="rect"/>
            </v:shapetype>
            <v:shape id="_x0000_s1028" type="#_x0000_t202" style="width:2087;height:281;left:1418;position:absolute;top:347"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2019-10</w:t>
                    </w:r>
                    <w:r>
                      <w:rPr>
                        <w:rFonts w:ascii="黑体" w:eastAsia="黑体" w:hint="eastAsia"/>
                        <w:spacing w:val="-54"/>
                        <w:sz w:val="28"/>
                      </w:rPr>
                      <w:t xml:space="preserve">- </w:t>
                    </w:r>
                    <w:r>
                      <w:rPr>
                        <w:rFonts w:ascii="黑体" w:eastAsia="黑体" w:hint="eastAsia"/>
                        <w:sz w:val="28"/>
                      </w:rPr>
                      <w:t>08</w:t>
                    </w:r>
                    <w:r>
                      <w:rPr>
                        <w:rFonts w:ascii="黑体" w:eastAsia="黑体" w:hint="eastAsia"/>
                        <w:spacing w:val="-24"/>
                        <w:sz w:val="28"/>
                      </w:rPr>
                      <w:t xml:space="preserve"> 发布</w:t>
                    </w:r>
                  </w:p>
                </w:txbxContent>
              </v:textbox>
            </v:shape>
            <v:shape id="_x0000_s1029" type="#_x0000_t202" style="width:2087;height:281;left:9019;position:absolute;top:347"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2019-11</w:t>
                    </w:r>
                    <w:r>
                      <w:rPr>
                        <w:rFonts w:ascii="黑体" w:eastAsia="黑体" w:hint="eastAsia"/>
                        <w:spacing w:val="-54"/>
                        <w:sz w:val="28"/>
                      </w:rPr>
                      <w:t xml:space="preserve">- </w:t>
                    </w:r>
                    <w:r>
                      <w:rPr>
                        <w:rFonts w:ascii="黑体" w:eastAsia="黑体" w:hint="eastAsia"/>
                        <w:sz w:val="28"/>
                      </w:rPr>
                      <w:t>08</w:t>
                    </w:r>
                    <w:r>
                      <w:rPr>
                        <w:rFonts w:ascii="黑体" w:eastAsia="黑体" w:hint="eastAsia"/>
                        <w:spacing w:val="-24"/>
                        <w:sz w:val="28"/>
                      </w:rPr>
                      <w:t xml:space="preserve"> 实施</w:t>
                    </w:r>
                  </w:p>
                </w:txbxContent>
              </v:textbox>
            </v:shape>
            <v:shape id="_x0000_s1030" type="#_x0000_t202" style="width:4601;height:646;left:3532;position:absolute;top:1317" filled="f" stroked="f">
              <v:textbox inset="0,0,0,0">
                <w:txbxContent>
                  <w:p>
                    <w:pPr>
                      <w:spacing w:before="0" w:line="320" w:lineRule="exact"/>
                      <w:ind w:left="0" w:right="0" w:firstLine="0"/>
                      <w:jc w:val="left"/>
                      <w:rPr>
                        <w:rFonts w:ascii="黑体" w:eastAsia="黑体" w:hint="eastAsia"/>
                        <w:sz w:val="28"/>
                      </w:rPr>
                    </w:pPr>
                    <w:r>
                      <w:rPr>
                        <w:rFonts w:ascii="黑体" w:eastAsia="黑体" w:hint="eastAsia"/>
                        <w:spacing w:val="72"/>
                        <w:w w:val="130"/>
                        <w:sz w:val="28"/>
                      </w:rPr>
                      <w:t>武汉市市场监督管理局</w:t>
                    </w:r>
                    <w:r>
                      <w:rPr>
                        <w:rFonts w:ascii="黑体" w:eastAsia="黑体" w:hint="eastAsia"/>
                        <w:spacing w:val="-58"/>
                        <w:sz w:val="28"/>
                      </w:rPr>
                      <w:t xml:space="preserve"> </w:t>
                    </w:r>
                  </w:p>
                  <w:p>
                    <w:pPr>
                      <w:spacing w:before="6" w:line="319" w:lineRule="exact"/>
                      <w:ind w:left="0" w:right="0" w:firstLine="0"/>
                      <w:jc w:val="left"/>
                      <w:rPr>
                        <w:rFonts w:ascii="黑体" w:eastAsia="黑体" w:hint="eastAsia"/>
                        <w:sz w:val="28"/>
                      </w:rPr>
                    </w:pPr>
                    <w:r>
                      <w:rPr>
                        <w:rFonts w:ascii="黑体" w:eastAsia="黑体" w:hint="eastAsia"/>
                        <w:spacing w:val="9"/>
                        <w:w w:val="135"/>
                        <w:sz w:val="28"/>
                      </w:rPr>
                      <w:t>武 汉 市 城 乡 建 设 局</w:t>
                    </w:r>
                  </w:p>
                </w:txbxContent>
              </v:textbox>
            </v:shape>
            <v:shape id="_x0000_s1031" type="#_x0000_t202" style="width:301;height:281;left:8440;position:absolute;top:1542"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w w:val="100"/>
                        <w:sz w:val="28"/>
                      </w:rPr>
                      <w:t>发</w:t>
                    </w:r>
                  </w:p>
                </w:txbxContent>
              </v:textbox>
            </v:shape>
            <v:shape id="_x0000_s1032" type="#_x0000_t202" style="width:301;height:281;left:9000;position:absolute;top:1542"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w w:val="100"/>
                        <w:sz w:val="28"/>
                      </w:rPr>
                      <w:t>布</w:t>
                    </w:r>
                  </w:p>
                </w:txbxContent>
              </v:textbox>
            </v:shape>
            <w10:wrap type="topAndBottom"/>
          </v:group>
        </w:pict>
      </w:r>
    </w:p>
    <w:p>
      <w:pPr>
        <w:spacing w:after="0"/>
        <w:rPr>
          <w:rFonts w:ascii="Times New Roman"/>
          <w:sz w:val="26"/>
        </w:rPr>
        <w:sectPr>
          <w:type w:val="continuous"/>
          <w:pgSz w:w="11910" w:h="16840"/>
          <w:pgMar w:top="520" w:right="260" w:bottom="280" w:left="240" w:header="708" w:footer="708"/>
          <w:pgNumType w:start="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pgSz w:w="11910" w:h="16840"/>
          <w:pgMar w:top="1580" w:right="260" w:bottom="280" w:left="240" w:header="708" w:footer="708"/>
          <w:pgNumType w:start="3"/>
          <w:cols w:space="708"/>
        </w:sectPr>
      </w:pPr>
    </w:p>
    <w:p>
      <w:pPr>
        <w:pStyle w:val="BodyText"/>
        <w:spacing w:before="61"/>
        <w:ind w:right="870"/>
        <w:jc w:val="right"/>
        <w:rPr>
          <w:rFonts w:ascii="黑体" w:hAnsi="黑体"/>
        </w:rPr>
      </w:pPr>
      <w:r>
        <w:rPr>
          <w:rFonts w:ascii="黑体" w:hAnsi="黑体"/>
        </w:rPr>
        <w:t>DB4201/T 582—2019</w:t>
      </w:r>
    </w:p>
    <w:p>
      <w:pPr>
        <w:pStyle w:val="BodyText"/>
        <w:rPr>
          <w:rFonts w:ascii="黑体"/>
          <w:sz w:val="20"/>
        </w:rPr>
      </w:pPr>
    </w:p>
    <w:p>
      <w:pPr>
        <w:pStyle w:val="BodyText"/>
        <w:rPr>
          <w:rFonts w:ascii="黑体"/>
          <w:sz w:val="20"/>
        </w:rPr>
      </w:pPr>
    </w:p>
    <w:p>
      <w:pPr>
        <w:pStyle w:val="BodyText"/>
        <w:rPr>
          <w:rFonts w:ascii="黑体"/>
          <w:sz w:val="20"/>
        </w:rPr>
      </w:pPr>
    </w:p>
    <w:p>
      <w:pPr>
        <w:tabs>
          <w:tab w:val="left" w:pos="1100"/>
        </w:tabs>
        <w:spacing w:before="198"/>
        <w:ind w:left="298" w:right="0" w:firstLine="0"/>
        <w:jc w:val="center"/>
        <w:rPr>
          <w:rFonts w:ascii="黑体" w:eastAsia="黑体" w:hint="eastAsia"/>
          <w:sz w:val="32"/>
        </w:rPr>
      </w:pPr>
      <w:bookmarkStart w:id="0" w:name="前   言"/>
      <w:bookmarkEnd w:id="0"/>
      <w:r>
        <w:rPr>
          <w:rFonts w:ascii="黑体" w:eastAsia="黑体" w:hint="eastAsia"/>
          <w:sz w:val="32"/>
        </w:rPr>
        <w:t>前</w:t>
        <w:tab/>
        <w:t>言</w:t>
      </w:r>
    </w:p>
    <w:p>
      <w:pPr>
        <w:pStyle w:val="BodyText"/>
        <w:rPr>
          <w:rFonts w:ascii="黑体"/>
          <w:sz w:val="32"/>
        </w:rPr>
      </w:pPr>
    </w:p>
    <w:p>
      <w:pPr>
        <w:pStyle w:val="BodyText"/>
        <w:spacing w:before="282" w:line="278" w:lineRule="auto"/>
        <w:ind w:left="1596" w:right="5608"/>
      </w:pPr>
      <w:r>
        <w:t xml:space="preserve">本标准按照GB/T 1.1-2009给出的规则起草。本标准由武汉市城乡建设局提出并归口。 </w:t>
      </w:r>
    </w:p>
    <w:p>
      <w:pPr>
        <w:pStyle w:val="BodyText"/>
        <w:spacing w:line="278" w:lineRule="auto"/>
        <w:ind w:left="1175" w:right="762" w:firstLine="420"/>
      </w:pPr>
      <w:r>
        <w:rPr>
          <w:spacing w:val="-8"/>
        </w:rPr>
        <w:t>本标准起草单位：武汉市市政工程质量监督站</w:t>
      </w:r>
      <w:r>
        <w:t>（</w:t>
      </w:r>
      <w:r>
        <w:rPr>
          <w:spacing w:val="-3"/>
        </w:rPr>
        <w:t>武汉市轨道交通工程质量监督站</w:t>
      </w:r>
      <w:r>
        <w:rPr>
          <w:spacing w:val="-27"/>
        </w:rPr>
        <w:t>）</w:t>
      </w:r>
      <w:r>
        <w:rPr>
          <w:spacing w:val="-7"/>
        </w:rPr>
        <w:t>、中铁一局集团</w:t>
      </w:r>
      <w:r>
        <w:rPr>
          <w:spacing w:val="-4"/>
        </w:rPr>
        <w:t>新运工程有限公司、武汉地铁集团有限公司、武汉地铁运营公司、中铁第四勘察设计院集团有限公司、</w:t>
      </w:r>
      <w:r>
        <w:rPr>
          <w:spacing w:val="-12"/>
        </w:rPr>
        <w:t>铁四院</w:t>
      </w:r>
      <w:r>
        <w:t>（</w:t>
      </w:r>
      <w:r>
        <w:rPr>
          <w:spacing w:val="-2"/>
        </w:rPr>
        <w:t>湖北</w:t>
      </w:r>
      <w:r>
        <w:rPr>
          <w:spacing w:val="-27"/>
        </w:rPr>
        <w:t>）</w:t>
      </w:r>
      <w:r>
        <w:rPr>
          <w:spacing w:val="-7"/>
        </w:rPr>
        <w:t>工程监理咨询有限公司、上海天佑工程咨询有限公司、中铁十一局集团第三工程有限公</w:t>
      </w:r>
      <w:r>
        <w:rPr>
          <w:spacing w:val="-3"/>
        </w:rPr>
        <w:t>司、中国电建市政建设集团有限公司。</w:t>
      </w:r>
      <w:r>
        <w:t xml:space="preserve"> </w:t>
      </w:r>
    </w:p>
    <w:p>
      <w:pPr>
        <w:pStyle w:val="BodyText"/>
        <w:spacing w:line="278" w:lineRule="auto"/>
        <w:ind w:left="1175" w:right="869" w:firstLine="420"/>
        <w:jc w:val="both"/>
      </w:pPr>
      <w:r>
        <w:drawing>
          <wp:anchor distT="0" distB="0" distL="0" distR="0" simplePos="0" relativeHeight="251662336" behindDoc="0" locked="0" layoutInCell="1" allowOverlap="1">
            <wp:simplePos x="0" y="0"/>
            <wp:positionH relativeFrom="page">
              <wp:posOffset>215900</wp:posOffset>
            </wp:positionH>
            <wp:positionV relativeFrom="paragraph">
              <wp:posOffset>1669761</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9"/>
        </w:rPr>
        <w:t>本标准主要起草人：李景成、李育朝、温裕春、唐传政、曹德志、李永明、熊淼、孙柏辉、柴长强、</w:t>
      </w:r>
      <w:r>
        <w:rPr>
          <w:spacing w:val="-10"/>
        </w:rPr>
        <w:t>王越、刘迎、杨艳丽、饶佑志、李志华、冯凯、任继红、徐志武、邹伟彪、位百旺、王千年、李军、郭</w:t>
      </w:r>
      <w:r>
        <w:rPr>
          <w:spacing w:val="-5"/>
        </w:rPr>
        <w:t>积程、张俊普、杨创营、吴熙、王军、张翔、王伟、唐冬云、靳传宾、朱陶。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3"/>
        </w:rPr>
      </w:pPr>
      <w:r>
        <w:pict>
          <v:shape id="_x0000_s1033" type="#_x0000_t202" style="width:10.1pt;height:9pt;margin-top:10.85pt;margin-left:524.04pt;mso-position-horizontal-relative:page;mso-wrap-distance-left:0;mso-wrap-distance-right:0;position:absolute;z-index:-251653120" filled="f" stroked="f">
            <v:textbox inset="0,0,0,0">
              <w:txbxContent>
                <w:p>
                  <w:pPr>
                    <w:spacing w:before="0" w:line="180" w:lineRule="exact"/>
                    <w:ind w:left="0" w:right="0" w:firstLine="0"/>
                    <w:jc w:val="left"/>
                    <w:rPr>
                      <w:sz w:val="18"/>
                    </w:rPr>
                  </w:pPr>
                  <w:r>
                    <w:rPr>
                      <w:sz w:val="18"/>
                    </w:rPr>
                    <w:t xml:space="preserve">I </w:t>
                  </w:r>
                </w:p>
              </w:txbxContent>
            </v:textbox>
            <w10:wrap type="topAndBottom"/>
          </v:shape>
        </w:pict>
      </w:r>
    </w:p>
    <w:p>
      <w:pPr>
        <w:spacing w:after="0"/>
        <w:rPr>
          <w:sz w:val="13"/>
        </w:rPr>
        <w:sectPr>
          <w:pgSz w:w="11910" w:h="16840"/>
          <w:pgMar w:top="1340" w:right="260" w:bottom="280" w:left="240" w:header="708" w:footer="708"/>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pgSz w:w="11910" w:h="16840"/>
          <w:pgMar w:top="1580" w:right="260" w:bottom="280" w:left="240" w:header="708" w:footer="708"/>
          <w:pgNumType w:start="5"/>
          <w:cols w:space="708"/>
        </w:sectPr>
      </w:pPr>
    </w:p>
    <w:p>
      <w:pPr>
        <w:pStyle w:val="BodyText"/>
        <w:spacing w:before="61"/>
        <w:ind w:right="870"/>
        <w:jc w:val="right"/>
        <w:rPr>
          <w:rFonts w:ascii="黑体" w:hAnsi="黑体"/>
        </w:rPr>
      </w:pPr>
      <w:r>
        <w:rPr>
          <w:rFonts w:ascii="黑体" w:hAnsi="黑体"/>
        </w:rPr>
        <w:t>DB4201/T 582—2019</w:t>
      </w:r>
    </w:p>
    <w:p>
      <w:pPr>
        <w:pStyle w:val="BodyText"/>
        <w:rPr>
          <w:rFonts w:ascii="黑体"/>
          <w:sz w:val="20"/>
        </w:rPr>
      </w:pPr>
    </w:p>
    <w:p>
      <w:pPr>
        <w:pStyle w:val="BodyText"/>
        <w:rPr>
          <w:rFonts w:ascii="黑体"/>
          <w:sz w:val="20"/>
        </w:rPr>
      </w:pPr>
    </w:p>
    <w:p>
      <w:pPr>
        <w:pStyle w:val="BodyText"/>
        <w:spacing w:before="10"/>
        <w:rPr>
          <w:rFonts w:ascii="黑体"/>
          <w:sz w:val="26"/>
        </w:rPr>
      </w:pPr>
    </w:p>
    <w:p>
      <w:pPr>
        <w:spacing w:before="54"/>
        <w:ind w:left="303" w:right="0" w:firstLine="0"/>
        <w:jc w:val="center"/>
        <w:rPr>
          <w:rFonts w:ascii="黑体" w:eastAsia="黑体" w:hint="eastAsia"/>
          <w:sz w:val="32"/>
        </w:rPr>
      </w:pPr>
      <w:bookmarkStart w:id="1" w:name="城市轨道交通轨道工程施工质量验收标准"/>
      <w:bookmarkEnd w:id="1"/>
      <w:r>
        <w:rPr>
          <w:rFonts w:ascii="黑体" w:eastAsia="黑体" w:hint="eastAsia"/>
          <w:sz w:val="32"/>
        </w:rPr>
        <w:t>城市轨道交通轨道工程施工质量验收标准</w:t>
      </w:r>
    </w:p>
    <w:p>
      <w:pPr>
        <w:pStyle w:val="BodyText"/>
        <w:rPr>
          <w:rFonts w:ascii="黑体"/>
          <w:sz w:val="20"/>
        </w:rPr>
      </w:pPr>
    </w:p>
    <w:p>
      <w:pPr>
        <w:pStyle w:val="BodyText"/>
        <w:spacing w:before="1"/>
        <w:rPr>
          <w:rFonts w:ascii="黑体"/>
          <w:sz w:val="20"/>
        </w:rPr>
      </w:pPr>
    </w:p>
    <w:p>
      <w:pPr>
        <w:pStyle w:val="ListParagraph"/>
        <w:numPr>
          <w:ilvl w:val="0"/>
          <w:numId w:val="83"/>
        </w:numPr>
        <w:tabs>
          <w:tab w:val="left" w:pos="1493"/>
        </w:tabs>
        <w:spacing w:before="72" w:after="0" w:line="240" w:lineRule="auto"/>
        <w:ind w:left="1492" w:right="0" w:hanging="315"/>
        <w:jc w:val="left"/>
        <w:rPr>
          <w:rFonts w:ascii="黑体" w:eastAsia="黑体" w:hint="eastAsia"/>
          <w:sz w:val="21"/>
        </w:rPr>
      </w:pPr>
      <w:bookmarkStart w:id="2" w:name="1　 范围"/>
      <w:bookmarkEnd w:id="2"/>
      <w:r>
        <w:rPr>
          <w:rFonts w:ascii="黑体" w:eastAsia="黑体" w:hint="eastAsia"/>
          <w:sz w:val="21"/>
        </w:rPr>
        <w:t>范围</w:t>
      </w:r>
    </w:p>
    <w:p>
      <w:pPr>
        <w:pStyle w:val="BodyText"/>
        <w:spacing w:before="9"/>
        <w:rPr>
          <w:rFonts w:ascii="黑体"/>
          <w:sz w:val="27"/>
        </w:rPr>
      </w:pPr>
    </w:p>
    <w:p>
      <w:pPr>
        <w:pStyle w:val="BodyText"/>
        <w:spacing w:line="278" w:lineRule="auto"/>
        <w:ind w:left="1178" w:right="870" w:firstLine="419"/>
        <w:jc w:val="both"/>
      </w:pPr>
      <w:r>
        <w:rPr>
          <w:spacing w:val="-7"/>
        </w:rPr>
        <w:t>本标准规定了武汉城市轨道交通工程施工质量验收的基本规定、线路基标及轨道控制网、普通无砟</w:t>
      </w:r>
      <w:r>
        <w:rPr>
          <w:spacing w:val="-10"/>
        </w:rPr>
        <w:t>道床轨道、钢弹簧浮置板无砟道床轨道、减振垫浮置板无砟道床轨道、有砟轨道、无砟道岔及钢轨伸缩</w:t>
      </w:r>
      <w:r>
        <w:rPr>
          <w:spacing w:val="-13"/>
        </w:rPr>
        <w:t>调节器、有砟道岔、槽型轨整体道床轨道、槽型轨整体道床道岔、无缝线路、轨道整理、轨道安全设备</w:t>
      </w:r>
      <w:r>
        <w:rPr>
          <w:spacing w:val="-6"/>
        </w:rPr>
        <w:t>及附属设备、单位工程综合质量评定的要求。</w:t>
      </w:r>
      <w:r>
        <w:t xml:space="preserve"> </w:t>
      </w:r>
    </w:p>
    <w:p>
      <w:pPr>
        <w:pStyle w:val="BodyText"/>
        <w:spacing w:line="278" w:lineRule="auto"/>
        <w:ind w:left="1178" w:right="868" w:firstLine="420"/>
      </w:pPr>
      <w:r>
        <w:rPr>
          <w:spacing w:val="-4"/>
        </w:rPr>
        <w:t>本标准适用于武汉市城市轨道交通</w:t>
      </w:r>
      <w:r>
        <w:rPr>
          <w:spacing w:val="-3"/>
        </w:rPr>
        <w:t>（</w:t>
      </w:r>
      <w:r>
        <w:rPr>
          <w:spacing w:val="-7"/>
        </w:rPr>
        <w:t>地铁、轻轨、有轨电车</w:t>
      </w:r>
      <w:r>
        <w:rPr>
          <w:spacing w:val="-20"/>
        </w:rPr>
        <w:t>）</w:t>
      </w:r>
      <w:r>
        <w:rPr>
          <w:spacing w:val="-7"/>
        </w:rPr>
        <w:t>新建、改建、扩建钢轮钢轨轨道工程</w:t>
      </w:r>
      <w:r>
        <w:rPr>
          <w:spacing w:val="-5"/>
        </w:rPr>
        <w:t>的施工质量验收。</w:t>
      </w:r>
      <w:r>
        <w:t xml:space="preserve"> </w:t>
      </w:r>
    </w:p>
    <w:p>
      <w:pPr>
        <w:pStyle w:val="BodyText"/>
        <w:spacing w:before="6"/>
        <w:rPr>
          <w:sz w:val="24"/>
        </w:rPr>
      </w:pPr>
    </w:p>
    <w:p>
      <w:pPr>
        <w:pStyle w:val="ListParagraph"/>
        <w:numPr>
          <w:ilvl w:val="0"/>
          <w:numId w:val="83"/>
        </w:numPr>
        <w:tabs>
          <w:tab w:val="left" w:pos="1493"/>
        </w:tabs>
        <w:spacing w:before="0" w:after="0" w:line="240" w:lineRule="auto"/>
        <w:ind w:left="1492" w:right="0" w:hanging="315"/>
        <w:jc w:val="left"/>
        <w:rPr>
          <w:rFonts w:ascii="黑体" w:eastAsia="黑体" w:hint="eastAsia"/>
          <w:sz w:val="21"/>
        </w:rPr>
      </w:pPr>
      <w:bookmarkStart w:id="3" w:name="2　 规范性引用文件"/>
      <w:bookmarkEnd w:id="3"/>
      <w:r>
        <w:rPr>
          <w:rFonts w:ascii="黑体" w:eastAsia="黑体" w:hint="eastAsia"/>
          <w:spacing w:val="-2"/>
          <w:sz w:val="21"/>
        </w:rPr>
        <w:t>规范性引用文件</w:t>
      </w:r>
    </w:p>
    <w:p>
      <w:pPr>
        <w:pStyle w:val="BodyText"/>
        <w:spacing w:before="7"/>
        <w:rPr>
          <w:rFonts w:ascii="黑体"/>
          <w:sz w:val="27"/>
        </w:rPr>
      </w:pPr>
    </w:p>
    <w:p>
      <w:pPr>
        <w:pStyle w:val="BodyText"/>
        <w:spacing w:line="278" w:lineRule="auto"/>
        <w:ind w:left="1178" w:right="869" w:firstLine="420"/>
      </w:pPr>
      <w:r>
        <w:rPr>
          <w:spacing w:val="-8"/>
        </w:rPr>
        <w:t>下列文件对于本文件的应用是必不可少的。凡是注日期的引用文件，仅所注日期的版本适用于本文</w:t>
      </w:r>
      <w:r>
        <w:rPr>
          <w:spacing w:val="-3"/>
        </w:rPr>
        <w:t>件。凡是不注日期的引用文件，其最新版本（包括所有的修改单）适用于本文件。</w:t>
      </w:r>
      <w:r>
        <w:t xml:space="preserve"> </w:t>
      </w:r>
    </w:p>
    <w:p>
      <w:pPr>
        <w:pStyle w:val="BodyText"/>
        <w:spacing w:line="278" w:lineRule="auto"/>
        <w:ind w:left="1598" w:right="5498"/>
      </w:pPr>
      <w:r>
        <w:pict>
          <v:group id="_x0000_s1034" style="width:468.9pt;height:368.7pt;margin-top:32.62pt;margin-left:70.92pt;mso-position-horizontal-relative:page;mso-wrap-distance-left:0;mso-wrap-distance-right:0;position:absolute;z-index:-251651072" coordorigin="1418,652" coordsize="9378,7374">
            <v:shape id="_x0000_s1035" type="#_x0000_t202" style="width:5169;height:1771;left:1838;position:absolute;top:652" filled="f" stroked="f">
              <v:textbox inset="0,0,0,0">
                <w:txbxContent>
                  <w:p>
                    <w:pPr>
                      <w:spacing w:before="0" w:line="241" w:lineRule="exact"/>
                      <w:ind w:left="0" w:right="0" w:firstLine="0"/>
                      <w:jc w:val="left"/>
                      <w:rPr>
                        <w:sz w:val="21"/>
                      </w:rPr>
                    </w:pPr>
                    <w:r>
                      <w:rPr>
                        <w:sz w:val="21"/>
                      </w:rPr>
                      <w:t xml:space="preserve">TB/T 1632（所有部分） 钢轨焊接 </w:t>
                    </w:r>
                  </w:p>
                  <w:p>
                    <w:pPr>
                      <w:spacing w:before="43"/>
                      <w:ind w:left="0" w:right="0" w:firstLine="0"/>
                      <w:jc w:val="left"/>
                      <w:rPr>
                        <w:sz w:val="21"/>
                      </w:rPr>
                    </w:pPr>
                    <w:r>
                      <w:rPr>
                        <w:sz w:val="21"/>
                      </w:rPr>
                      <w:t xml:space="preserve">TB/T 2140 铁路碎石道砟 </w:t>
                    </w:r>
                  </w:p>
                  <w:p>
                    <w:pPr>
                      <w:spacing w:before="42" w:line="278" w:lineRule="auto"/>
                      <w:ind w:left="0" w:right="545" w:hanging="1"/>
                      <w:jc w:val="left"/>
                      <w:rPr>
                        <w:sz w:val="21"/>
                      </w:rPr>
                    </w:pPr>
                    <w:r>
                      <w:rPr>
                        <w:sz w:val="21"/>
                      </w:rPr>
                      <w:t xml:space="preserve">TB/T 2140.2 铁路碎石道砟 第2部分：试验方法TB/T 2975 钢轨胶接绝缘接头 </w:t>
                    </w:r>
                  </w:p>
                  <w:p>
                    <w:pPr>
                      <w:spacing w:before="0" w:line="269" w:lineRule="exact"/>
                      <w:ind w:left="0" w:right="0" w:firstLine="0"/>
                      <w:jc w:val="left"/>
                      <w:rPr>
                        <w:sz w:val="21"/>
                      </w:rPr>
                    </w:pPr>
                    <w:r>
                      <w:rPr>
                        <w:sz w:val="21"/>
                      </w:rPr>
                      <w:t>CECS</w:t>
                    </w:r>
                    <w:r>
                      <w:rPr>
                        <w:spacing w:val="8"/>
                        <w:sz w:val="21"/>
                      </w:rPr>
                      <w:t xml:space="preserve"> </w:t>
                    </w:r>
                    <w:r>
                      <w:rPr>
                        <w:sz w:val="21"/>
                      </w:rPr>
                      <w:t>429</w:t>
                    </w:r>
                    <w:r>
                      <w:rPr>
                        <w:spacing w:val="-3"/>
                        <w:sz w:val="21"/>
                      </w:rPr>
                      <w:t xml:space="preserve">  城市轨道用槽型钢轨闪光焊接质量检验标准</w:t>
                    </w:r>
                    <w:r>
                      <w:rPr>
                        <w:sz w:val="21"/>
                      </w:rPr>
                      <w:t xml:space="preserve"> </w:t>
                    </w:r>
                  </w:p>
                  <w:p>
                    <w:pPr>
                      <w:spacing w:before="43" w:line="240" w:lineRule="exact"/>
                      <w:ind w:left="0" w:right="0" w:firstLine="0"/>
                      <w:jc w:val="left"/>
                      <w:rPr>
                        <w:sz w:val="21"/>
                      </w:rPr>
                    </w:pPr>
                    <w:r>
                      <w:rPr>
                        <w:sz w:val="21"/>
                      </w:rPr>
                      <w:t>CECS</w:t>
                    </w:r>
                    <w:r>
                      <w:rPr>
                        <w:spacing w:val="8"/>
                        <w:sz w:val="21"/>
                      </w:rPr>
                      <w:t xml:space="preserve"> </w:t>
                    </w:r>
                    <w:r>
                      <w:rPr>
                        <w:sz w:val="21"/>
                      </w:rPr>
                      <w:t>430</w:t>
                    </w:r>
                    <w:r>
                      <w:rPr>
                        <w:spacing w:val="-3"/>
                        <w:sz w:val="21"/>
                      </w:rPr>
                      <w:t xml:space="preserve">  城市轨道用槽型钢轨铝热焊接质量检验标准</w:t>
                    </w:r>
                    <w:r>
                      <w:rPr>
                        <w:sz w:val="21"/>
                      </w:rPr>
                      <w:t xml:space="preserve"> </w:t>
                    </w:r>
                  </w:p>
                </w:txbxContent>
              </v:textbox>
            </v:shape>
            <v:shape id="_x0000_s1036" type="#_x0000_t202" style="width:1389;height:212;left:1418;position:absolute;top:2838" filled="f" stroked="f">
              <v:textbox inset="0,0,0,0">
                <w:txbxContent>
                  <w:p>
                    <w:pPr>
                      <w:spacing w:before="0" w:line="211" w:lineRule="exact"/>
                      <w:ind w:left="0" w:right="0" w:firstLine="0"/>
                      <w:jc w:val="left"/>
                      <w:rPr>
                        <w:rFonts w:ascii="黑体" w:eastAsia="黑体" w:hint="eastAsia"/>
                        <w:sz w:val="21"/>
                      </w:rPr>
                    </w:pPr>
                    <w:bookmarkStart w:id="4" w:name="3　 术语和定义"/>
                    <w:bookmarkEnd w:id="4"/>
                    <w:r>
                      <w:rPr>
                        <w:rFonts w:ascii="黑体" w:eastAsia="黑体" w:hint="eastAsia"/>
                        <w:sz w:val="21"/>
                      </w:rPr>
                      <w:t>3 术语和定义</w:t>
                    </w:r>
                  </w:p>
                </w:txbxContent>
              </v:textbox>
            </v:shape>
            <v:shape id="_x0000_s1037" type="#_x0000_t202" style="width:9378;height:4566;left:1418;position:absolute;top:3460" filled="f" stroked="f">
              <v:textbox inset="0,0,0,0">
                <w:txbxContent>
                  <w:p>
                    <w:pPr>
                      <w:spacing w:before="0" w:line="241" w:lineRule="exact"/>
                      <w:ind w:left="419" w:right="0" w:firstLine="0"/>
                      <w:jc w:val="left"/>
                      <w:rPr>
                        <w:sz w:val="21"/>
                      </w:rPr>
                    </w:pPr>
                    <w:r>
                      <w:rPr>
                        <w:sz w:val="21"/>
                      </w:rPr>
                      <w:t xml:space="preserve">下列术语和定义适用于本文件。 </w:t>
                    </w:r>
                  </w:p>
                  <w:p>
                    <w:pPr>
                      <w:spacing w:before="6" w:line="240" w:lineRule="auto"/>
                      <w:rPr>
                        <w:sz w:val="15"/>
                      </w:rPr>
                    </w:pPr>
                  </w:p>
                  <w:p>
                    <w:pPr>
                      <w:spacing w:before="0"/>
                      <w:ind w:left="0" w:right="0" w:firstLine="0"/>
                      <w:jc w:val="left"/>
                      <w:rPr>
                        <w:rFonts w:ascii="黑体"/>
                        <w:sz w:val="21"/>
                      </w:rPr>
                    </w:pPr>
                    <w:bookmarkStart w:id="5" w:name="3.1"/>
                    <w:bookmarkEnd w:id="5"/>
                    <w:r>
                      <w:rPr>
                        <w:rFonts w:ascii="黑体"/>
                        <w:sz w:val="21"/>
                      </w:rPr>
                      <w:t>3.1</w:t>
                    </w:r>
                  </w:p>
                  <w:p>
                    <w:pPr>
                      <w:spacing w:before="7" w:line="240" w:lineRule="auto"/>
                      <w:rPr>
                        <w:rFonts w:ascii="黑体"/>
                        <w:sz w:val="15"/>
                      </w:rPr>
                    </w:pPr>
                  </w:p>
                  <w:p>
                    <w:pPr>
                      <w:spacing w:before="0"/>
                      <w:ind w:left="420" w:right="0" w:firstLine="0"/>
                      <w:jc w:val="left"/>
                      <w:rPr>
                        <w:rFonts w:ascii="黑体" w:eastAsia="黑体" w:hint="eastAsia"/>
                        <w:sz w:val="21"/>
                      </w:rPr>
                    </w:pPr>
                    <w:bookmarkStart w:id="6" w:name="验收 acceptance"/>
                    <w:bookmarkEnd w:id="6"/>
                    <w:r>
                      <w:rPr>
                        <w:rFonts w:ascii="黑体" w:eastAsia="黑体" w:hint="eastAsia"/>
                        <w:sz w:val="21"/>
                      </w:rPr>
                      <w:t>验收 acceptance</w:t>
                    </w:r>
                  </w:p>
                  <w:p>
                    <w:pPr>
                      <w:spacing w:before="43" w:line="278" w:lineRule="auto"/>
                      <w:ind w:left="0" w:right="18" w:firstLine="420"/>
                      <w:jc w:val="both"/>
                      <w:rPr>
                        <w:sz w:val="21"/>
                      </w:rPr>
                    </w:pPr>
                    <w:r>
                      <w:rPr>
                        <w:spacing w:val="-8"/>
                        <w:sz w:val="21"/>
                      </w:rPr>
                      <w:t>工程施工质量在施工单位自行检查合格的基础上，由工程质量验收责任方组织，工程建设相关单位</w:t>
                    </w:r>
                    <w:r>
                      <w:rPr>
                        <w:spacing w:val="-13"/>
                        <w:sz w:val="21"/>
                      </w:rPr>
                      <w:t>参加，对检验批、分项、分部、单位工程及其隐蔽工程的质量进行抽样检验，对技术文件进行审核，并</w:t>
                    </w:r>
                    <w:r>
                      <w:rPr>
                        <w:spacing w:val="-6"/>
                        <w:sz w:val="21"/>
                      </w:rPr>
                      <w:t>根据设计文件和相关标准以书面形式对工程质量是否达到合格作出确认。</w:t>
                    </w:r>
                    <w:r>
                      <w:rPr>
                        <w:sz w:val="21"/>
                      </w:rPr>
                      <w:t xml:space="preserve"> </w:t>
                    </w:r>
                  </w:p>
                  <w:p>
                    <w:pPr>
                      <w:spacing w:before="156"/>
                      <w:ind w:left="0" w:right="0" w:firstLine="0"/>
                      <w:jc w:val="left"/>
                      <w:rPr>
                        <w:rFonts w:ascii="黑体"/>
                        <w:sz w:val="21"/>
                      </w:rPr>
                    </w:pPr>
                    <w:bookmarkStart w:id="7" w:name="3.2"/>
                    <w:bookmarkEnd w:id="7"/>
                    <w:r>
                      <w:rPr>
                        <w:rFonts w:ascii="黑体"/>
                        <w:sz w:val="21"/>
                      </w:rPr>
                      <w:t>3.2</w:t>
                    </w:r>
                  </w:p>
                  <w:p>
                    <w:pPr>
                      <w:spacing w:before="6" w:line="240" w:lineRule="auto"/>
                      <w:rPr>
                        <w:rFonts w:ascii="黑体"/>
                        <w:sz w:val="15"/>
                      </w:rPr>
                    </w:pPr>
                  </w:p>
                  <w:p>
                    <w:pPr>
                      <w:spacing w:before="0"/>
                      <w:ind w:left="372" w:right="0" w:firstLine="0"/>
                      <w:jc w:val="left"/>
                      <w:rPr>
                        <w:rFonts w:ascii="黑体" w:eastAsia="黑体" w:hint="eastAsia"/>
                        <w:sz w:val="21"/>
                      </w:rPr>
                    </w:pPr>
                    <w:bookmarkStart w:id="8" w:name="进场检验 site inspection"/>
                    <w:bookmarkEnd w:id="8"/>
                    <w:r>
                      <w:rPr>
                        <w:rFonts w:ascii="黑体" w:eastAsia="黑体" w:hint="eastAsia"/>
                        <w:sz w:val="21"/>
                      </w:rPr>
                      <w:t>进场检验 site inspection</w:t>
                    </w:r>
                  </w:p>
                  <w:p>
                    <w:pPr>
                      <w:spacing w:before="43" w:line="278" w:lineRule="auto"/>
                      <w:ind w:left="0" w:right="18" w:firstLine="420"/>
                      <w:jc w:val="left"/>
                      <w:rPr>
                        <w:sz w:val="21"/>
                      </w:rPr>
                    </w:pPr>
                    <w:r>
                      <w:rPr>
                        <w:spacing w:val="-10"/>
                        <w:sz w:val="21"/>
                      </w:rPr>
                      <w:t>对进入施工现场的材料、构配件、设备等按相关标准规定要求进行检验，并对其质量、规格及型号</w:t>
                    </w:r>
                    <w:r>
                      <w:rPr>
                        <w:spacing w:val="-5"/>
                        <w:sz w:val="21"/>
                      </w:rPr>
                      <w:t>等是否符合要求作出确认的活动。</w:t>
                    </w:r>
                    <w:r>
                      <w:rPr>
                        <w:sz w:val="21"/>
                      </w:rPr>
                      <w:t xml:space="preserve"> </w:t>
                    </w:r>
                  </w:p>
                  <w:p>
                    <w:pPr>
                      <w:spacing w:before="156"/>
                      <w:ind w:left="0" w:right="0" w:firstLine="0"/>
                      <w:jc w:val="left"/>
                      <w:rPr>
                        <w:rFonts w:ascii="黑体"/>
                        <w:sz w:val="21"/>
                      </w:rPr>
                    </w:pPr>
                    <w:bookmarkStart w:id="9" w:name="3.3"/>
                    <w:bookmarkEnd w:id="9"/>
                    <w:r>
                      <w:rPr>
                        <w:rFonts w:ascii="黑体"/>
                        <w:sz w:val="21"/>
                      </w:rPr>
                      <w:t>3.3</w:t>
                    </w:r>
                  </w:p>
                  <w:p>
                    <w:pPr>
                      <w:spacing w:before="2" w:line="240" w:lineRule="auto"/>
                      <w:rPr>
                        <w:rFonts w:ascii="黑体"/>
                        <w:sz w:val="17"/>
                      </w:rPr>
                    </w:pPr>
                  </w:p>
                  <w:p>
                    <w:pPr>
                      <w:spacing w:before="1" w:line="205" w:lineRule="exact"/>
                      <w:ind w:left="0" w:right="129" w:firstLine="0"/>
                      <w:jc w:val="right"/>
                      <w:rPr>
                        <w:sz w:val="18"/>
                      </w:rPr>
                    </w:pPr>
                    <w:r>
                      <w:rPr>
                        <w:sz w:val="18"/>
                      </w:rPr>
                      <w:t xml:space="preserve">1 </w:t>
                    </w:r>
                  </w:p>
                </w:txbxContent>
              </v:textbox>
            </v:shape>
            <w10:wrap type="topAndBottom"/>
          </v:group>
        </w:pict>
      </w:r>
      <w:r>
        <w:drawing>
          <wp:anchor distT="0" distB="0" distL="0" distR="0" simplePos="0" relativeHeight="251664384" behindDoc="0" locked="0" layoutInCell="1" allowOverlap="1">
            <wp:simplePos x="0" y="0"/>
            <wp:positionH relativeFrom="page">
              <wp:posOffset>215900</wp:posOffset>
            </wp:positionH>
            <wp:positionV relativeFrom="paragraph">
              <wp:posOffset>386541</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 xml:space="preserve">GB 50204 混凝土结构工程施工质量验收规范GB/T 50308 城市轨道交通工程测量规范 </w:t>
      </w:r>
    </w:p>
    <w:p>
      <w:pPr>
        <w:spacing w:after="0" w:line="278" w:lineRule="auto"/>
        <w:sectPr>
          <w:pgSz w:w="11910" w:h="16840"/>
          <w:pgMar w:top="1340" w:right="260" w:bottom="280" w:left="240" w:header="708" w:footer="708"/>
          <w:pgNumType w:start="6"/>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BodyText"/>
        <w:spacing w:before="72"/>
        <w:ind w:left="1317"/>
        <w:rPr>
          <w:rFonts w:ascii="黑体" w:eastAsia="黑体" w:hint="eastAsia"/>
        </w:rPr>
      </w:pPr>
      <w:bookmarkStart w:id="10" w:name="检验 inspection"/>
      <w:bookmarkEnd w:id="10"/>
      <w:r>
        <w:rPr>
          <w:rFonts w:ascii="黑体" w:eastAsia="黑体" w:hint="eastAsia"/>
        </w:rPr>
        <w:t>检验 inspection</w:t>
      </w:r>
    </w:p>
    <w:p>
      <w:pPr>
        <w:pStyle w:val="BodyText"/>
        <w:spacing w:before="43" w:line="278" w:lineRule="auto"/>
        <w:ind w:left="892" w:right="1153" w:firstLine="420"/>
      </w:pPr>
      <w:r>
        <w:rPr>
          <w:spacing w:val="-9"/>
        </w:rPr>
        <w:t>对被检验项目的特征、性能进行量测、检查、试验等，并将结果与标准规定要求进行比较，以确定</w:t>
      </w:r>
      <w:r>
        <w:rPr>
          <w:spacing w:val="-5"/>
        </w:rPr>
        <w:t>项目每项性能是否合格的活动。</w:t>
      </w:r>
      <w:r>
        <w:t xml:space="preserve"> </w:t>
      </w:r>
    </w:p>
    <w:p>
      <w:pPr>
        <w:pStyle w:val="BodyText"/>
        <w:spacing w:before="155"/>
        <w:ind w:left="892"/>
        <w:rPr>
          <w:rFonts w:ascii="黑体"/>
        </w:rPr>
      </w:pPr>
      <w:bookmarkStart w:id="11" w:name="3.4"/>
      <w:bookmarkEnd w:id="11"/>
      <w:r>
        <w:rPr>
          <w:rFonts w:ascii="黑体"/>
        </w:rPr>
        <w:t>3.4</w:t>
      </w:r>
    </w:p>
    <w:p>
      <w:pPr>
        <w:pStyle w:val="BodyText"/>
        <w:spacing w:before="7"/>
        <w:rPr>
          <w:rFonts w:ascii="黑体"/>
          <w:sz w:val="15"/>
        </w:rPr>
      </w:pPr>
    </w:p>
    <w:p>
      <w:pPr>
        <w:pStyle w:val="BodyText"/>
        <w:ind w:left="1317"/>
        <w:rPr>
          <w:rFonts w:ascii="黑体" w:eastAsia="黑体" w:hint="eastAsia"/>
        </w:rPr>
      </w:pPr>
      <w:bookmarkStart w:id="12" w:name="复验 reinspection"/>
      <w:bookmarkEnd w:id="12"/>
      <w:r>
        <w:rPr>
          <w:rFonts w:ascii="黑体" w:eastAsia="黑体" w:hint="eastAsia"/>
        </w:rPr>
        <w:t>复验 reinspection</w:t>
      </w:r>
    </w:p>
    <w:p>
      <w:pPr>
        <w:pStyle w:val="BodyText"/>
        <w:spacing w:before="43" w:line="278" w:lineRule="auto"/>
        <w:ind w:left="892" w:right="1152" w:firstLine="420"/>
      </w:pPr>
      <w:r>
        <w:rPr>
          <w:spacing w:val="-10"/>
        </w:rPr>
        <w:t>建筑材料、设备等进入施工现场后，在外观质量检查和质量证明文件核查符合要求的基础上，按照</w:t>
      </w:r>
      <w:r>
        <w:rPr>
          <w:spacing w:val="-5"/>
        </w:rPr>
        <w:t>有关规定从施工现场抽取试样送至试验室进行检验的活</w:t>
      </w:r>
      <w:r>
        <w:t xml:space="preserve"> </w:t>
      </w:r>
    </w:p>
    <w:p>
      <w:pPr>
        <w:pStyle w:val="BodyText"/>
        <w:spacing w:before="156"/>
        <w:ind w:left="892"/>
        <w:rPr>
          <w:rFonts w:ascii="黑体"/>
        </w:rPr>
      </w:pPr>
      <w:bookmarkStart w:id="13" w:name="3.5"/>
      <w:bookmarkEnd w:id="13"/>
      <w:r>
        <w:rPr>
          <w:rFonts w:ascii="黑体"/>
        </w:rPr>
        <w:t>3.5</w:t>
      </w:r>
    </w:p>
    <w:p>
      <w:pPr>
        <w:pStyle w:val="BodyText"/>
        <w:spacing w:before="6"/>
        <w:rPr>
          <w:rFonts w:ascii="黑体"/>
          <w:sz w:val="15"/>
        </w:rPr>
      </w:pPr>
    </w:p>
    <w:p>
      <w:pPr>
        <w:pStyle w:val="BodyText"/>
        <w:ind w:left="1317"/>
        <w:rPr>
          <w:rFonts w:ascii="黑体" w:eastAsia="黑体" w:hint="eastAsia"/>
        </w:rPr>
      </w:pPr>
      <w:bookmarkStart w:id="14" w:name="检验批 inspection lot"/>
      <w:bookmarkEnd w:id="14"/>
      <w:r>
        <w:rPr>
          <w:rFonts w:ascii="黑体" w:eastAsia="黑体" w:hint="eastAsia"/>
        </w:rPr>
        <w:t>检验批 inspection lot</w:t>
      </w:r>
    </w:p>
    <w:p>
      <w:pPr>
        <w:pStyle w:val="BodyText"/>
        <w:spacing w:before="43"/>
        <w:ind w:left="1312"/>
      </w:pPr>
      <w:r>
        <w:t xml:space="preserve">按相同的生产条件或按规定的方式汇总起来供抽样检验用的，由一定数量样本组成的检验体。 </w:t>
      </w:r>
    </w:p>
    <w:p>
      <w:pPr>
        <w:pStyle w:val="BodyText"/>
        <w:spacing w:before="7"/>
        <w:rPr>
          <w:sz w:val="15"/>
        </w:rPr>
      </w:pPr>
    </w:p>
    <w:p>
      <w:pPr>
        <w:pStyle w:val="BodyText"/>
        <w:ind w:left="892"/>
        <w:rPr>
          <w:rFonts w:ascii="黑体"/>
        </w:rPr>
      </w:pPr>
      <w:bookmarkStart w:id="15" w:name="3.6"/>
      <w:bookmarkEnd w:id="15"/>
      <w:r>
        <w:rPr>
          <w:rFonts w:ascii="黑体"/>
        </w:rPr>
        <w:t>3.6</w:t>
      </w:r>
    </w:p>
    <w:p>
      <w:pPr>
        <w:pStyle w:val="BodyText"/>
        <w:spacing w:before="7"/>
        <w:rPr>
          <w:rFonts w:ascii="黑体"/>
          <w:sz w:val="15"/>
        </w:rPr>
      </w:pPr>
    </w:p>
    <w:p>
      <w:pPr>
        <w:pStyle w:val="BodyText"/>
        <w:ind w:left="1317"/>
        <w:rPr>
          <w:rFonts w:ascii="黑体" w:eastAsia="黑体" w:hint="eastAsia"/>
        </w:rPr>
      </w:pPr>
      <w:bookmarkStart w:id="16" w:name="见证检验 evidential inspection"/>
      <w:bookmarkEnd w:id="16"/>
      <w:r>
        <w:rPr>
          <w:rFonts w:ascii="黑体" w:eastAsia="黑体" w:hint="eastAsia"/>
        </w:rPr>
        <w:t>见证检验 evidential inspection</w:t>
      </w:r>
    </w:p>
    <w:p>
      <w:pPr>
        <w:pStyle w:val="BodyText"/>
        <w:spacing w:before="43"/>
        <w:ind w:left="1312"/>
      </w:pPr>
      <w:r>
        <w:t xml:space="preserve">监理单位对施工单位材料取样、送样、检验或某项检测、试验过程进行的监督活动。 </w:t>
      </w:r>
    </w:p>
    <w:p>
      <w:pPr>
        <w:pStyle w:val="BodyText"/>
        <w:spacing w:before="6"/>
        <w:rPr>
          <w:sz w:val="15"/>
        </w:rPr>
      </w:pPr>
    </w:p>
    <w:p>
      <w:pPr>
        <w:pStyle w:val="BodyText"/>
        <w:spacing w:before="1"/>
        <w:ind w:left="892"/>
        <w:rPr>
          <w:rFonts w:ascii="黑体"/>
        </w:rPr>
      </w:pPr>
      <w:bookmarkStart w:id="17" w:name="3.7"/>
      <w:bookmarkEnd w:id="17"/>
      <w:r>
        <w:rPr>
          <w:rFonts w:ascii="黑体"/>
        </w:rPr>
        <w:t>3.7</w:t>
      </w:r>
    </w:p>
    <w:p>
      <w:pPr>
        <w:pStyle w:val="BodyText"/>
        <w:spacing w:before="6"/>
        <w:rPr>
          <w:rFonts w:ascii="黑体"/>
          <w:sz w:val="15"/>
        </w:rPr>
      </w:pPr>
    </w:p>
    <w:p>
      <w:pPr>
        <w:pStyle w:val="BodyText"/>
        <w:ind w:left="1317"/>
        <w:rPr>
          <w:rFonts w:ascii="黑体" w:eastAsia="黑体" w:hint="eastAsia"/>
        </w:rPr>
      </w:pPr>
      <w:bookmarkStart w:id="18" w:name="见证取样检验 witness sampling inspection"/>
      <w:bookmarkEnd w:id="18"/>
      <w:r>
        <w:rPr>
          <w:rFonts w:ascii="黑体" w:eastAsia="黑体" w:hint="eastAsia"/>
        </w:rPr>
        <w:t>见证取样检验 witness sampling inspection</w:t>
      </w:r>
    </w:p>
    <w:p>
      <w:pPr>
        <w:pStyle w:val="BodyText"/>
        <w:spacing w:before="43"/>
        <w:ind w:left="1312"/>
      </w:pPr>
      <w:r>
        <w:pict>
          <v:group id="_x0000_s1038" style="width:468.9pt;height:373.5pt;margin-top:19.17pt;margin-left:56.64pt;mso-position-horizontal-relative:page;mso-wrap-distance-left:0;mso-wrap-distance-right:0;position:absolute;z-index:-251649024" coordorigin="1133,383" coordsize="9378,7470">
            <v:shape id="_x0000_s1039" type="#_x0000_t202" style="width:9378;height:6764;left:1132;position:absolute;top:383" filled="f" stroked="f">
              <v:textbox inset="0,0,0,0">
                <w:txbxContent>
                  <w:p>
                    <w:pPr>
                      <w:spacing w:before="0" w:line="241" w:lineRule="exact"/>
                      <w:ind w:left="0" w:right="0" w:firstLine="0"/>
                      <w:jc w:val="left"/>
                      <w:rPr>
                        <w:sz w:val="21"/>
                      </w:rPr>
                    </w:pPr>
                    <w:r>
                      <w:rPr>
                        <w:sz w:val="21"/>
                      </w:rPr>
                      <w:t xml:space="preserve">进行的检测。 </w:t>
                    </w:r>
                  </w:p>
                  <w:p>
                    <w:pPr>
                      <w:spacing w:before="6" w:line="240" w:lineRule="auto"/>
                      <w:rPr>
                        <w:sz w:val="15"/>
                      </w:rPr>
                    </w:pPr>
                  </w:p>
                  <w:p>
                    <w:pPr>
                      <w:spacing w:before="0"/>
                      <w:ind w:left="0" w:right="0" w:firstLine="0"/>
                      <w:jc w:val="left"/>
                      <w:rPr>
                        <w:rFonts w:ascii="黑体"/>
                        <w:sz w:val="21"/>
                      </w:rPr>
                    </w:pPr>
                    <w:bookmarkStart w:id="19" w:name="3.8"/>
                    <w:bookmarkEnd w:id="19"/>
                    <w:r>
                      <w:rPr>
                        <w:rFonts w:ascii="黑体"/>
                        <w:sz w:val="21"/>
                      </w:rPr>
                      <w:t>3.8</w:t>
                    </w:r>
                  </w:p>
                  <w:p>
                    <w:pPr>
                      <w:spacing w:before="7" w:line="240" w:lineRule="auto"/>
                      <w:rPr>
                        <w:rFonts w:ascii="黑体"/>
                        <w:sz w:val="15"/>
                      </w:rPr>
                    </w:pPr>
                  </w:p>
                  <w:p>
                    <w:pPr>
                      <w:spacing w:before="0"/>
                      <w:ind w:left="424" w:right="0" w:firstLine="0"/>
                      <w:jc w:val="left"/>
                      <w:rPr>
                        <w:rFonts w:ascii="黑体" w:eastAsia="黑体" w:hint="eastAsia"/>
                        <w:sz w:val="21"/>
                      </w:rPr>
                    </w:pPr>
                    <w:bookmarkStart w:id="20" w:name="平行检验 parallel acceptance inspection"/>
                    <w:bookmarkEnd w:id="20"/>
                    <w:r>
                      <w:rPr>
                        <w:rFonts w:ascii="黑体" w:eastAsia="黑体" w:hint="eastAsia"/>
                        <w:sz w:val="21"/>
                      </w:rPr>
                      <w:t>平行检验 parallel acceptance inspection</w:t>
                    </w:r>
                  </w:p>
                  <w:p>
                    <w:pPr>
                      <w:spacing w:before="43" w:line="278" w:lineRule="auto"/>
                      <w:ind w:left="0" w:right="18" w:firstLine="420"/>
                      <w:jc w:val="left"/>
                      <w:rPr>
                        <w:sz w:val="21"/>
                      </w:rPr>
                    </w:pPr>
                    <w:r>
                      <w:rPr>
                        <w:spacing w:val="-8"/>
                        <w:sz w:val="21"/>
                      </w:rPr>
                      <w:t>监理单位利用一定的检查或检测手段，在施工单位自检的基础上，按照一定的比例独立进行检查或</w:t>
                    </w:r>
                    <w:r>
                      <w:rPr>
                        <w:spacing w:val="-6"/>
                        <w:sz w:val="21"/>
                      </w:rPr>
                      <w:t>检测的活动。</w:t>
                    </w:r>
                    <w:r>
                      <w:rPr>
                        <w:sz w:val="21"/>
                      </w:rPr>
                      <w:t xml:space="preserve"> </w:t>
                    </w:r>
                  </w:p>
                  <w:p>
                    <w:pPr>
                      <w:spacing w:before="156"/>
                      <w:ind w:left="0" w:right="0" w:firstLine="0"/>
                      <w:jc w:val="left"/>
                      <w:rPr>
                        <w:rFonts w:ascii="黑体"/>
                        <w:sz w:val="21"/>
                      </w:rPr>
                    </w:pPr>
                    <w:bookmarkStart w:id="21" w:name="3.9"/>
                    <w:bookmarkEnd w:id="21"/>
                    <w:r>
                      <w:rPr>
                        <w:rFonts w:ascii="黑体"/>
                        <w:sz w:val="21"/>
                      </w:rPr>
                      <w:t>3.9</w:t>
                    </w:r>
                  </w:p>
                  <w:p>
                    <w:pPr>
                      <w:spacing w:before="6" w:line="240" w:lineRule="auto"/>
                      <w:rPr>
                        <w:rFonts w:ascii="黑体"/>
                        <w:sz w:val="15"/>
                      </w:rPr>
                    </w:pPr>
                  </w:p>
                  <w:p>
                    <w:pPr>
                      <w:spacing w:before="1"/>
                      <w:ind w:left="424" w:right="0" w:firstLine="0"/>
                      <w:jc w:val="left"/>
                      <w:rPr>
                        <w:rFonts w:ascii="黑体" w:eastAsia="黑体" w:hint="eastAsia"/>
                        <w:sz w:val="21"/>
                      </w:rPr>
                    </w:pPr>
                    <w:bookmarkStart w:id="22" w:name="旁站 stop and supervision"/>
                    <w:bookmarkEnd w:id="22"/>
                    <w:r>
                      <w:rPr>
                        <w:rFonts w:ascii="黑体" w:eastAsia="黑体" w:hint="eastAsia"/>
                        <w:sz w:val="21"/>
                      </w:rPr>
                      <w:t>旁站 stop and supervision</w:t>
                    </w:r>
                  </w:p>
                  <w:p>
                    <w:pPr>
                      <w:spacing w:before="43"/>
                      <w:ind w:left="420" w:right="0" w:firstLine="0"/>
                      <w:jc w:val="left"/>
                      <w:rPr>
                        <w:sz w:val="21"/>
                      </w:rPr>
                    </w:pPr>
                    <w:r>
                      <w:rPr>
                        <w:sz w:val="21"/>
                      </w:rPr>
                      <w:t xml:space="preserve">在工程的关键部位或关键工序施工过程中，由监理人员在现场进行的监督活动。 </w:t>
                    </w:r>
                  </w:p>
                  <w:p>
                    <w:pPr>
                      <w:spacing w:before="6" w:line="240" w:lineRule="auto"/>
                      <w:rPr>
                        <w:sz w:val="15"/>
                      </w:rPr>
                    </w:pPr>
                  </w:p>
                  <w:p>
                    <w:pPr>
                      <w:spacing w:before="0"/>
                      <w:ind w:left="0" w:right="0" w:firstLine="0"/>
                      <w:jc w:val="left"/>
                      <w:rPr>
                        <w:rFonts w:ascii="黑体"/>
                        <w:sz w:val="21"/>
                      </w:rPr>
                    </w:pPr>
                    <w:bookmarkStart w:id="23" w:name="3.10"/>
                    <w:bookmarkEnd w:id="23"/>
                    <w:r>
                      <w:rPr>
                        <w:rFonts w:ascii="黑体"/>
                        <w:sz w:val="21"/>
                      </w:rPr>
                      <w:t>3.10</w:t>
                    </w:r>
                  </w:p>
                  <w:p>
                    <w:pPr>
                      <w:spacing w:before="7" w:line="240" w:lineRule="auto"/>
                      <w:rPr>
                        <w:rFonts w:ascii="黑体"/>
                        <w:sz w:val="15"/>
                      </w:rPr>
                    </w:pPr>
                  </w:p>
                  <w:p>
                    <w:pPr>
                      <w:spacing w:before="0"/>
                      <w:ind w:left="424" w:right="0" w:firstLine="0"/>
                      <w:jc w:val="left"/>
                      <w:rPr>
                        <w:rFonts w:ascii="黑体" w:eastAsia="黑体" w:hint="eastAsia"/>
                        <w:sz w:val="21"/>
                      </w:rPr>
                    </w:pPr>
                    <w:bookmarkStart w:id="24" w:name="工序 construction procedure"/>
                    <w:bookmarkEnd w:id="24"/>
                    <w:r>
                      <w:rPr>
                        <w:rFonts w:ascii="黑体" w:eastAsia="黑体" w:hint="eastAsia"/>
                        <w:sz w:val="21"/>
                      </w:rPr>
                      <w:t>工序 construction procedure</w:t>
                    </w:r>
                  </w:p>
                  <w:p>
                    <w:pPr>
                      <w:spacing w:before="43"/>
                      <w:ind w:left="420" w:right="0" w:firstLine="0"/>
                      <w:jc w:val="left"/>
                      <w:rPr>
                        <w:sz w:val="21"/>
                      </w:rPr>
                    </w:pPr>
                    <w:r>
                      <w:rPr>
                        <w:sz w:val="21"/>
                      </w:rPr>
                      <w:t xml:space="preserve">工程施工过程的基本单元。 </w:t>
                    </w:r>
                  </w:p>
                  <w:p>
                    <w:pPr>
                      <w:spacing w:before="7" w:line="240" w:lineRule="auto"/>
                      <w:rPr>
                        <w:sz w:val="15"/>
                      </w:rPr>
                    </w:pPr>
                  </w:p>
                  <w:p>
                    <w:pPr>
                      <w:spacing w:before="0"/>
                      <w:ind w:left="0" w:right="0" w:firstLine="0"/>
                      <w:jc w:val="left"/>
                      <w:rPr>
                        <w:rFonts w:ascii="黑体"/>
                        <w:sz w:val="21"/>
                      </w:rPr>
                    </w:pPr>
                    <w:bookmarkStart w:id="25" w:name="3.11"/>
                    <w:bookmarkEnd w:id="25"/>
                    <w:r>
                      <w:rPr>
                        <w:rFonts w:ascii="黑体"/>
                        <w:sz w:val="21"/>
                      </w:rPr>
                      <w:t>3.11</w:t>
                    </w:r>
                  </w:p>
                  <w:p>
                    <w:pPr>
                      <w:spacing w:before="6" w:line="240" w:lineRule="auto"/>
                      <w:rPr>
                        <w:rFonts w:ascii="黑体"/>
                        <w:sz w:val="15"/>
                      </w:rPr>
                    </w:pPr>
                  </w:p>
                  <w:p>
                    <w:pPr>
                      <w:spacing w:before="0"/>
                      <w:ind w:left="420" w:right="0" w:firstLine="0"/>
                      <w:jc w:val="left"/>
                      <w:rPr>
                        <w:rFonts w:ascii="黑体" w:eastAsia="黑体" w:hint="eastAsia"/>
                        <w:sz w:val="21"/>
                      </w:rPr>
                    </w:pPr>
                    <w:bookmarkStart w:id="26" w:name="交接检验 hanging over inspection"/>
                    <w:bookmarkEnd w:id="26"/>
                    <w:r>
                      <w:rPr>
                        <w:rFonts w:ascii="黑体" w:eastAsia="黑体" w:hint="eastAsia"/>
                        <w:sz w:val="21"/>
                      </w:rPr>
                      <w:t>交接检验 hanging over inspection</w:t>
                    </w:r>
                  </w:p>
                  <w:p>
                    <w:pPr>
                      <w:spacing w:before="43"/>
                      <w:ind w:left="420" w:right="0" w:firstLine="0"/>
                      <w:jc w:val="left"/>
                      <w:rPr>
                        <w:sz w:val="21"/>
                      </w:rPr>
                    </w:pPr>
                    <w:r>
                      <w:rPr>
                        <w:sz w:val="21"/>
                      </w:rPr>
                      <w:t xml:space="preserve">由施工的承接方与完成方经双方共同检查并对可否继续下道工序施工做出确认的活动。 </w:t>
                    </w:r>
                  </w:p>
                  <w:p>
                    <w:pPr>
                      <w:spacing w:before="2" w:line="240" w:lineRule="auto"/>
                      <w:rPr>
                        <w:sz w:val="16"/>
                      </w:rPr>
                    </w:pPr>
                  </w:p>
                  <w:p>
                    <w:pPr>
                      <w:spacing w:before="0"/>
                      <w:ind w:left="0" w:right="0" w:firstLine="0"/>
                      <w:jc w:val="left"/>
                      <w:rPr>
                        <w:sz w:val="24"/>
                      </w:rPr>
                    </w:pPr>
                    <w:bookmarkStart w:id="27" w:name="3.12"/>
                    <w:bookmarkEnd w:id="27"/>
                    <w:r>
                      <w:rPr>
                        <w:rFonts w:ascii="黑体"/>
                        <w:sz w:val="21"/>
                      </w:rPr>
                      <w:t xml:space="preserve">3.12  </w:t>
                    </w:r>
                    <w:r>
                      <w:rPr>
                        <w:sz w:val="24"/>
                      </w:rPr>
                      <w:t xml:space="preserve"> </w:t>
                    </w:r>
                  </w:p>
                  <w:p>
                    <w:pPr>
                      <w:spacing w:before="192"/>
                      <w:ind w:left="424" w:right="0" w:firstLine="0"/>
                      <w:jc w:val="left"/>
                      <w:rPr>
                        <w:rFonts w:ascii="黑体" w:eastAsia="黑体" w:hint="eastAsia"/>
                        <w:sz w:val="21"/>
                      </w:rPr>
                    </w:pPr>
                    <w:bookmarkStart w:id="28" w:name="主控项目 dominant item"/>
                    <w:bookmarkEnd w:id="28"/>
                    <w:r>
                      <w:rPr>
                        <w:rFonts w:ascii="黑体" w:eastAsia="黑体" w:hint="eastAsia"/>
                        <w:sz w:val="21"/>
                      </w:rPr>
                      <w:t>主控项目 dominant item</w:t>
                    </w:r>
                  </w:p>
                  <w:p>
                    <w:pPr>
                      <w:spacing w:before="42" w:line="240" w:lineRule="exact"/>
                      <w:ind w:left="419" w:right="0" w:firstLine="0"/>
                      <w:jc w:val="left"/>
                      <w:rPr>
                        <w:sz w:val="21"/>
                      </w:rPr>
                    </w:pPr>
                    <w:r>
                      <w:rPr>
                        <w:sz w:val="21"/>
                      </w:rPr>
                      <w:t xml:space="preserve">对质量、安全、卫生、环境保护和公众利益起决定性作用的检验项目。 </w:t>
                    </w:r>
                  </w:p>
                </w:txbxContent>
              </v:textbox>
            </v:shape>
            <v:shape id="_x0000_s1040" type="#_x0000_t202" style="width:202;height:180;left:1353;position:absolute;top:7672" filled="f" stroked="f">
              <v:textbox inset="0,0,0,0">
                <w:txbxContent>
                  <w:p>
                    <w:pPr>
                      <w:spacing w:before="0" w:line="180" w:lineRule="exact"/>
                      <w:ind w:left="0" w:right="0" w:firstLine="0"/>
                      <w:jc w:val="left"/>
                      <w:rPr>
                        <w:sz w:val="18"/>
                      </w:rPr>
                    </w:pPr>
                    <w:r>
                      <w:rPr>
                        <w:sz w:val="18"/>
                      </w:rPr>
                      <w:t xml:space="preserve">2 </w:t>
                    </w:r>
                  </w:p>
                </w:txbxContent>
              </v:textbox>
            </v:shape>
            <w10:wrap type="topAndBottom"/>
          </v:group>
        </w:pict>
      </w:r>
      <w:r>
        <w:drawing>
          <wp:anchor distT="0" distB="0" distL="0" distR="0" simplePos="0" relativeHeight="251666432" behindDoc="0" locked="0" layoutInCell="1" allowOverlap="1">
            <wp:simplePos x="0" y="0"/>
            <wp:positionH relativeFrom="page">
              <wp:posOffset>215900</wp:posOffset>
            </wp:positionH>
            <wp:positionV relativeFrom="paragraph">
              <wp:posOffset>276588</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在监理单位或建设单位监督下，由施工单位有关人员现场取样，并送至具备相应资质的检测单位所</w:t>
      </w:r>
    </w:p>
    <w:p>
      <w:pPr>
        <w:spacing w:after="0"/>
        <w:sectPr>
          <w:pgSz w:w="11910" w:h="16840"/>
          <w:pgMar w:top="1320" w:right="260" w:bottom="280" w:left="240" w:header="708" w:footer="708"/>
          <w:pgNumType w:start="7"/>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BodyText"/>
        <w:spacing w:before="72"/>
        <w:ind w:left="1178"/>
        <w:rPr>
          <w:rFonts w:ascii="黑体"/>
        </w:rPr>
      </w:pPr>
      <w:bookmarkStart w:id="29" w:name="3.13"/>
      <w:bookmarkEnd w:id="29"/>
      <w:r>
        <w:rPr>
          <w:rFonts w:ascii="黑体"/>
        </w:rPr>
        <w:t>3.13</w:t>
      </w:r>
    </w:p>
    <w:p>
      <w:pPr>
        <w:pStyle w:val="BodyText"/>
        <w:spacing w:before="6"/>
        <w:rPr>
          <w:rFonts w:ascii="黑体"/>
          <w:sz w:val="15"/>
        </w:rPr>
      </w:pPr>
    </w:p>
    <w:p>
      <w:pPr>
        <w:pStyle w:val="BodyText"/>
        <w:spacing w:before="1"/>
        <w:ind w:left="1603"/>
        <w:rPr>
          <w:rFonts w:ascii="黑体" w:eastAsia="黑体" w:hint="eastAsia"/>
        </w:rPr>
      </w:pPr>
      <w:bookmarkStart w:id="30" w:name="一般项目 general item"/>
      <w:bookmarkEnd w:id="30"/>
      <w:r>
        <w:rPr>
          <w:rFonts w:ascii="黑体" w:eastAsia="黑体" w:hint="eastAsia"/>
        </w:rPr>
        <w:t>一般项目 general item</w:t>
      </w:r>
    </w:p>
    <w:p>
      <w:pPr>
        <w:pStyle w:val="BodyText"/>
        <w:spacing w:before="43"/>
        <w:ind w:left="1598"/>
      </w:pPr>
      <w:r>
        <w:t xml:space="preserve">除主控项目以外的检验项目。 </w:t>
      </w:r>
    </w:p>
    <w:p>
      <w:pPr>
        <w:pStyle w:val="BodyText"/>
        <w:spacing w:before="6"/>
        <w:rPr>
          <w:sz w:val="15"/>
        </w:rPr>
      </w:pPr>
    </w:p>
    <w:p>
      <w:pPr>
        <w:pStyle w:val="BodyText"/>
        <w:ind w:left="1178"/>
        <w:rPr>
          <w:rFonts w:ascii="黑体"/>
        </w:rPr>
      </w:pPr>
      <w:bookmarkStart w:id="31" w:name="3.14"/>
      <w:bookmarkEnd w:id="31"/>
      <w:r>
        <w:rPr>
          <w:rFonts w:ascii="黑体"/>
        </w:rPr>
        <w:t>3.14</w:t>
      </w:r>
    </w:p>
    <w:p>
      <w:pPr>
        <w:pStyle w:val="BodyText"/>
        <w:spacing w:before="7"/>
        <w:rPr>
          <w:rFonts w:ascii="黑体"/>
          <w:sz w:val="15"/>
        </w:rPr>
      </w:pPr>
    </w:p>
    <w:p>
      <w:pPr>
        <w:pStyle w:val="BodyText"/>
        <w:ind w:left="1603"/>
        <w:rPr>
          <w:rFonts w:ascii="黑体" w:eastAsia="黑体" w:hint="eastAsia"/>
        </w:rPr>
      </w:pPr>
      <w:bookmarkStart w:id="32" w:name="抽样检验 sampling inspection"/>
      <w:bookmarkEnd w:id="32"/>
      <w:r>
        <w:rPr>
          <w:rFonts w:ascii="黑体" w:eastAsia="黑体" w:hint="eastAsia"/>
        </w:rPr>
        <w:t>抽样检验 sampling inspection</w:t>
      </w:r>
    </w:p>
    <w:p>
      <w:pPr>
        <w:pStyle w:val="BodyText"/>
        <w:spacing w:before="43" w:line="278" w:lineRule="auto"/>
        <w:ind w:left="1178" w:right="868" w:firstLine="420"/>
      </w:pPr>
      <w:r>
        <w:rPr>
          <w:spacing w:val="-10"/>
        </w:rPr>
        <w:t>按照规定的抽样方案，随机地从进场的材料、构配件、设备或工程检验项目中，按检验批抽取一定</w:t>
      </w:r>
      <w:r>
        <w:rPr>
          <w:spacing w:val="-3"/>
        </w:rPr>
        <w:t xml:space="preserve">数量的样本所进行的检验。 </w:t>
      </w:r>
    </w:p>
    <w:p>
      <w:pPr>
        <w:pStyle w:val="BodyText"/>
        <w:spacing w:before="156"/>
        <w:ind w:left="1178"/>
        <w:rPr>
          <w:rFonts w:ascii="黑体"/>
        </w:rPr>
      </w:pPr>
      <w:bookmarkStart w:id="33" w:name="3.15"/>
      <w:bookmarkEnd w:id="33"/>
      <w:r>
        <w:rPr>
          <w:rFonts w:ascii="黑体"/>
        </w:rPr>
        <w:t>3.15</w:t>
      </w:r>
    </w:p>
    <w:p>
      <w:pPr>
        <w:pStyle w:val="BodyText"/>
        <w:spacing w:before="6"/>
        <w:rPr>
          <w:rFonts w:ascii="黑体"/>
          <w:sz w:val="15"/>
        </w:rPr>
      </w:pPr>
    </w:p>
    <w:p>
      <w:pPr>
        <w:pStyle w:val="BodyText"/>
        <w:ind w:left="1603"/>
        <w:rPr>
          <w:rFonts w:ascii="黑体" w:eastAsia="黑体" w:hint="eastAsia"/>
        </w:rPr>
      </w:pPr>
      <w:bookmarkStart w:id="34" w:name="抽样方案 sampling scheme"/>
      <w:bookmarkEnd w:id="34"/>
      <w:r>
        <w:rPr>
          <w:rFonts w:ascii="黑体" w:eastAsia="黑体" w:hint="eastAsia"/>
        </w:rPr>
        <w:t>抽样方案 sampling scheme</w:t>
      </w:r>
    </w:p>
    <w:p>
      <w:pPr>
        <w:pStyle w:val="BodyText"/>
        <w:spacing w:before="43"/>
        <w:ind w:left="1598"/>
      </w:pPr>
      <w:r>
        <w:t xml:space="preserve">根据检验项目的特性所确定的抽样数量和方法。 </w:t>
      </w:r>
    </w:p>
    <w:p>
      <w:pPr>
        <w:pStyle w:val="BodyText"/>
        <w:spacing w:before="7"/>
        <w:rPr>
          <w:sz w:val="15"/>
        </w:rPr>
      </w:pPr>
    </w:p>
    <w:p>
      <w:pPr>
        <w:pStyle w:val="BodyText"/>
        <w:ind w:left="1178"/>
        <w:rPr>
          <w:rFonts w:ascii="黑体"/>
        </w:rPr>
      </w:pPr>
      <w:bookmarkStart w:id="35" w:name="3.16"/>
      <w:bookmarkEnd w:id="35"/>
      <w:r>
        <w:rPr>
          <w:rFonts w:ascii="黑体"/>
        </w:rPr>
        <w:t>3.16</w:t>
      </w:r>
    </w:p>
    <w:p>
      <w:pPr>
        <w:pStyle w:val="BodyText"/>
        <w:spacing w:before="7"/>
        <w:rPr>
          <w:rFonts w:ascii="黑体"/>
          <w:sz w:val="15"/>
        </w:rPr>
      </w:pPr>
    </w:p>
    <w:p>
      <w:pPr>
        <w:pStyle w:val="BodyText"/>
        <w:ind w:left="1603"/>
        <w:rPr>
          <w:rFonts w:ascii="黑体" w:eastAsia="黑体" w:hint="eastAsia"/>
        </w:rPr>
      </w:pPr>
      <w:bookmarkStart w:id="36" w:name="计数检验 counting inspection"/>
      <w:bookmarkEnd w:id="36"/>
      <w:r>
        <w:rPr>
          <w:rFonts w:ascii="黑体" w:eastAsia="黑体" w:hint="eastAsia"/>
        </w:rPr>
        <w:t>计数检验 counting inspection</w:t>
      </w:r>
    </w:p>
    <w:p>
      <w:pPr>
        <w:pStyle w:val="BodyText"/>
        <w:spacing w:before="43"/>
        <w:ind w:left="1598"/>
      </w:pPr>
      <w:r>
        <w:t xml:space="preserve">在抽样的样本中，记录每一个体有某种属性或计算每一个体中的缺陷数目的检查方法。 </w:t>
      </w:r>
    </w:p>
    <w:p>
      <w:pPr>
        <w:pStyle w:val="BodyText"/>
        <w:spacing w:before="6"/>
        <w:rPr>
          <w:sz w:val="15"/>
        </w:rPr>
      </w:pPr>
    </w:p>
    <w:p>
      <w:pPr>
        <w:pStyle w:val="BodyText"/>
        <w:spacing w:before="1"/>
        <w:ind w:left="1178"/>
        <w:rPr>
          <w:rFonts w:ascii="黑体"/>
        </w:rPr>
      </w:pPr>
      <w:bookmarkStart w:id="37" w:name="3.17"/>
      <w:bookmarkEnd w:id="37"/>
      <w:r>
        <w:rPr>
          <w:rFonts w:ascii="黑体"/>
        </w:rPr>
        <w:t>3.17</w:t>
      </w:r>
    </w:p>
    <w:p>
      <w:pPr>
        <w:pStyle w:val="BodyText"/>
        <w:spacing w:before="6"/>
        <w:rPr>
          <w:rFonts w:ascii="黑体"/>
          <w:sz w:val="15"/>
        </w:rPr>
      </w:pPr>
    </w:p>
    <w:p>
      <w:pPr>
        <w:pStyle w:val="BodyText"/>
        <w:ind w:left="1603"/>
        <w:rPr>
          <w:rFonts w:ascii="黑体" w:eastAsia="黑体" w:hint="eastAsia"/>
        </w:rPr>
      </w:pPr>
      <w:bookmarkStart w:id="38" w:name="观感质量 quality of appearance"/>
      <w:bookmarkEnd w:id="38"/>
      <w:r>
        <w:rPr>
          <w:rFonts w:ascii="黑体" w:eastAsia="黑体" w:hint="eastAsia"/>
        </w:rPr>
        <w:t>观感质量 quality of appearance</w:t>
      </w:r>
    </w:p>
    <w:p>
      <w:pPr>
        <w:pStyle w:val="BodyText"/>
        <w:spacing w:before="43"/>
        <w:ind w:left="1598"/>
      </w:pPr>
      <w:r>
        <w:drawing>
          <wp:anchor distT="0" distB="0" distL="0" distR="0" simplePos="0" relativeHeight="251668480" behindDoc="0" locked="0" layoutInCell="1" allowOverlap="1">
            <wp:simplePos x="0" y="0"/>
            <wp:positionH relativeFrom="page">
              <wp:posOffset>215900</wp:posOffset>
            </wp:positionH>
            <wp:positionV relativeFrom="paragraph">
              <wp:posOffset>180576</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 xml:space="preserve">通过观察和必要的量测所反映的工程外在质量。 </w:t>
      </w:r>
    </w:p>
    <w:p>
      <w:pPr>
        <w:pStyle w:val="BodyText"/>
        <w:spacing w:before="9"/>
        <w:rPr>
          <w:sz w:val="14"/>
        </w:rPr>
      </w:pPr>
      <w:r>
        <w:pict>
          <v:group id="_x0000_s1041" style="width:463.3pt;height:358.15pt;margin-top:11.37pt;margin-left:70.94pt;mso-position-horizontal-relative:page;mso-wrap-distance-left:0;mso-wrap-distance-right:0;position:absolute;z-index:-251646976" coordorigin="1419,227" coordsize="9266,7163">
            <v:shape id="_x0000_s1042" type="#_x0000_t202" style="width:443;height:212;left:1418;position:absolute;top:227" filled="f" stroked="f">
              <v:textbox inset="0,0,0,0">
                <w:txbxContent>
                  <w:p>
                    <w:pPr>
                      <w:spacing w:before="0" w:line="211" w:lineRule="exact"/>
                      <w:ind w:left="0" w:right="0" w:firstLine="0"/>
                      <w:jc w:val="left"/>
                      <w:rPr>
                        <w:rFonts w:ascii="黑体"/>
                        <w:sz w:val="21"/>
                      </w:rPr>
                    </w:pPr>
                    <w:bookmarkStart w:id="39" w:name="3.18"/>
                    <w:bookmarkEnd w:id="39"/>
                    <w:r>
                      <w:rPr>
                        <w:rFonts w:ascii="黑体"/>
                        <w:sz w:val="21"/>
                      </w:rPr>
                      <w:t>3.18</w:t>
                    </w:r>
                  </w:p>
                </w:txbxContent>
              </v:textbox>
            </v:shape>
            <v:shape id="_x0000_s1043" type="#_x0000_t202" style="width:5380;height:524;left:1838;position:absolute;top:695" filled="f" stroked="f">
              <v:textbox inset="0,0,0,0">
                <w:txbxContent>
                  <w:p>
                    <w:pPr>
                      <w:spacing w:before="0" w:line="241" w:lineRule="exact"/>
                      <w:ind w:left="4" w:right="0" w:firstLine="0"/>
                      <w:jc w:val="left"/>
                      <w:rPr>
                        <w:rFonts w:ascii="黑体" w:eastAsia="黑体" w:hint="eastAsia"/>
                        <w:sz w:val="21"/>
                      </w:rPr>
                    </w:pPr>
                    <w:bookmarkStart w:id="40" w:name="返工 rework"/>
                    <w:bookmarkEnd w:id="40"/>
                    <w:r>
                      <w:rPr>
                        <w:rFonts w:ascii="黑体" w:eastAsia="黑体" w:hint="eastAsia"/>
                        <w:sz w:val="21"/>
                      </w:rPr>
                      <w:t>返工 rework</w:t>
                    </w:r>
                  </w:p>
                  <w:p>
                    <w:pPr>
                      <w:spacing w:before="43" w:line="240" w:lineRule="exact"/>
                      <w:ind w:left="0" w:right="0" w:firstLine="0"/>
                      <w:jc w:val="left"/>
                      <w:rPr>
                        <w:sz w:val="21"/>
                      </w:rPr>
                    </w:pPr>
                    <w:r>
                      <w:rPr>
                        <w:sz w:val="21"/>
                      </w:rPr>
                      <w:t xml:space="preserve">对不合格的工程部位采取的重新制作、重新施工等措施。 </w:t>
                    </w:r>
                  </w:p>
                </w:txbxContent>
              </v:textbox>
            </v:shape>
            <v:shape id="_x0000_s1044" type="#_x0000_t202" style="width:443;height:212;left:1418;position:absolute;top:1475" filled="f" stroked="f">
              <v:textbox inset="0,0,0,0">
                <w:txbxContent>
                  <w:p>
                    <w:pPr>
                      <w:spacing w:before="0" w:line="211" w:lineRule="exact"/>
                      <w:ind w:left="0" w:right="0" w:firstLine="0"/>
                      <w:jc w:val="left"/>
                      <w:rPr>
                        <w:rFonts w:ascii="黑体"/>
                        <w:sz w:val="21"/>
                      </w:rPr>
                    </w:pPr>
                    <w:bookmarkStart w:id="41" w:name="3.19"/>
                    <w:bookmarkEnd w:id="41"/>
                    <w:r>
                      <w:rPr>
                        <w:rFonts w:ascii="黑体"/>
                        <w:sz w:val="21"/>
                      </w:rPr>
                      <w:t>3.19</w:t>
                    </w:r>
                  </w:p>
                </w:txbxContent>
              </v:textbox>
            </v:shape>
            <v:shape id="_x0000_s1045" type="#_x0000_t202" style="width:4537;height:524;left:1838;position:absolute;top:1943" filled="f" stroked="f">
              <v:textbox inset="0,0,0,0">
                <w:txbxContent>
                  <w:p>
                    <w:pPr>
                      <w:spacing w:before="0" w:line="241" w:lineRule="exact"/>
                      <w:ind w:left="4" w:right="0" w:firstLine="0"/>
                      <w:jc w:val="left"/>
                      <w:rPr>
                        <w:rFonts w:ascii="黑体" w:eastAsia="黑体" w:hint="eastAsia"/>
                        <w:sz w:val="21"/>
                      </w:rPr>
                    </w:pPr>
                    <w:bookmarkStart w:id="42" w:name="返修 repair"/>
                    <w:bookmarkEnd w:id="42"/>
                    <w:r>
                      <w:rPr>
                        <w:rFonts w:ascii="黑体" w:eastAsia="黑体" w:hint="eastAsia"/>
                        <w:sz w:val="21"/>
                      </w:rPr>
                      <w:t>返修 repair</w:t>
                    </w:r>
                  </w:p>
                  <w:p>
                    <w:pPr>
                      <w:spacing w:before="43" w:line="240" w:lineRule="exact"/>
                      <w:ind w:left="0" w:right="0" w:firstLine="0"/>
                      <w:jc w:val="left"/>
                      <w:rPr>
                        <w:sz w:val="21"/>
                      </w:rPr>
                    </w:pPr>
                    <w:r>
                      <w:rPr>
                        <w:sz w:val="21"/>
                      </w:rPr>
                      <w:t xml:space="preserve">对工程不符合标准规定的部位采取整修等措施。 </w:t>
                    </w:r>
                  </w:p>
                </w:txbxContent>
              </v:textbox>
            </v:shape>
            <v:shape id="_x0000_s1046" type="#_x0000_t202" style="width:443;height:212;left:1418;position:absolute;top:2723" filled="f" stroked="f">
              <v:textbox inset="0,0,0,0">
                <w:txbxContent>
                  <w:p>
                    <w:pPr>
                      <w:spacing w:before="0" w:line="211" w:lineRule="exact"/>
                      <w:ind w:left="0" w:right="0" w:firstLine="0"/>
                      <w:jc w:val="left"/>
                      <w:rPr>
                        <w:rFonts w:ascii="黑体"/>
                        <w:sz w:val="21"/>
                      </w:rPr>
                    </w:pPr>
                    <w:bookmarkStart w:id="43" w:name="3.20"/>
                    <w:bookmarkEnd w:id="43"/>
                    <w:r>
                      <w:rPr>
                        <w:rFonts w:ascii="黑体"/>
                        <w:sz w:val="21"/>
                      </w:rPr>
                      <w:t>3.20</w:t>
                    </w:r>
                  </w:p>
                </w:txbxContent>
              </v:textbox>
            </v:shape>
            <v:shape id="_x0000_s1047" type="#_x0000_t202" style="width:8531;height:524;left:1838;position:absolute;top:3191" filled="f" stroked="f">
              <v:textbox inset="0,0,0,0">
                <w:txbxContent>
                  <w:p>
                    <w:pPr>
                      <w:spacing w:before="0" w:line="241" w:lineRule="exact"/>
                      <w:ind w:left="4" w:right="0" w:firstLine="0"/>
                      <w:jc w:val="left"/>
                      <w:rPr>
                        <w:rFonts w:ascii="黑体" w:eastAsia="黑体" w:hint="eastAsia"/>
                        <w:sz w:val="21"/>
                      </w:rPr>
                    </w:pPr>
                    <w:bookmarkStart w:id="44" w:name="缺陷 defect"/>
                    <w:bookmarkEnd w:id="44"/>
                    <w:r>
                      <w:rPr>
                        <w:rFonts w:ascii="黑体" w:eastAsia="黑体" w:hint="eastAsia"/>
                        <w:sz w:val="21"/>
                      </w:rPr>
                      <w:t>缺陷 defect</w:t>
                    </w:r>
                  </w:p>
                  <w:p>
                    <w:pPr>
                      <w:spacing w:before="43" w:line="240" w:lineRule="exact"/>
                      <w:ind w:left="0" w:right="0" w:firstLine="0"/>
                      <w:jc w:val="left"/>
                      <w:rPr>
                        <w:sz w:val="21"/>
                      </w:rPr>
                    </w:pPr>
                    <w:r>
                      <w:rPr>
                        <w:sz w:val="21"/>
                      </w:rPr>
                      <w:t xml:space="preserve">工程施工质量中不符合规定要求的检验项或检验点，按其程度可分为严重缺陷和一般缺陷。 </w:t>
                    </w:r>
                  </w:p>
                </w:txbxContent>
              </v:textbox>
            </v:shape>
            <v:shape id="_x0000_s1048" type="#_x0000_t202" style="width:443;height:212;left:1418;position:absolute;top:3971" filled="f" stroked="f">
              <v:textbox inset="0,0,0,0">
                <w:txbxContent>
                  <w:p>
                    <w:pPr>
                      <w:spacing w:before="0" w:line="211" w:lineRule="exact"/>
                      <w:ind w:left="0" w:right="0" w:firstLine="0"/>
                      <w:jc w:val="left"/>
                      <w:rPr>
                        <w:rFonts w:ascii="黑体"/>
                        <w:sz w:val="21"/>
                      </w:rPr>
                    </w:pPr>
                    <w:bookmarkStart w:id="45" w:name="3.21"/>
                    <w:bookmarkEnd w:id="45"/>
                    <w:r>
                      <w:rPr>
                        <w:rFonts w:ascii="黑体"/>
                        <w:sz w:val="21"/>
                      </w:rPr>
                      <w:t>3.21</w:t>
                    </w:r>
                  </w:p>
                </w:txbxContent>
              </v:textbox>
            </v:shape>
            <v:shape id="_x0000_s1049" type="#_x0000_t202" style="width:5800;height:524;left:1838;position:absolute;top:4439" filled="f" stroked="f">
              <v:textbox inset="0,0,0,0">
                <w:txbxContent>
                  <w:p>
                    <w:pPr>
                      <w:spacing w:before="0" w:line="241" w:lineRule="exact"/>
                      <w:ind w:left="4" w:right="0" w:firstLine="0"/>
                      <w:jc w:val="left"/>
                      <w:rPr>
                        <w:rFonts w:ascii="黑体" w:eastAsia="黑体" w:hint="eastAsia"/>
                        <w:sz w:val="21"/>
                      </w:rPr>
                    </w:pPr>
                    <w:bookmarkStart w:id="46" w:name="一般缺陷 common defect"/>
                    <w:bookmarkEnd w:id="46"/>
                    <w:r>
                      <w:rPr>
                        <w:rFonts w:ascii="黑体" w:eastAsia="黑体" w:hint="eastAsia"/>
                        <w:sz w:val="21"/>
                      </w:rPr>
                      <w:t>一般缺陷 common defect</w:t>
                    </w:r>
                  </w:p>
                  <w:p>
                    <w:pPr>
                      <w:spacing w:before="43" w:line="240" w:lineRule="exact"/>
                      <w:ind w:left="0" w:right="0" w:firstLine="0"/>
                      <w:jc w:val="left"/>
                      <w:rPr>
                        <w:sz w:val="21"/>
                      </w:rPr>
                    </w:pPr>
                    <w:r>
                      <w:rPr>
                        <w:sz w:val="21"/>
                      </w:rPr>
                      <w:t xml:space="preserve">对结构构件的受力性能或安装使用性能无决定性影响的缺陷。 </w:t>
                    </w:r>
                  </w:p>
                </w:txbxContent>
              </v:textbox>
            </v:shape>
            <v:shape id="_x0000_s1050" type="#_x0000_t202" style="width:443;height:212;left:1419;position:absolute;top:5219" filled="f" stroked="f">
              <v:textbox inset="0,0,0,0">
                <w:txbxContent>
                  <w:p>
                    <w:pPr>
                      <w:spacing w:before="0" w:line="211" w:lineRule="exact"/>
                      <w:ind w:left="0" w:right="0" w:firstLine="0"/>
                      <w:jc w:val="left"/>
                      <w:rPr>
                        <w:rFonts w:ascii="黑体"/>
                        <w:sz w:val="21"/>
                      </w:rPr>
                    </w:pPr>
                    <w:bookmarkStart w:id="47" w:name="3.22"/>
                    <w:bookmarkEnd w:id="47"/>
                    <w:r>
                      <w:rPr>
                        <w:rFonts w:ascii="黑体"/>
                        <w:sz w:val="21"/>
                      </w:rPr>
                      <w:t>3.22</w:t>
                    </w:r>
                  </w:p>
                </w:txbxContent>
              </v:textbox>
            </v:shape>
            <v:shape id="_x0000_s1051" type="#_x0000_t202" style="width:5800;height:524;left:1839;position:absolute;top:5687" filled="f" stroked="f">
              <v:textbox inset="0,0,0,0">
                <w:txbxContent>
                  <w:p>
                    <w:pPr>
                      <w:spacing w:before="0" w:line="241" w:lineRule="exact"/>
                      <w:ind w:left="4" w:right="0" w:firstLine="0"/>
                      <w:jc w:val="left"/>
                      <w:rPr>
                        <w:rFonts w:ascii="黑体" w:eastAsia="黑体" w:hint="eastAsia"/>
                        <w:sz w:val="21"/>
                      </w:rPr>
                    </w:pPr>
                    <w:bookmarkStart w:id="48" w:name="严重缺陷 serious defect"/>
                    <w:bookmarkEnd w:id="48"/>
                    <w:r>
                      <w:rPr>
                        <w:rFonts w:ascii="黑体" w:eastAsia="黑体" w:hint="eastAsia"/>
                        <w:sz w:val="21"/>
                      </w:rPr>
                      <w:t>严重缺陷 serious defect</w:t>
                    </w:r>
                  </w:p>
                  <w:p>
                    <w:pPr>
                      <w:spacing w:before="43" w:line="240" w:lineRule="exact"/>
                      <w:ind w:left="0" w:right="0" w:firstLine="0"/>
                      <w:jc w:val="left"/>
                      <w:rPr>
                        <w:sz w:val="21"/>
                      </w:rPr>
                    </w:pPr>
                    <w:r>
                      <w:rPr>
                        <w:sz w:val="21"/>
                      </w:rPr>
                      <w:t xml:space="preserve">对结构构件的受力性能或安装使用性能有决定性影响的缺陷。 </w:t>
                    </w:r>
                  </w:p>
                </w:txbxContent>
              </v:textbox>
            </v:shape>
            <v:shape id="_x0000_s1052" type="#_x0000_t202" style="width:443;height:212;left:1419;position:absolute;top:6467" filled="f" stroked="f">
              <v:textbox inset="0,0,0,0">
                <w:txbxContent>
                  <w:p>
                    <w:pPr>
                      <w:spacing w:before="0" w:line="211" w:lineRule="exact"/>
                      <w:ind w:left="0" w:right="0" w:firstLine="0"/>
                      <w:jc w:val="left"/>
                      <w:rPr>
                        <w:rFonts w:ascii="黑体"/>
                        <w:sz w:val="21"/>
                      </w:rPr>
                    </w:pPr>
                    <w:bookmarkStart w:id="49" w:name="3.23"/>
                    <w:bookmarkEnd w:id="49"/>
                    <w:r>
                      <w:rPr>
                        <w:rFonts w:ascii="黑体"/>
                        <w:sz w:val="21"/>
                      </w:rPr>
                      <w:t>3.23</w:t>
                    </w:r>
                  </w:p>
                </w:txbxContent>
              </v:textbox>
            </v:shape>
            <v:shape id="_x0000_s1053" type="#_x0000_t202" style="width:202;height:180;left:10483;position:absolute;top:7209" filled="f" stroked="f">
              <v:textbox inset="0,0,0,0">
                <w:txbxContent>
                  <w:p>
                    <w:pPr>
                      <w:spacing w:before="0" w:line="180" w:lineRule="exact"/>
                      <w:ind w:left="0" w:right="0" w:firstLine="0"/>
                      <w:jc w:val="left"/>
                      <w:rPr>
                        <w:sz w:val="18"/>
                      </w:rPr>
                    </w:pPr>
                    <w:r>
                      <w:rPr>
                        <w:sz w:val="18"/>
                      </w:rPr>
                      <w:t xml:space="preserve">3 </w:t>
                    </w:r>
                  </w:p>
                </w:txbxContent>
              </v:textbox>
            </v:shape>
            <w10:wrap type="topAndBottom"/>
          </v:group>
        </w:pict>
      </w:r>
    </w:p>
    <w:p>
      <w:pPr>
        <w:spacing w:after="0"/>
        <w:rPr>
          <w:sz w:val="14"/>
        </w:rPr>
        <w:sectPr>
          <w:pgSz w:w="11910" w:h="16840"/>
          <w:pgMar w:top="1340" w:right="260" w:bottom="280" w:left="240" w:header="708" w:footer="708"/>
          <w:pgNumType w:start="8"/>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BodyText"/>
        <w:spacing w:before="72"/>
        <w:ind w:left="1317"/>
        <w:rPr>
          <w:rFonts w:ascii="黑体" w:eastAsia="黑体" w:hint="eastAsia"/>
        </w:rPr>
      </w:pPr>
      <w:bookmarkStart w:id="50" w:name="型式检验 type inspection"/>
      <w:bookmarkEnd w:id="50"/>
      <w:r>
        <w:rPr>
          <w:rFonts w:ascii="黑体" w:eastAsia="黑体" w:hint="eastAsia"/>
        </w:rPr>
        <w:t>型式检验 type inspection</w:t>
      </w:r>
    </w:p>
    <w:p>
      <w:pPr>
        <w:pStyle w:val="BodyText"/>
        <w:spacing w:before="43"/>
        <w:ind w:left="1312"/>
      </w:pPr>
      <w:r>
        <w:t xml:space="preserve">确认产品或过程应用结果适用性所作的检验。 </w:t>
      </w:r>
    </w:p>
    <w:p>
      <w:pPr>
        <w:pStyle w:val="BodyText"/>
        <w:spacing w:before="6"/>
        <w:rPr>
          <w:sz w:val="15"/>
        </w:rPr>
      </w:pPr>
    </w:p>
    <w:p>
      <w:pPr>
        <w:pStyle w:val="BodyText"/>
        <w:ind w:left="892"/>
        <w:rPr>
          <w:rFonts w:ascii="黑体"/>
        </w:rPr>
      </w:pPr>
      <w:bookmarkStart w:id="51" w:name="3.24"/>
      <w:bookmarkEnd w:id="51"/>
      <w:r>
        <w:rPr>
          <w:rFonts w:ascii="黑体"/>
        </w:rPr>
        <w:t>3.24</w:t>
      </w:r>
    </w:p>
    <w:p>
      <w:pPr>
        <w:pStyle w:val="BodyText"/>
        <w:spacing w:before="7"/>
        <w:rPr>
          <w:rFonts w:ascii="黑体"/>
          <w:sz w:val="15"/>
        </w:rPr>
      </w:pPr>
    </w:p>
    <w:p>
      <w:pPr>
        <w:pStyle w:val="BodyText"/>
        <w:ind w:left="1317"/>
        <w:rPr>
          <w:rFonts w:ascii="黑体" w:eastAsia="黑体" w:hint="eastAsia"/>
        </w:rPr>
      </w:pPr>
      <w:bookmarkStart w:id="52" w:name="钢弹簧浮置板无砟道床 steel spring floating slab ba"/>
      <w:bookmarkEnd w:id="52"/>
      <w:r>
        <w:rPr>
          <w:rFonts w:ascii="黑体" w:eastAsia="黑体" w:hint="eastAsia"/>
        </w:rPr>
        <w:t>钢弹簧浮置板无砟道床 steel spring floating slab ballastless track plate</w:t>
      </w:r>
    </w:p>
    <w:p>
      <w:pPr>
        <w:pStyle w:val="BodyText"/>
        <w:spacing w:before="43" w:line="278" w:lineRule="auto"/>
        <w:ind w:left="893" w:right="1157" w:firstLine="419"/>
      </w:pPr>
      <w:r>
        <w:t xml:space="preserve">将具有一定质量和刚度的混凝土道床板浮置于钢弹簧隔振器上，构成质量（道床）— 弹簧—阻尼系统，以隔离或减少轨道向周围传递振动的轨道结构。 </w:t>
      </w:r>
    </w:p>
    <w:p>
      <w:pPr>
        <w:pStyle w:val="BodyText"/>
        <w:spacing w:before="156"/>
        <w:ind w:left="893"/>
        <w:rPr>
          <w:rFonts w:ascii="黑体"/>
        </w:rPr>
      </w:pPr>
      <w:bookmarkStart w:id="53" w:name="3.25"/>
      <w:bookmarkEnd w:id="53"/>
      <w:r>
        <w:rPr>
          <w:rFonts w:ascii="黑体"/>
        </w:rPr>
        <w:t>3.25</w:t>
      </w:r>
    </w:p>
    <w:p>
      <w:pPr>
        <w:pStyle w:val="BodyText"/>
        <w:spacing w:before="6"/>
        <w:rPr>
          <w:rFonts w:ascii="黑体"/>
          <w:sz w:val="15"/>
        </w:rPr>
      </w:pPr>
    </w:p>
    <w:p>
      <w:pPr>
        <w:pStyle w:val="BodyText"/>
        <w:ind w:left="1318"/>
        <w:rPr>
          <w:rFonts w:ascii="黑体" w:eastAsia="黑体" w:hint="eastAsia"/>
        </w:rPr>
      </w:pPr>
      <w:bookmarkStart w:id="54" w:name="减振垫浮置板无砟道床 damping pad floating slab bal"/>
      <w:bookmarkEnd w:id="54"/>
      <w:r>
        <w:rPr>
          <w:rFonts w:ascii="黑体" w:eastAsia="黑体" w:hint="eastAsia"/>
        </w:rPr>
        <w:t>减振垫浮置板无砟道床 damping pad floating slab ballastless track plate</w:t>
      </w:r>
    </w:p>
    <w:p>
      <w:pPr>
        <w:pStyle w:val="BodyText"/>
        <w:spacing w:before="43" w:line="278" w:lineRule="auto"/>
        <w:ind w:left="893" w:right="1153" w:firstLine="420"/>
      </w:pPr>
      <w:r>
        <w:rPr>
          <w:spacing w:val="-7"/>
        </w:rPr>
        <w:t>无砟道床与基础之间采用弹性减振垫隔离的轨道结构，以隔离或减少轨道向周围传递振动的轨道结</w:t>
      </w:r>
      <w:r>
        <w:rPr>
          <w:spacing w:val="-5"/>
        </w:rPr>
        <w:t>构。</w:t>
      </w:r>
      <w:r>
        <w:t xml:space="preserve"> </w:t>
      </w:r>
    </w:p>
    <w:p>
      <w:pPr>
        <w:pStyle w:val="BodyText"/>
        <w:spacing w:before="156"/>
        <w:ind w:left="893"/>
        <w:rPr>
          <w:rFonts w:ascii="黑体"/>
        </w:rPr>
      </w:pPr>
      <w:bookmarkStart w:id="55" w:name="3.26"/>
      <w:bookmarkEnd w:id="55"/>
      <w:r>
        <w:rPr>
          <w:rFonts w:ascii="黑体"/>
        </w:rPr>
        <w:t>3.26</w:t>
      </w:r>
    </w:p>
    <w:p>
      <w:pPr>
        <w:pStyle w:val="BodyText"/>
        <w:spacing w:before="7"/>
        <w:rPr>
          <w:rFonts w:ascii="黑体"/>
          <w:sz w:val="15"/>
        </w:rPr>
      </w:pPr>
    </w:p>
    <w:p>
      <w:pPr>
        <w:pStyle w:val="BodyText"/>
        <w:ind w:left="1318"/>
        <w:rPr>
          <w:rFonts w:ascii="黑体" w:eastAsia="黑体" w:hint="eastAsia"/>
        </w:rPr>
      </w:pPr>
      <w:bookmarkStart w:id="56" w:name="槽型钢轨 grooved rail"/>
      <w:bookmarkEnd w:id="56"/>
      <w:r>
        <w:rPr>
          <w:rFonts w:ascii="黑体" w:eastAsia="黑体" w:hint="eastAsia"/>
        </w:rPr>
        <w:t>槽型钢轨 grooved rail</w:t>
      </w:r>
    </w:p>
    <w:p>
      <w:pPr>
        <w:pStyle w:val="BodyText"/>
        <w:spacing w:before="43"/>
        <w:ind w:left="1313"/>
      </w:pPr>
      <w:r>
        <w:t xml:space="preserve">在钢轨上设置轮缘槽，整体铸造而成。 </w:t>
      </w:r>
    </w:p>
    <w:p>
      <w:pPr>
        <w:pStyle w:val="BodyText"/>
        <w:spacing w:before="6"/>
        <w:rPr>
          <w:sz w:val="15"/>
        </w:rPr>
      </w:pPr>
    </w:p>
    <w:p>
      <w:pPr>
        <w:pStyle w:val="BodyText"/>
        <w:ind w:left="893"/>
        <w:rPr>
          <w:rFonts w:ascii="黑体"/>
        </w:rPr>
      </w:pPr>
      <w:bookmarkStart w:id="57" w:name="3.27"/>
      <w:bookmarkEnd w:id="57"/>
      <w:r>
        <w:rPr>
          <w:rFonts w:ascii="黑体"/>
        </w:rPr>
        <w:t>3.27</w:t>
      </w:r>
    </w:p>
    <w:p>
      <w:pPr>
        <w:pStyle w:val="BodyText"/>
        <w:spacing w:before="7"/>
        <w:rPr>
          <w:rFonts w:ascii="黑体"/>
          <w:sz w:val="15"/>
        </w:rPr>
      </w:pPr>
    </w:p>
    <w:p>
      <w:pPr>
        <w:pStyle w:val="BodyText"/>
        <w:ind w:left="1318"/>
        <w:rPr>
          <w:rFonts w:ascii="黑体" w:eastAsia="黑体" w:hint="eastAsia"/>
        </w:rPr>
      </w:pPr>
      <w:bookmarkStart w:id="58" w:name="槽型轨包裹材料 groove rail wrapping material"/>
      <w:bookmarkEnd w:id="58"/>
      <w:r>
        <w:rPr>
          <w:rFonts w:ascii="黑体" w:eastAsia="黑体" w:hint="eastAsia"/>
        </w:rPr>
        <w:t>槽型轨包裹材料 groove rail wrapping material</w:t>
      </w:r>
    </w:p>
    <w:p>
      <w:pPr>
        <w:pStyle w:val="BodyText"/>
        <w:spacing w:before="43"/>
        <w:ind w:left="1313"/>
      </w:pPr>
      <w:r>
        <w:pict>
          <v:group id="_x0000_s1054" style="width:479.1pt;height:373.5pt;margin-top:19.17pt;margin-left:56.65pt;mso-position-horizontal-relative:page;mso-wrap-distance-left:0;mso-wrap-distance-right:0;position:absolute;z-index:-251644928" coordorigin="1133,383" coordsize="9582,7470">
            <v:shape id="_x0000_s1055" type="#_x0000_t202" style="width:9582;height:6764;left:1133;position:absolute;top:383" filled="f" stroked="f">
              <v:textbox inset="0,0,0,0">
                <w:txbxContent>
                  <w:p>
                    <w:pPr>
                      <w:spacing w:before="0" w:line="241" w:lineRule="exact"/>
                      <w:ind w:left="0" w:right="0" w:firstLine="0"/>
                      <w:jc w:val="left"/>
                      <w:rPr>
                        <w:sz w:val="21"/>
                      </w:rPr>
                    </w:pPr>
                    <w:r>
                      <w:rPr>
                        <w:sz w:val="21"/>
                      </w:rPr>
                      <w:t>轨腰护套、轨顶封闭层、扣件罩等主体材料，以及现场铺设时搭接、封边、固定所用底涂、胶粘剂等辅</w:t>
                    </w:r>
                  </w:p>
                  <w:p>
                    <w:pPr>
                      <w:spacing w:before="43"/>
                      <w:ind w:left="0" w:right="0" w:firstLine="0"/>
                      <w:jc w:val="left"/>
                      <w:rPr>
                        <w:sz w:val="21"/>
                      </w:rPr>
                    </w:pPr>
                    <w:r>
                      <w:rPr>
                        <w:spacing w:val="-2"/>
                        <w:sz w:val="21"/>
                      </w:rPr>
                      <w:t>料。</w:t>
                    </w:r>
                    <w:r>
                      <w:rPr>
                        <w:sz w:val="21"/>
                      </w:rPr>
                      <w:t xml:space="preserve"> </w:t>
                    </w:r>
                  </w:p>
                  <w:p>
                    <w:pPr>
                      <w:spacing w:before="6" w:line="240" w:lineRule="auto"/>
                      <w:rPr>
                        <w:sz w:val="15"/>
                      </w:rPr>
                    </w:pPr>
                  </w:p>
                  <w:p>
                    <w:pPr>
                      <w:spacing w:before="0"/>
                      <w:ind w:left="0" w:right="0" w:firstLine="0"/>
                      <w:jc w:val="left"/>
                      <w:rPr>
                        <w:rFonts w:ascii="黑体"/>
                        <w:sz w:val="21"/>
                      </w:rPr>
                    </w:pPr>
                    <w:bookmarkStart w:id="59" w:name="3.28"/>
                    <w:bookmarkEnd w:id="59"/>
                    <w:r>
                      <w:rPr>
                        <w:rFonts w:ascii="黑体"/>
                        <w:sz w:val="21"/>
                      </w:rPr>
                      <w:t>3.28</w:t>
                    </w:r>
                  </w:p>
                  <w:p>
                    <w:pPr>
                      <w:spacing w:before="7" w:line="240" w:lineRule="auto"/>
                      <w:rPr>
                        <w:rFonts w:ascii="黑体"/>
                        <w:sz w:val="15"/>
                      </w:rPr>
                    </w:pPr>
                  </w:p>
                  <w:p>
                    <w:pPr>
                      <w:spacing w:before="0"/>
                      <w:ind w:left="424" w:right="0" w:firstLine="0"/>
                      <w:jc w:val="left"/>
                      <w:rPr>
                        <w:rFonts w:ascii="黑体" w:eastAsia="黑体" w:hint="eastAsia"/>
                        <w:sz w:val="21"/>
                      </w:rPr>
                    </w:pPr>
                    <w:bookmarkStart w:id="60" w:name="单元轨节 unit rail link"/>
                    <w:bookmarkEnd w:id="60"/>
                    <w:r>
                      <w:rPr>
                        <w:rFonts w:ascii="黑体" w:eastAsia="黑体" w:hint="eastAsia"/>
                        <w:sz w:val="21"/>
                      </w:rPr>
                      <w:t>单元轨节 unit rail link</w:t>
                    </w:r>
                  </w:p>
                  <w:p>
                    <w:pPr>
                      <w:spacing w:before="43"/>
                      <w:ind w:left="420" w:right="0" w:firstLine="0"/>
                      <w:jc w:val="left"/>
                      <w:rPr>
                        <w:sz w:val="21"/>
                      </w:rPr>
                    </w:pPr>
                    <w:r>
                      <w:rPr>
                        <w:sz w:val="21"/>
                      </w:rPr>
                      <w:t xml:space="preserve">一次铺设锁定的连续轨条。 </w:t>
                    </w:r>
                  </w:p>
                  <w:p>
                    <w:pPr>
                      <w:spacing w:before="7" w:line="240" w:lineRule="auto"/>
                      <w:rPr>
                        <w:sz w:val="15"/>
                      </w:rPr>
                    </w:pPr>
                  </w:p>
                  <w:p>
                    <w:pPr>
                      <w:spacing w:before="0"/>
                      <w:ind w:left="0" w:right="0" w:firstLine="0"/>
                      <w:jc w:val="left"/>
                      <w:rPr>
                        <w:rFonts w:ascii="黑体"/>
                        <w:sz w:val="21"/>
                      </w:rPr>
                    </w:pPr>
                    <w:bookmarkStart w:id="61" w:name="3.29"/>
                    <w:bookmarkEnd w:id="61"/>
                    <w:r>
                      <w:rPr>
                        <w:rFonts w:ascii="黑体"/>
                        <w:sz w:val="21"/>
                      </w:rPr>
                      <w:t>3.29</w:t>
                    </w:r>
                  </w:p>
                  <w:p>
                    <w:pPr>
                      <w:spacing w:before="6" w:line="240" w:lineRule="auto"/>
                      <w:rPr>
                        <w:rFonts w:ascii="黑体"/>
                        <w:sz w:val="15"/>
                      </w:rPr>
                    </w:pPr>
                  </w:p>
                  <w:p>
                    <w:pPr>
                      <w:spacing w:before="1"/>
                      <w:ind w:left="424" w:right="0" w:firstLine="0"/>
                      <w:jc w:val="left"/>
                      <w:rPr>
                        <w:rFonts w:ascii="黑体" w:eastAsia="黑体" w:hint="eastAsia"/>
                        <w:sz w:val="21"/>
                      </w:rPr>
                    </w:pPr>
                    <w:bookmarkStart w:id="62" w:name="设计锁定轨温 design stress-free rail temperatu"/>
                    <w:bookmarkEnd w:id="62"/>
                    <w:r>
                      <w:rPr>
                        <w:rFonts w:ascii="黑体" w:eastAsia="黑体" w:hint="eastAsia"/>
                        <w:sz w:val="21"/>
                      </w:rPr>
                      <w:t>设计锁定轨温 design stress-free rail temperature</w:t>
                    </w:r>
                  </w:p>
                  <w:p>
                    <w:pPr>
                      <w:spacing w:before="42"/>
                      <w:ind w:left="420" w:right="0" w:firstLine="0"/>
                      <w:jc w:val="left"/>
                      <w:rPr>
                        <w:sz w:val="21"/>
                      </w:rPr>
                    </w:pPr>
                    <w:r>
                      <w:rPr>
                        <w:sz w:val="21"/>
                      </w:rPr>
                      <w:t xml:space="preserve">根据气象资料和无缝线路允许升温幅度、允许降温幅度，计算确定的无缝线路锁定轨温。 </w:t>
                    </w:r>
                  </w:p>
                  <w:p>
                    <w:pPr>
                      <w:spacing w:before="7" w:line="240" w:lineRule="auto"/>
                      <w:rPr>
                        <w:sz w:val="15"/>
                      </w:rPr>
                    </w:pPr>
                  </w:p>
                  <w:p>
                    <w:pPr>
                      <w:spacing w:before="0"/>
                      <w:ind w:left="0" w:right="0" w:firstLine="0"/>
                      <w:jc w:val="left"/>
                      <w:rPr>
                        <w:rFonts w:ascii="黑体"/>
                        <w:sz w:val="21"/>
                      </w:rPr>
                    </w:pPr>
                    <w:bookmarkStart w:id="63" w:name="3.30"/>
                    <w:bookmarkEnd w:id="63"/>
                    <w:r>
                      <w:rPr>
                        <w:rFonts w:ascii="黑体"/>
                        <w:sz w:val="21"/>
                      </w:rPr>
                      <w:t>3.30</w:t>
                    </w:r>
                  </w:p>
                  <w:p>
                    <w:pPr>
                      <w:spacing w:before="7" w:line="240" w:lineRule="auto"/>
                      <w:rPr>
                        <w:rFonts w:ascii="黑体"/>
                        <w:sz w:val="15"/>
                      </w:rPr>
                    </w:pPr>
                  </w:p>
                  <w:p>
                    <w:pPr>
                      <w:spacing w:before="0"/>
                      <w:ind w:left="424" w:right="0" w:firstLine="0"/>
                      <w:jc w:val="left"/>
                      <w:rPr>
                        <w:rFonts w:ascii="黑体" w:eastAsia="黑体" w:hint="eastAsia"/>
                        <w:sz w:val="21"/>
                      </w:rPr>
                    </w:pPr>
                    <w:bookmarkStart w:id="64" w:name="施工锁定轨温 construction fastening－down rail "/>
                    <w:bookmarkEnd w:id="64"/>
                    <w:r>
                      <w:rPr>
                        <w:rFonts w:ascii="黑体" w:eastAsia="黑体" w:hint="eastAsia"/>
                        <w:sz w:val="21"/>
                      </w:rPr>
                      <w:t>施工锁定轨温 construction fastening－down rail temperature</w:t>
                    </w:r>
                  </w:p>
                  <w:p>
                    <w:pPr>
                      <w:spacing w:before="43"/>
                      <w:ind w:left="420" w:right="0" w:firstLine="0"/>
                      <w:jc w:val="left"/>
                      <w:rPr>
                        <w:sz w:val="21"/>
                      </w:rPr>
                    </w:pPr>
                    <w:r>
                      <w:rPr>
                        <w:spacing w:val="-13"/>
                        <w:sz w:val="21"/>
                      </w:rPr>
                      <w:t>铺设无缝线路时确定的锁定轨温，即单元轨节始端及终端铺入轨枕承轨槽时分别测得轨温的平均值。</w:t>
                    </w:r>
                    <w:r>
                      <w:rPr>
                        <w:sz w:val="21"/>
                      </w:rPr>
                      <w:t xml:space="preserve"> </w:t>
                    </w:r>
                  </w:p>
                  <w:p>
                    <w:pPr>
                      <w:spacing w:before="6" w:line="240" w:lineRule="auto"/>
                      <w:rPr>
                        <w:sz w:val="15"/>
                      </w:rPr>
                    </w:pPr>
                  </w:p>
                  <w:p>
                    <w:pPr>
                      <w:spacing w:before="1"/>
                      <w:ind w:left="0" w:right="0" w:firstLine="0"/>
                      <w:jc w:val="left"/>
                      <w:rPr>
                        <w:rFonts w:ascii="黑体"/>
                        <w:sz w:val="21"/>
                      </w:rPr>
                    </w:pPr>
                    <w:bookmarkStart w:id="65" w:name="3.31"/>
                    <w:bookmarkEnd w:id="65"/>
                    <w:r>
                      <w:rPr>
                        <w:rFonts w:ascii="黑体"/>
                        <w:sz w:val="21"/>
                      </w:rPr>
                      <w:t>3.31</w:t>
                    </w:r>
                  </w:p>
                  <w:p>
                    <w:pPr>
                      <w:spacing w:before="6" w:line="240" w:lineRule="auto"/>
                      <w:rPr>
                        <w:rFonts w:ascii="黑体"/>
                        <w:sz w:val="15"/>
                      </w:rPr>
                    </w:pPr>
                  </w:p>
                  <w:p>
                    <w:pPr>
                      <w:spacing w:before="0"/>
                      <w:ind w:left="425" w:right="0" w:firstLine="0"/>
                      <w:jc w:val="left"/>
                      <w:rPr>
                        <w:rFonts w:ascii="黑体" w:eastAsia="黑体" w:hint="eastAsia"/>
                        <w:sz w:val="21"/>
                      </w:rPr>
                    </w:pPr>
                    <w:bookmarkStart w:id="66" w:name="实际锁定轨温 actual fastening down rail temper"/>
                    <w:bookmarkEnd w:id="66"/>
                    <w:r>
                      <w:rPr>
                        <w:rFonts w:ascii="黑体" w:eastAsia="黑体" w:hint="eastAsia"/>
                        <w:sz w:val="21"/>
                      </w:rPr>
                      <w:t>实际锁定轨温 actual fastening down rail temperature</w:t>
                    </w:r>
                  </w:p>
                  <w:p>
                    <w:pPr>
                      <w:spacing w:before="43"/>
                      <w:ind w:left="420" w:right="0" w:firstLine="0"/>
                      <w:jc w:val="left"/>
                      <w:rPr>
                        <w:sz w:val="21"/>
                      </w:rPr>
                    </w:pPr>
                    <w:r>
                      <w:rPr>
                        <w:sz w:val="21"/>
                      </w:rPr>
                      <w:t xml:space="preserve">无缝线路温度应力为零时的钢轨温度。 </w:t>
                    </w:r>
                  </w:p>
                  <w:p>
                    <w:pPr>
                      <w:spacing w:before="7" w:line="240" w:lineRule="auto"/>
                      <w:rPr>
                        <w:sz w:val="15"/>
                      </w:rPr>
                    </w:pPr>
                  </w:p>
                  <w:p>
                    <w:pPr>
                      <w:spacing w:before="0"/>
                      <w:ind w:left="0" w:right="0" w:firstLine="0"/>
                      <w:jc w:val="left"/>
                      <w:rPr>
                        <w:rFonts w:ascii="黑体"/>
                        <w:sz w:val="21"/>
                      </w:rPr>
                    </w:pPr>
                    <w:bookmarkStart w:id="67" w:name="3.32"/>
                    <w:bookmarkEnd w:id="67"/>
                    <w:r>
                      <w:rPr>
                        <w:rFonts w:ascii="黑体"/>
                        <w:sz w:val="21"/>
                      </w:rPr>
                      <w:t>3.32</w:t>
                    </w:r>
                  </w:p>
                  <w:p>
                    <w:pPr>
                      <w:spacing w:before="7" w:line="240" w:lineRule="auto"/>
                      <w:rPr>
                        <w:rFonts w:ascii="黑体"/>
                        <w:sz w:val="15"/>
                      </w:rPr>
                    </w:pPr>
                  </w:p>
                  <w:p>
                    <w:pPr>
                      <w:spacing w:before="0"/>
                      <w:ind w:left="425" w:right="0" w:firstLine="0"/>
                      <w:jc w:val="left"/>
                      <w:rPr>
                        <w:rFonts w:ascii="黑体" w:eastAsia="黑体" w:hint="eastAsia"/>
                        <w:sz w:val="21"/>
                      </w:rPr>
                    </w:pPr>
                    <w:bookmarkStart w:id="68" w:name="应力放散 stress dispersing"/>
                    <w:bookmarkEnd w:id="68"/>
                    <w:r>
                      <w:rPr>
                        <w:rFonts w:ascii="黑体" w:eastAsia="黑体" w:hint="eastAsia"/>
                        <w:sz w:val="21"/>
                      </w:rPr>
                      <w:t>应力放散 stress dispersing</w:t>
                    </w:r>
                  </w:p>
                  <w:p>
                    <w:pPr>
                      <w:spacing w:before="43" w:line="240" w:lineRule="exact"/>
                      <w:ind w:left="420" w:right="0" w:firstLine="0"/>
                      <w:jc w:val="left"/>
                      <w:rPr>
                        <w:sz w:val="21"/>
                      </w:rPr>
                    </w:pPr>
                    <w:r>
                      <w:rPr>
                        <w:sz w:val="21"/>
                      </w:rPr>
                      <w:t xml:space="preserve">采用自然或强制方法，使单元轨节伸长或缩短，释放钢轨内温度应力的作业。 </w:t>
                    </w:r>
                  </w:p>
                </w:txbxContent>
              </v:textbox>
            </v:shape>
            <v:shape id="_x0000_s1056" type="#_x0000_t202" style="width:202;height:180;left:1353;position:absolute;top:7672" filled="f" stroked="f">
              <v:textbox inset="0,0,0,0">
                <w:txbxContent>
                  <w:p>
                    <w:pPr>
                      <w:spacing w:before="0" w:line="180" w:lineRule="exact"/>
                      <w:ind w:left="0" w:right="0" w:firstLine="0"/>
                      <w:jc w:val="left"/>
                      <w:rPr>
                        <w:sz w:val="18"/>
                      </w:rPr>
                    </w:pPr>
                    <w:r>
                      <w:rPr>
                        <w:sz w:val="18"/>
                      </w:rPr>
                      <w:t xml:space="preserve">4 </w:t>
                    </w:r>
                  </w:p>
                </w:txbxContent>
              </v:textbox>
            </v:shape>
            <w10:wrap type="topAndBottom"/>
          </v:group>
        </w:pict>
      </w:r>
      <w:r>
        <w:drawing>
          <wp:anchor distT="0" distB="0" distL="0" distR="0" simplePos="0" relativeHeight="251670528" behindDoc="0" locked="0" layoutInCell="1" allowOverlap="1">
            <wp:simplePos x="0" y="0"/>
            <wp:positionH relativeFrom="page">
              <wp:posOffset>215900</wp:posOffset>
            </wp:positionH>
            <wp:positionV relativeFrom="paragraph">
              <wp:posOffset>276637</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将槽型轨（除轨顶）采用橡胶等弹性材料全部包裹，形成缓冲、防腐的保护系统。主要包括轨底和</w:t>
      </w:r>
    </w:p>
    <w:p>
      <w:pPr>
        <w:spacing w:after="0"/>
        <w:sectPr>
          <w:pgSz w:w="11910" w:h="16840"/>
          <w:pgMar w:top="1320" w:right="260" w:bottom="280" w:left="240" w:header="708" w:footer="708"/>
          <w:pgNumType w:start="9"/>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BodyText"/>
        <w:spacing w:before="72"/>
        <w:ind w:left="1178"/>
        <w:rPr>
          <w:rFonts w:ascii="黑体"/>
        </w:rPr>
      </w:pPr>
      <w:bookmarkStart w:id="69" w:name="3.33"/>
      <w:bookmarkEnd w:id="69"/>
      <w:r>
        <w:rPr>
          <w:rFonts w:ascii="黑体"/>
        </w:rPr>
        <w:t>3.33</w:t>
      </w:r>
    </w:p>
    <w:p>
      <w:pPr>
        <w:pStyle w:val="BodyText"/>
        <w:spacing w:before="6"/>
        <w:rPr>
          <w:rFonts w:ascii="黑体"/>
          <w:sz w:val="15"/>
        </w:rPr>
      </w:pPr>
    </w:p>
    <w:p>
      <w:pPr>
        <w:pStyle w:val="BodyText"/>
        <w:spacing w:before="1"/>
        <w:ind w:left="1603"/>
        <w:rPr>
          <w:rFonts w:ascii="黑体" w:eastAsia="黑体" w:hint="eastAsia"/>
        </w:rPr>
      </w:pPr>
      <w:bookmarkStart w:id="70" w:name="钢轨胶接绝缘接头 insulated glued rail joint"/>
      <w:bookmarkEnd w:id="70"/>
      <w:r>
        <w:rPr>
          <w:rFonts w:ascii="黑体" w:eastAsia="黑体" w:hint="eastAsia"/>
        </w:rPr>
        <w:t>钢轨胶接绝缘接头 insulated glued rail joint</w:t>
      </w:r>
    </w:p>
    <w:p>
      <w:pPr>
        <w:pStyle w:val="BodyText"/>
        <w:spacing w:before="43"/>
        <w:ind w:left="1598"/>
      </w:pPr>
      <w:r>
        <w:t xml:space="preserve">由胶粘剂胶合的钢轨绝缘接头。 </w:t>
      </w:r>
    </w:p>
    <w:p>
      <w:pPr>
        <w:pStyle w:val="BodyText"/>
        <w:spacing w:before="6"/>
        <w:rPr>
          <w:sz w:val="15"/>
        </w:rPr>
      </w:pPr>
    </w:p>
    <w:p>
      <w:pPr>
        <w:pStyle w:val="BodyText"/>
        <w:ind w:left="1178"/>
        <w:rPr>
          <w:rFonts w:ascii="黑体"/>
        </w:rPr>
      </w:pPr>
      <w:bookmarkStart w:id="71" w:name="3.34"/>
      <w:bookmarkEnd w:id="71"/>
      <w:r>
        <w:rPr>
          <w:rFonts w:ascii="黑体"/>
        </w:rPr>
        <w:t>3.34</w:t>
      </w:r>
    </w:p>
    <w:p>
      <w:pPr>
        <w:pStyle w:val="BodyText"/>
        <w:spacing w:before="7"/>
        <w:rPr>
          <w:rFonts w:ascii="黑体"/>
          <w:sz w:val="15"/>
        </w:rPr>
      </w:pPr>
    </w:p>
    <w:p>
      <w:pPr>
        <w:pStyle w:val="BodyText"/>
        <w:ind w:left="1603"/>
        <w:rPr>
          <w:rFonts w:ascii="黑体" w:eastAsia="黑体" w:hint="eastAsia"/>
        </w:rPr>
      </w:pPr>
      <w:bookmarkStart w:id="72" w:name="钢轨冻结接头 frozen rail joint"/>
      <w:bookmarkEnd w:id="72"/>
      <w:r>
        <w:rPr>
          <w:rFonts w:ascii="黑体" w:eastAsia="黑体" w:hint="eastAsia"/>
        </w:rPr>
        <w:t>钢轨冻结接头 frozen rail joint</w:t>
      </w:r>
    </w:p>
    <w:p>
      <w:pPr>
        <w:pStyle w:val="BodyText"/>
        <w:spacing w:before="43"/>
        <w:ind w:left="1598"/>
      </w:pPr>
      <w:r>
        <w:t xml:space="preserve">采用夹板与高强螺栓联结钢轨，使轨缝不发生变化的一种钢轨接头形式。 </w:t>
      </w:r>
    </w:p>
    <w:p>
      <w:pPr>
        <w:pStyle w:val="BodyText"/>
        <w:spacing w:before="7"/>
        <w:rPr>
          <w:sz w:val="15"/>
        </w:rPr>
      </w:pPr>
    </w:p>
    <w:p>
      <w:pPr>
        <w:pStyle w:val="BodyText"/>
        <w:ind w:left="1178"/>
        <w:rPr>
          <w:rFonts w:ascii="黑体"/>
        </w:rPr>
      </w:pPr>
      <w:bookmarkStart w:id="73" w:name="3.35"/>
      <w:bookmarkEnd w:id="73"/>
      <w:r>
        <w:rPr>
          <w:rFonts w:ascii="黑体"/>
        </w:rPr>
        <w:t>3.35</w:t>
      </w:r>
    </w:p>
    <w:p>
      <w:pPr>
        <w:pStyle w:val="BodyText"/>
        <w:spacing w:before="6"/>
        <w:rPr>
          <w:rFonts w:ascii="黑体"/>
          <w:sz w:val="15"/>
        </w:rPr>
      </w:pPr>
    </w:p>
    <w:p>
      <w:pPr>
        <w:pStyle w:val="BodyText"/>
        <w:ind w:left="1603"/>
        <w:rPr>
          <w:rFonts w:ascii="黑体" w:eastAsia="黑体" w:hint="eastAsia"/>
        </w:rPr>
      </w:pPr>
      <w:bookmarkStart w:id="74" w:name="配线 siding"/>
      <w:bookmarkEnd w:id="74"/>
      <w:r>
        <w:rPr>
          <w:rFonts w:ascii="黑体" w:eastAsia="黑体" w:hint="eastAsia"/>
        </w:rPr>
        <w:t>配线 siding</w:t>
      </w:r>
    </w:p>
    <w:p>
      <w:pPr>
        <w:pStyle w:val="BodyText"/>
        <w:spacing w:before="43" w:line="278" w:lineRule="auto"/>
        <w:ind w:left="1179" w:right="868" w:firstLine="424"/>
        <w:jc w:val="both"/>
      </w:pPr>
      <w:r>
        <w:rPr>
          <w:spacing w:val="-10"/>
        </w:rPr>
        <w:t>线路中除正线外，在运行过程中为列车提供收发车、折返、联络、安全保障、临时停车等功能服务</w:t>
      </w:r>
      <w:r>
        <w:rPr>
          <w:spacing w:val="-17"/>
        </w:rPr>
        <w:t>的，通过道岔与正线或相互联络的轨道线路。配线包括：折返线、渡线、联络线、临时停车线、出入线、</w:t>
      </w:r>
      <w:r>
        <w:rPr>
          <w:spacing w:val="-9"/>
        </w:rPr>
        <w:t>安全线等。</w:t>
      </w:r>
      <w:r>
        <w:t xml:space="preserve"> </w:t>
      </w:r>
    </w:p>
    <w:p>
      <w:pPr>
        <w:pStyle w:val="BodyText"/>
        <w:spacing w:before="7"/>
        <w:rPr>
          <w:sz w:val="24"/>
        </w:rPr>
      </w:pPr>
    </w:p>
    <w:p>
      <w:pPr>
        <w:pStyle w:val="ListParagraph"/>
        <w:numPr>
          <w:ilvl w:val="0"/>
          <w:numId w:val="81"/>
        </w:numPr>
        <w:tabs>
          <w:tab w:val="left" w:pos="1494"/>
        </w:tabs>
        <w:spacing w:before="0" w:after="0" w:line="240" w:lineRule="auto"/>
        <w:ind w:left="1493" w:right="0" w:hanging="315"/>
        <w:jc w:val="left"/>
        <w:rPr>
          <w:rFonts w:ascii="黑体" w:eastAsia="黑体" w:hint="eastAsia"/>
          <w:sz w:val="21"/>
        </w:rPr>
      </w:pPr>
      <w:bookmarkStart w:id="75" w:name="4　 基本规定"/>
      <w:bookmarkEnd w:id="75"/>
      <w:r>
        <w:rPr>
          <w:rFonts w:ascii="黑体" w:eastAsia="黑体" w:hint="eastAsia"/>
          <w:spacing w:val="-1"/>
          <w:sz w:val="21"/>
        </w:rPr>
        <w:t>基本规定</w:t>
      </w:r>
    </w:p>
    <w:p>
      <w:pPr>
        <w:pStyle w:val="BodyText"/>
        <w:spacing w:before="6"/>
        <w:rPr>
          <w:rFonts w:ascii="黑体"/>
          <w:sz w:val="27"/>
        </w:rPr>
      </w:pPr>
    </w:p>
    <w:p>
      <w:pPr>
        <w:pStyle w:val="ListParagraph"/>
        <w:numPr>
          <w:ilvl w:val="1"/>
          <w:numId w:val="81"/>
        </w:numPr>
        <w:tabs>
          <w:tab w:val="left" w:pos="1705"/>
        </w:tabs>
        <w:spacing w:before="0" w:after="0" w:line="240" w:lineRule="auto"/>
        <w:ind w:left="1704" w:right="0" w:hanging="526"/>
        <w:jc w:val="left"/>
        <w:rPr>
          <w:rFonts w:ascii="黑体" w:eastAsia="黑体" w:hint="eastAsia"/>
          <w:sz w:val="21"/>
        </w:rPr>
      </w:pPr>
      <w:bookmarkStart w:id="76" w:name="4.1　 一般规定"/>
      <w:bookmarkEnd w:id="76"/>
      <w:r>
        <w:rPr>
          <w:rFonts w:ascii="黑体" w:eastAsia="黑体" w:hint="eastAsia"/>
          <w:spacing w:val="-1"/>
          <w:sz w:val="21"/>
        </w:rPr>
        <w:t>一般规定</w:t>
      </w:r>
    </w:p>
    <w:p>
      <w:pPr>
        <w:pStyle w:val="BodyText"/>
        <w:spacing w:before="7"/>
        <w:rPr>
          <w:rFonts w:ascii="黑体"/>
          <w:sz w:val="15"/>
        </w:rPr>
      </w:pPr>
    </w:p>
    <w:p>
      <w:pPr>
        <w:pStyle w:val="ListParagraph"/>
        <w:numPr>
          <w:ilvl w:val="2"/>
          <w:numId w:val="81"/>
        </w:numPr>
        <w:tabs>
          <w:tab w:val="left" w:pos="1914"/>
        </w:tabs>
        <w:spacing w:before="0" w:after="0" w:line="278" w:lineRule="auto"/>
        <w:ind w:left="1179" w:right="867" w:hanging="1"/>
        <w:jc w:val="both"/>
        <w:rPr>
          <w:sz w:val="21"/>
        </w:rPr>
      </w:pPr>
      <w:r>
        <w:drawing>
          <wp:anchor distT="0" distB="0" distL="0" distR="0" simplePos="0" relativeHeight="251672576" behindDoc="0" locked="0" layoutInCell="1" allowOverlap="1">
            <wp:simplePos x="0" y="0"/>
            <wp:positionH relativeFrom="page">
              <wp:posOffset>215900</wp:posOffset>
            </wp:positionH>
            <wp:positionV relativeFrom="paragraph">
              <wp:posOffset>450463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77" w:name="4.1.1　 城市轨道交通轨道工程施工现场质量管理应有相应的施工技术标准、健全的"/>
      <w:bookmarkEnd w:id="77"/>
      <w:r>
        <w:rPr>
          <w:spacing w:val="-3"/>
          <w:sz w:val="21"/>
        </w:rPr>
        <w:t>城市轨道交通轨道工程施工现场质量管理应有相应的施工技术标准、健全的质量管理体系和施</w:t>
      </w:r>
      <w:r>
        <w:rPr>
          <w:spacing w:val="-10"/>
          <w:sz w:val="21"/>
        </w:rPr>
        <w:t xml:space="preserve">工质量检验制度。施工现场质量管理检查记录应由施工单位在施工前按附录 </w:t>
      </w:r>
      <w:r>
        <w:rPr>
          <w:sz w:val="21"/>
        </w:rPr>
        <w:t>A</w:t>
      </w:r>
      <w:r>
        <w:rPr>
          <w:spacing w:val="-11"/>
          <w:sz w:val="21"/>
        </w:rPr>
        <w:t xml:space="preserve"> 的规定填写，总监理工程</w:t>
      </w:r>
      <w:r>
        <w:rPr>
          <w:spacing w:val="-6"/>
          <w:sz w:val="21"/>
        </w:rPr>
        <w:t>师组织进行检查，并做出检查结论。</w:t>
      </w:r>
      <w:r>
        <w:rPr>
          <w:sz w:val="21"/>
        </w:rPr>
        <w:t xml:space="preserve"> </w:t>
      </w:r>
    </w:p>
    <w:p>
      <w:pPr>
        <w:pStyle w:val="ListParagraph"/>
        <w:numPr>
          <w:ilvl w:val="2"/>
          <w:numId w:val="81"/>
        </w:numPr>
        <w:tabs>
          <w:tab w:val="left" w:pos="1914"/>
        </w:tabs>
        <w:spacing w:before="50" w:after="0" w:line="240" w:lineRule="auto"/>
        <w:ind w:left="1913" w:right="0" w:hanging="735"/>
        <w:jc w:val="both"/>
        <w:rPr>
          <w:sz w:val="21"/>
        </w:rPr>
      </w:pPr>
      <w:bookmarkStart w:id="78" w:name="4.1.2　 城市轨道交通轨道工程施工质量控制应符合下列规定："/>
      <w:bookmarkEnd w:id="78"/>
      <w:r>
        <w:rPr>
          <w:spacing w:val="-3"/>
          <w:sz w:val="21"/>
        </w:rPr>
        <w:t>城市轨道交通轨道工程施工质量控制应符合下列规定：</w:t>
      </w:r>
      <w:r>
        <w:rPr>
          <w:sz w:val="21"/>
        </w:rPr>
        <w:t xml:space="preserve"> </w:t>
      </w:r>
    </w:p>
    <w:p>
      <w:pPr>
        <w:pStyle w:val="ListParagraph"/>
        <w:numPr>
          <w:ilvl w:val="3"/>
          <w:numId w:val="81"/>
        </w:numPr>
        <w:tabs>
          <w:tab w:val="left" w:pos="2020"/>
        </w:tabs>
        <w:spacing w:before="93" w:after="0" w:line="278" w:lineRule="auto"/>
        <w:ind w:left="2019" w:right="865" w:hanging="421"/>
        <w:jc w:val="both"/>
        <w:rPr>
          <w:sz w:val="21"/>
        </w:rPr>
      </w:pPr>
      <w:r>
        <w:rPr>
          <w:spacing w:val="-9"/>
          <w:sz w:val="21"/>
        </w:rPr>
        <w:t>工程采用的主要材料、构配件和设备应进行进场检验，施工单位应对其外观、规格、型号和质量证明文件等进行验收，并经监理工程师检查认可。涉及结构安全和使用功能的，施工单位应</w:t>
      </w:r>
      <w:r>
        <w:rPr>
          <w:spacing w:val="-5"/>
          <w:sz w:val="21"/>
        </w:rPr>
        <w:t>进行检验，监理单位应按规定进行平行检验或见证取样检验；</w:t>
      </w:r>
      <w:r>
        <w:rPr>
          <w:sz w:val="21"/>
        </w:rPr>
        <w:t xml:space="preserve"> </w:t>
      </w:r>
    </w:p>
    <w:p>
      <w:pPr>
        <w:pStyle w:val="ListParagraph"/>
        <w:numPr>
          <w:ilvl w:val="3"/>
          <w:numId w:val="81"/>
        </w:numPr>
        <w:tabs>
          <w:tab w:val="left" w:pos="2020"/>
        </w:tabs>
        <w:spacing w:before="0" w:after="0" w:line="278" w:lineRule="auto"/>
        <w:ind w:left="2019" w:right="867" w:hanging="421"/>
        <w:jc w:val="both"/>
        <w:rPr>
          <w:sz w:val="21"/>
        </w:rPr>
      </w:pPr>
      <w:r>
        <w:rPr>
          <w:spacing w:val="-10"/>
          <w:sz w:val="21"/>
        </w:rPr>
        <w:t>扣件、减振垫等轨道主要部件进场时，应由建设单位组织对其技术性能进行送检，同类型、同</w:t>
      </w:r>
      <w:r>
        <w:rPr>
          <w:spacing w:val="-5"/>
          <w:sz w:val="21"/>
        </w:rPr>
        <w:t xml:space="preserve">生产厂家应至少送检一次； </w:t>
      </w:r>
    </w:p>
    <w:p>
      <w:pPr>
        <w:pStyle w:val="ListParagraph"/>
        <w:numPr>
          <w:ilvl w:val="3"/>
          <w:numId w:val="81"/>
        </w:numPr>
        <w:tabs>
          <w:tab w:val="left" w:pos="2020"/>
        </w:tabs>
        <w:spacing w:before="0" w:after="0" w:line="278" w:lineRule="auto"/>
        <w:ind w:left="2019" w:right="868" w:hanging="421"/>
        <w:jc w:val="both"/>
        <w:rPr>
          <w:sz w:val="21"/>
        </w:rPr>
      </w:pPr>
      <w:r>
        <w:rPr>
          <w:spacing w:val="-16"/>
          <w:sz w:val="21"/>
        </w:rPr>
        <w:t xml:space="preserve">各工序应按施工技术标准进行质量控制，每道工序完成后，施工单位应进行检查，并形成记录， </w:t>
      </w:r>
      <w:r>
        <w:rPr>
          <w:spacing w:val="-3"/>
          <w:sz w:val="21"/>
        </w:rPr>
        <w:t>作为检验批验收的依据；</w:t>
      </w:r>
      <w:r>
        <w:rPr>
          <w:sz w:val="21"/>
        </w:rPr>
        <w:t xml:space="preserve"> </w:t>
      </w:r>
    </w:p>
    <w:p>
      <w:pPr>
        <w:pStyle w:val="ListParagraph"/>
        <w:numPr>
          <w:ilvl w:val="3"/>
          <w:numId w:val="81"/>
        </w:numPr>
        <w:tabs>
          <w:tab w:val="left" w:pos="2020"/>
        </w:tabs>
        <w:spacing w:before="0" w:after="0" w:line="278" w:lineRule="auto"/>
        <w:ind w:left="2019" w:right="766" w:hanging="421"/>
        <w:jc w:val="both"/>
        <w:rPr>
          <w:sz w:val="21"/>
        </w:rPr>
      </w:pPr>
      <w:r>
        <w:rPr>
          <w:spacing w:val="-9"/>
          <w:sz w:val="21"/>
        </w:rPr>
        <w:t>工序之间应进行交接检验，上道工序应满足下道工序的施工条件和技术要求。相关专业工序之</w:t>
      </w:r>
      <w:r>
        <w:rPr>
          <w:spacing w:val="-6"/>
          <w:sz w:val="21"/>
        </w:rPr>
        <w:t>间的交接检验应经监理工程师检查认可，未经检查或经检查不合格的不得进行下道工序施工。</w:t>
      </w:r>
      <w:r>
        <w:rPr>
          <w:sz w:val="21"/>
        </w:rPr>
        <w:t xml:space="preserve"> </w:t>
      </w:r>
    </w:p>
    <w:p>
      <w:pPr>
        <w:pStyle w:val="ListParagraph"/>
        <w:numPr>
          <w:ilvl w:val="2"/>
          <w:numId w:val="81"/>
        </w:numPr>
        <w:tabs>
          <w:tab w:val="left" w:pos="1915"/>
        </w:tabs>
        <w:spacing w:before="49" w:after="0" w:line="240" w:lineRule="auto"/>
        <w:ind w:left="1914" w:right="0" w:hanging="736"/>
        <w:jc w:val="both"/>
        <w:rPr>
          <w:sz w:val="21"/>
        </w:rPr>
      </w:pPr>
      <w:bookmarkStart w:id="79" w:name="4.1.3　 城市轨道交通轨道工程施工质量验收应符合下列规定："/>
      <w:bookmarkEnd w:id="79"/>
      <w:r>
        <w:rPr>
          <w:spacing w:val="-3"/>
          <w:sz w:val="21"/>
        </w:rPr>
        <w:t>城市轨道交通轨道工程施工质量验收应符合下列规定：</w:t>
      </w:r>
      <w:r>
        <w:rPr>
          <w:sz w:val="21"/>
        </w:rPr>
        <w:t xml:space="preserve"> </w:t>
      </w:r>
    </w:p>
    <w:p>
      <w:pPr>
        <w:pStyle w:val="ListParagraph"/>
        <w:numPr>
          <w:ilvl w:val="3"/>
          <w:numId w:val="81"/>
        </w:numPr>
        <w:tabs>
          <w:tab w:val="left" w:pos="2020"/>
        </w:tabs>
        <w:spacing w:before="91" w:after="0" w:line="240" w:lineRule="auto"/>
        <w:ind w:left="2019" w:right="0" w:hanging="421"/>
        <w:jc w:val="left"/>
        <w:rPr>
          <w:sz w:val="21"/>
        </w:rPr>
      </w:pPr>
      <w:r>
        <w:rPr>
          <w:spacing w:val="-3"/>
          <w:sz w:val="21"/>
        </w:rPr>
        <w:t>工程施工质量的验收均应在施工单位自行检查评定合格的基础上进行；</w:t>
      </w:r>
      <w:r>
        <w:rPr>
          <w:sz w:val="21"/>
        </w:rPr>
        <w:t xml:space="preserve"> </w:t>
      </w:r>
    </w:p>
    <w:p>
      <w:pPr>
        <w:pStyle w:val="ListParagraph"/>
        <w:numPr>
          <w:ilvl w:val="3"/>
          <w:numId w:val="81"/>
        </w:numPr>
        <w:tabs>
          <w:tab w:val="left" w:pos="2020"/>
        </w:tabs>
        <w:spacing w:before="43" w:after="0" w:line="240" w:lineRule="auto"/>
        <w:ind w:left="2019" w:right="0" w:hanging="421"/>
        <w:jc w:val="left"/>
        <w:rPr>
          <w:sz w:val="21"/>
        </w:rPr>
      </w:pPr>
      <w:r>
        <w:rPr>
          <w:spacing w:val="-3"/>
          <w:sz w:val="21"/>
        </w:rPr>
        <w:t>参加工程施工质量验收的各方人员应具备相应的资格；</w:t>
      </w:r>
      <w:r>
        <w:rPr>
          <w:sz w:val="21"/>
        </w:rPr>
        <w:t xml:space="preserve"> </w:t>
      </w:r>
    </w:p>
    <w:p>
      <w:pPr>
        <w:pStyle w:val="ListParagraph"/>
        <w:numPr>
          <w:ilvl w:val="3"/>
          <w:numId w:val="81"/>
        </w:numPr>
        <w:tabs>
          <w:tab w:val="left" w:pos="2020"/>
        </w:tabs>
        <w:spacing w:before="43" w:after="0" w:line="240" w:lineRule="auto"/>
        <w:ind w:left="2019" w:right="0" w:hanging="421"/>
        <w:jc w:val="left"/>
        <w:rPr>
          <w:sz w:val="21"/>
        </w:rPr>
      </w:pPr>
      <w:r>
        <w:rPr>
          <w:spacing w:val="-3"/>
          <w:sz w:val="21"/>
        </w:rPr>
        <w:t>检验批的质量应按主控项目和一般项目验收；</w:t>
      </w:r>
      <w:r>
        <w:rPr>
          <w:sz w:val="21"/>
        </w:rPr>
        <w:t xml:space="preserve"> </w:t>
      </w:r>
    </w:p>
    <w:p>
      <w:pPr>
        <w:pStyle w:val="ListParagraph"/>
        <w:numPr>
          <w:ilvl w:val="3"/>
          <w:numId w:val="81"/>
        </w:numPr>
        <w:tabs>
          <w:tab w:val="left" w:pos="2021"/>
        </w:tabs>
        <w:spacing w:before="43" w:after="0" w:line="278" w:lineRule="auto"/>
        <w:ind w:left="2020" w:right="868" w:hanging="421"/>
        <w:jc w:val="left"/>
        <w:rPr>
          <w:sz w:val="21"/>
        </w:rPr>
      </w:pPr>
      <w:r>
        <w:rPr>
          <w:spacing w:val="-10"/>
          <w:sz w:val="21"/>
        </w:rPr>
        <w:t>对涉及结构安全、节能、环境保护和主要使用功能的试块、试件及材料，应在进场时或施工中</w:t>
      </w:r>
      <w:r>
        <w:rPr>
          <w:spacing w:val="-3"/>
          <w:sz w:val="21"/>
        </w:rPr>
        <w:t>按规定进行见证检验；</w:t>
      </w:r>
      <w:r>
        <w:rPr>
          <w:sz w:val="21"/>
        </w:rPr>
        <w:t xml:space="preserve"> </w:t>
      </w:r>
    </w:p>
    <w:p>
      <w:pPr>
        <w:pStyle w:val="ListParagraph"/>
        <w:numPr>
          <w:ilvl w:val="3"/>
          <w:numId w:val="81"/>
        </w:numPr>
        <w:tabs>
          <w:tab w:val="left" w:pos="2021"/>
        </w:tabs>
        <w:spacing w:before="0" w:after="0" w:line="278" w:lineRule="auto"/>
        <w:ind w:left="2020" w:right="867" w:hanging="421"/>
        <w:jc w:val="left"/>
        <w:rPr>
          <w:sz w:val="21"/>
        </w:rPr>
      </w:pPr>
      <w:r>
        <w:rPr>
          <w:spacing w:val="-7"/>
          <w:sz w:val="21"/>
        </w:rPr>
        <w:t>隐蔽工程在隐蔽前应由施工单位通知监理及相关单位进行验收，并应形成验收文件，验收合格</w:t>
      </w:r>
      <w:r>
        <w:rPr>
          <w:spacing w:val="-3"/>
          <w:sz w:val="21"/>
        </w:rPr>
        <w:t>后方可继续施工；</w:t>
      </w:r>
      <w:r>
        <w:rPr>
          <w:sz w:val="21"/>
        </w:rPr>
        <w:t xml:space="preserve"> </w:t>
      </w:r>
    </w:p>
    <w:p>
      <w:pPr>
        <w:pStyle w:val="ListParagraph"/>
        <w:numPr>
          <w:ilvl w:val="3"/>
          <w:numId w:val="81"/>
        </w:numPr>
        <w:tabs>
          <w:tab w:val="left" w:pos="2021"/>
        </w:tabs>
        <w:spacing w:before="0" w:after="0" w:line="278" w:lineRule="auto"/>
        <w:ind w:left="2020" w:right="866" w:hanging="421"/>
        <w:jc w:val="left"/>
        <w:rPr>
          <w:sz w:val="21"/>
        </w:rPr>
      </w:pPr>
      <w:r>
        <w:rPr>
          <w:spacing w:val="-11"/>
          <w:sz w:val="21"/>
        </w:rPr>
        <w:t>对涉及结构安全、节能、环境保护和使用功能的重要分部工程，应在验收前按规定进行抽样检</w:t>
      </w:r>
      <w:r>
        <w:rPr>
          <w:spacing w:val="-8"/>
          <w:sz w:val="21"/>
        </w:rPr>
        <w:t>验；</w:t>
      </w:r>
      <w:r>
        <w:rPr>
          <w:sz w:val="21"/>
        </w:rPr>
        <w:t xml:space="preserve"> </w:t>
      </w:r>
    </w:p>
    <w:p>
      <w:pPr>
        <w:pStyle w:val="ListParagraph"/>
        <w:numPr>
          <w:ilvl w:val="3"/>
          <w:numId w:val="81"/>
        </w:numPr>
        <w:tabs>
          <w:tab w:val="left" w:pos="2021"/>
        </w:tabs>
        <w:spacing w:before="0" w:after="0" w:line="269" w:lineRule="exact"/>
        <w:ind w:left="2020" w:right="0" w:hanging="421"/>
        <w:jc w:val="left"/>
        <w:rPr>
          <w:sz w:val="21"/>
        </w:rPr>
      </w:pPr>
      <w:r>
        <w:rPr>
          <w:spacing w:val="-3"/>
          <w:sz w:val="21"/>
        </w:rPr>
        <w:t>工程的观感质量应由验收人员现场检查，并应共同确认；</w:t>
      </w:r>
      <w:r>
        <w:rPr>
          <w:sz w:val="21"/>
        </w:rPr>
        <w:t xml:space="preserve"> </w:t>
      </w:r>
    </w:p>
    <w:p>
      <w:pPr>
        <w:pStyle w:val="BodyText"/>
        <w:spacing w:before="10"/>
        <w:rPr>
          <w:sz w:val="15"/>
        </w:rPr>
      </w:pPr>
    </w:p>
    <w:p>
      <w:pPr>
        <w:spacing w:before="75"/>
        <w:ind w:left="0" w:right="979" w:firstLine="0"/>
        <w:jc w:val="right"/>
        <w:rPr>
          <w:sz w:val="18"/>
        </w:rPr>
      </w:pPr>
      <w:r>
        <w:rPr>
          <w:sz w:val="18"/>
        </w:rPr>
        <w:t xml:space="preserve">5 </w:t>
      </w:r>
    </w:p>
    <w:p>
      <w:pPr>
        <w:spacing w:after="0"/>
        <w:jc w:val="right"/>
        <w:rPr>
          <w:sz w:val="18"/>
        </w:rPr>
        <w:sectPr>
          <w:pgSz w:w="11910" w:h="16840"/>
          <w:pgMar w:top="1340" w:right="260" w:bottom="280" w:left="240" w:header="708" w:footer="708"/>
          <w:pgNumType w:start="10"/>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ListParagraph"/>
        <w:numPr>
          <w:ilvl w:val="3"/>
          <w:numId w:val="84"/>
        </w:numPr>
        <w:tabs>
          <w:tab w:val="left" w:pos="1733"/>
        </w:tabs>
        <w:spacing w:before="72" w:after="0" w:line="240" w:lineRule="auto"/>
        <w:ind w:left="1732" w:right="0" w:hanging="421"/>
        <w:jc w:val="left"/>
        <w:rPr>
          <w:sz w:val="21"/>
        </w:rPr>
      </w:pPr>
      <w:r>
        <w:rPr>
          <w:spacing w:val="-3"/>
          <w:sz w:val="21"/>
        </w:rPr>
        <w:t>工程施工质量及验收应符合本标准和有关专业验收标准的规定；</w:t>
      </w:r>
      <w:r>
        <w:rPr>
          <w:sz w:val="21"/>
        </w:rPr>
        <w:t xml:space="preserve"> </w:t>
      </w:r>
    </w:p>
    <w:p>
      <w:pPr>
        <w:pStyle w:val="ListParagraph"/>
        <w:numPr>
          <w:ilvl w:val="3"/>
          <w:numId w:val="84"/>
        </w:numPr>
        <w:tabs>
          <w:tab w:val="left" w:pos="1734"/>
        </w:tabs>
        <w:spacing w:before="43" w:after="0" w:line="240" w:lineRule="auto"/>
        <w:ind w:left="1733" w:right="0" w:hanging="421"/>
        <w:jc w:val="left"/>
        <w:rPr>
          <w:sz w:val="21"/>
        </w:rPr>
      </w:pPr>
      <w:r>
        <w:rPr>
          <w:spacing w:val="-3"/>
          <w:sz w:val="21"/>
        </w:rPr>
        <w:t>工程施工质量应符合设计文件的要求；</w:t>
      </w:r>
      <w:r>
        <w:rPr>
          <w:sz w:val="21"/>
        </w:rPr>
        <w:t xml:space="preserve"> </w:t>
      </w:r>
    </w:p>
    <w:p>
      <w:pPr>
        <w:pStyle w:val="ListParagraph"/>
        <w:numPr>
          <w:ilvl w:val="3"/>
          <w:numId w:val="84"/>
        </w:numPr>
        <w:tabs>
          <w:tab w:val="left" w:pos="1734"/>
        </w:tabs>
        <w:spacing w:before="42" w:after="0" w:line="240" w:lineRule="auto"/>
        <w:ind w:left="1733" w:right="0" w:hanging="421"/>
        <w:jc w:val="left"/>
        <w:rPr>
          <w:sz w:val="21"/>
        </w:rPr>
      </w:pPr>
      <w:r>
        <w:rPr>
          <w:spacing w:val="-3"/>
          <w:sz w:val="21"/>
        </w:rPr>
        <w:t>承担见证取样检验及有关结构安全检测的单位应具有相应的资质。</w:t>
      </w:r>
      <w:r>
        <w:rPr>
          <w:sz w:val="21"/>
        </w:rPr>
        <w:t xml:space="preserve"> </w:t>
      </w:r>
    </w:p>
    <w:p>
      <w:pPr>
        <w:pStyle w:val="ListParagraph"/>
        <w:numPr>
          <w:ilvl w:val="2"/>
          <w:numId w:val="84"/>
        </w:numPr>
        <w:tabs>
          <w:tab w:val="left" w:pos="1628"/>
        </w:tabs>
        <w:spacing w:before="94" w:after="0" w:line="278" w:lineRule="auto"/>
        <w:ind w:left="893" w:right="1160" w:hanging="1"/>
        <w:jc w:val="left"/>
        <w:rPr>
          <w:sz w:val="21"/>
        </w:rPr>
      </w:pPr>
      <w:bookmarkStart w:id="80" w:name="4.1.4　 普通预制轨道板、减振预制轨道板等应按相关技术条件进行验收，其铺设精"/>
      <w:bookmarkEnd w:id="80"/>
      <w:r>
        <w:rPr>
          <w:spacing w:val="-3"/>
          <w:sz w:val="21"/>
        </w:rPr>
        <w:t>普通预制轨道板、减振预制轨道板等应按相关技术条件进行验收，其铺设精度应符合设计文件</w:t>
      </w:r>
      <w:r>
        <w:rPr>
          <w:spacing w:val="-3"/>
          <w:sz w:val="21"/>
        </w:rPr>
        <w:t>要求。</w:t>
      </w:r>
      <w:r>
        <w:rPr>
          <w:sz w:val="21"/>
        </w:rPr>
        <w:t xml:space="preserve"> </w:t>
      </w:r>
    </w:p>
    <w:p>
      <w:pPr>
        <w:pStyle w:val="ListParagraph"/>
        <w:numPr>
          <w:ilvl w:val="2"/>
          <w:numId w:val="84"/>
        </w:numPr>
        <w:tabs>
          <w:tab w:val="left" w:pos="1628"/>
        </w:tabs>
        <w:spacing w:before="48" w:after="0" w:line="278" w:lineRule="auto"/>
        <w:ind w:left="893" w:right="1160" w:hanging="1"/>
        <w:jc w:val="left"/>
        <w:rPr>
          <w:sz w:val="21"/>
        </w:rPr>
      </w:pPr>
      <w:bookmarkStart w:id="81" w:name="4.1.5　 轨道工程施工前应进行线路交接，并应进行复测，形成交接记录，土建工程"/>
      <w:bookmarkEnd w:id="81"/>
      <w:r>
        <w:rPr>
          <w:spacing w:val="-3"/>
          <w:sz w:val="21"/>
        </w:rPr>
        <w:t>轨道工程施工前应进行线路交接，并应进行复测，形成交接记录，土建工程主体工程验收合格</w:t>
      </w:r>
      <w:r>
        <w:rPr>
          <w:spacing w:val="-3"/>
          <w:sz w:val="21"/>
        </w:rPr>
        <w:t xml:space="preserve">后方可进行轨道工程施工。 </w:t>
      </w:r>
    </w:p>
    <w:p>
      <w:pPr>
        <w:pStyle w:val="ListParagraph"/>
        <w:numPr>
          <w:ilvl w:val="1"/>
          <w:numId w:val="84"/>
        </w:numPr>
        <w:tabs>
          <w:tab w:val="left" w:pos="1420"/>
        </w:tabs>
        <w:spacing w:before="158" w:after="0" w:line="240" w:lineRule="auto"/>
        <w:ind w:left="1419" w:right="0" w:hanging="527"/>
        <w:jc w:val="left"/>
        <w:rPr>
          <w:rFonts w:ascii="黑体" w:eastAsia="黑体" w:hint="eastAsia"/>
          <w:sz w:val="21"/>
        </w:rPr>
      </w:pPr>
      <w:bookmarkStart w:id="82" w:name="4.2　 工程施工质量验收单元划分"/>
      <w:bookmarkEnd w:id="82"/>
      <w:r>
        <w:rPr>
          <w:rFonts w:ascii="黑体" w:eastAsia="黑体" w:hint="eastAsia"/>
          <w:spacing w:val="-3"/>
          <w:sz w:val="21"/>
        </w:rPr>
        <w:t>工程施工质量验收单元划分</w:t>
      </w:r>
    </w:p>
    <w:p>
      <w:pPr>
        <w:pStyle w:val="BodyText"/>
        <w:spacing w:before="4"/>
        <w:rPr>
          <w:rFonts w:ascii="黑体"/>
          <w:sz w:val="15"/>
        </w:rPr>
      </w:pPr>
    </w:p>
    <w:p>
      <w:pPr>
        <w:pStyle w:val="ListParagraph"/>
        <w:numPr>
          <w:ilvl w:val="2"/>
          <w:numId w:val="84"/>
        </w:numPr>
        <w:tabs>
          <w:tab w:val="left" w:pos="1628"/>
        </w:tabs>
        <w:spacing w:before="0" w:after="0" w:line="240" w:lineRule="auto"/>
        <w:ind w:left="1627" w:right="0" w:hanging="735"/>
        <w:jc w:val="left"/>
        <w:rPr>
          <w:sz w:val="21"/>
        </w:rPr>
      </w:pPr>
      <w:bookmarkStart w:id="83" w:name="4.2.1　 城市轨道交通轨道工程施工质量验收划分为单位工程、分部工程、分项工程"/>
      <w:bookmarkEnd w:id="83"/>
      <w:r>
        <w:rPr>
          <w:spacing w:val="-3"/>
          <w:sz w:val="21"/>
        </w:rPr>
        <w:t>城市轨道交通轨道工程施工质量验收划分为单位工程、分部工程、分项工程和检验批。</w:t>
      </w:r>
      <w:r>
        <w:rPr>
          <w:sz w:val="21"/>
        </w:rPr>
        <w:t xml:space="preserve"> </w:t>
      </w:r>
    </w:p>
    <w:p>
      <w:pPr>
        <w:pStyle w:val="ListParagraph"/>
        <w:numPr>
          <w:ilvl w:val="2"/>
          <w:numId w:val="84"/>
        </w:numPr>
        <w:tabs>
          <w:tab w:val="left" w:pos="1629"/>
        </w:tabs>
        <w:spacing w:before="93" w:after="0" w:line="278" w:lineRule="auto"/>
        <w:ind w:left="893" w:right="1160" w:hanging="1"/>
        <w:jc w:val="left"/>
        <w:rPr>
          <w:sz w:val="21"/>
        </w:rPr>
      </w:pPr>
      <w:bookmarkStart w:id="84" w:name="4.2.2　 单位工程应按一个完整工程或一个相当规模的施工范围划分，也可按施工标"/>
      <w:bookmarkEnd w:id="84"/>
      <w:r>
        <w:rPr>
          <w:spacing w:val="-3"/>
          <w:sz w:val="21"/>
        </w:rPr>
        <w:t>单位工程应按一个完整工程或一个相当规模的施工范围划分，也可按施工标段划分；对于规模</w:t>
      </w:r>
      <w:r>
        <w:rPr>
          <w:spacing w:val="-3"/>
          <w:sz w:val="21"/>
        </w:rPr>
        <w:t xml:space="preserve">较大的单位工程，可按其能形成独立使用功能的部分划分为若干子单位工程。 </w:t>
      </w:r>
    </w:p>
    <w:p>
      <w:pPr>
        <w:pStyle w:val="ListParagraph"/>
        <w:numPr>
          <w:ilvl w:val="2"/>
          <w:numId w:val="84"/>
        </w:numPr>
        <w:tabs>
          <w:tab w:val="left" w:pos="1629"/>
        </w:tabs>
        <w:spacing w:before="51" w:after="0" w:line="278" w:lineRule="auto"/>
        <w:ind w:left="893" w:right="1160" w:firstLine="0"/>
        <w:jc w:val="left"/>
        <w:rPr>
          <w:sz w:val="21"/>
        </w:rPr>
      </w:pPr>
      <w:bookmarkStart w:id="85" w:name="4.2.3　 分部工程应按一个完整部位或主要结构及施工阶段划分；当分部工程较大或"/>
      <w:bookmarkEnd w:id="85"/>
      <w:r>
        <w:rPr>
          <w:spacing w:val="-3"/>
          <w:sz w:val="21"/>
        </w:rPr>
        <w:t>分部工程应按一个完整部位或主要结构及施工阶段划分；当分部工程较大或较复杂时，可将分</w:t>
      </w:r>
      <w:r>
        <w:rPr>
          <w:spacing w:val="-3"/>
          <w:sz w:val="21"/>
        </w:rPr>
        <w:t>部工程划分为若干子分部工程。</w:t>
      </w:r>
      <w:r>
        <w:rPr>
          <w:sz w:val="21"/>
        </w:rPr>
        <w:t xml:space="preserve"> </w:t>
      </w:r>
    </w:p>
    <w:p>
      <w:pPr>
        <w:pStyle w:val="ListParagraph"/>
        <w:numPr>
          <w:ilvl w:val="2"/>
          <w:numId w:val="84"/>
        </w:numPr>
        <w:tabs>
          <w:tab w:val="left" w:pos="1629"/>
        </w:tabs>
        <w:spacing w:before="50" w:after="0" w:line="240" w:lineRule="auto"/>
        <w:ind w:left="1628" w:right="0" w:hanging="736"/>
        <w:jc w:val="left"/>
        <w:rPr>
          <w:sz w:val="21"/>
        </w:rPr>
      </w:pPr>
      <w:bookmarkStart w:id="86" w:name="4.2.4　 分项工程可按工种、工序、材料、施工工艺划分。"/>
      <w:bookmarkEnd w:id="86"/>
      <w:r>
        <w:rPr>
          <w:spacing w:val="-3"/>
          <w:sz w:val="21"/>
        </w:rPr>
        <w:t>分项工程可按工种、工序、材料、施工工艺划分。</w:t>
      </w:r>
      <w:r>
        <w:rPr>
          <w:sz w:val="21"/>
        </w:rPr>
        <w:t xml:space="preserve"> </w:t>
      </w:r>
    </w:p>
    <w:p>
      <w:pPr>
        <w:pStyle w:val="ListParagraph"/>
        <w:numPr>
          <w:ilvl w:val="2"/>
          <w:numId w:val="84"/>
        </w:numPr>
        <w:tabs>
          <w:tab w:val="left" w:pos="1629"/>
        </w:tabs>
        <w:spacing w:before="93" w:after="0" w:line="278" w:lineRule="auto"/>
        <w:ind w:left="893" w:right="1160" w:hanging="1"/>
        <w:jc w:val="left"/>
        <w:rPr>
          <w:sz w:val="21"/>
        </w:rPr>
      </w:pPr>
      <w:bookmarkStart w:id="87" w:name="4.2.5　 检验批可根据施工及质量控制和验收需要按长度、施工段、处等进行划分。"/>
      <w:bookmarkEnd w:id="87"/>
      <w:r>
        <w:rPr>
          <w:spacing w:val="-3"/>
          <w:sz w:val="21"/>
        </w:rPr>
        <w:t>检验批可根据施工及质量控制和验收需要按长度、施工段、处等进行划分。施工前，应由施工</w:t>
      </w:r>
      <w:r>
        <w:rPr>
          <w:spacing w:val="-3"/>
          <w:sz w:val="21"/>
        </w:rPr>
        <w:t>单位制定分项工程和检验批的划分方案，并由监理单位审核，并报建设单位备案。</w:t>
      </w:r>
      <w:r>
        <w:rPr>
          <w:sz w:val="21"/>
        </w:rPr>
        <w:t xml:space="preserve"> </w:t>
      </w:r>
    </w:p>
    <w:p>
      <w:pPr>
        <w:pStyle w:val="ListParagraph"/>
        <w:numPr>
          <w:ilvl w:val="2"/>
          <w:numId w:val="84"/>
        </w:numPr>
        <w:tabs>
          <w:tab w:val="left" w:pos="1629"/>
        </w:tabs>
        <w:spacing w:before="50" w:after="0" w:line="240" w:lineRule="auto"/>
        <w:ind w:left="1628" w:right="0" w:hanging="736"/>
        <w:jc w:val="left"/>
        <w:rPr>
          <w:sz w:val="21"/>
        </w:rPr>
      </w:pPr>
      <w:bookmarkStart w:id="88" w:name="4.2.6　 城市轨道交通轨道的分部工程、分项工程和检验批划分宜按附录B进行。"/>
      <w:bookmarkEnd w:id="88"/>
      <w:r>
        <w:rPr>
          <w:spacing w:val="-5"/>
          <w:sz w:val="21"/>
        </w:rPr>
        <w:t xml:space="preserve">城市轨道交通轨道的分部工程、分项工程和检验批划分宜按附录 </w:t>
      </w:r>
      <w:r>
        <w:rPr>
          <w:sz w:val="21"/>
        </w:rPr>
        <w:t>B</w:t>
      </w:r>
      <w:r>
        <w:rPr>
          <w:spacing w:val="-15"/>
          <w:sz w:val="21"/>
        </w:rPr>
        <w:t xml:space="preserve"> 进行。</w:t>
      </w:r>
      <w:r>
        <w:rPr>
          <w:sz w:val="21"/>
        </w:rPr>
        <w:t xml:space="preserve"> </w:t>
      </w:r>
    </w:p>
    <w:p>
      <w:pPr>
        <w:pStyle w:val="ListParagraph"/>
        <w:numPr>
          <w:ilvl w:val="2"/>
          <w:numId w:val="84"/>
        </w:numPr>
        <w:tabs>
          <w:tab w:val="left" w:pos="1629"/>
        </w:tabs>
        <w:spacing w:before="91" w:after="0" w:line="240" w:lineRule="auto"/>
        <w:ind w:left="1628" w:right="0" w:hanging="735"/>
        <w:jc w:val="left"/>
        <w:rPr>
          <w:sz w:val="21"/>
        </w:rPr>
      </w:pPr>
      <w:r>
        <w:drawing>
          <wp:anchor distT="0" distB="0" distL="0" distR="0" simplePos="0" relativeHeight="251673600" behindDoc="0" locked="0" layoutInCell="1" allowOverlap="1">
            <wp:simplePos x="0" y="0"/>
            <wp:positionH relativeFrom="page">
              <wp:posOffset>215900</wp:posOffset>
            </wp:positionH>
            <wp:positionV relativeFrom="paragraph">
              <wp:posOffset>252131</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89" w:name="4.2.7　 本标准主控项目、一般项目中所涉及的检查内容及检查数量为施工单位、监"/>
      <w:bookmarkEnd w:id="89"/>
      <w:r>
        <w:rPr>
          <w:spacing w:val="-3"/>
          <w:sz w:val="21"/>
        </w:rPr>
        <w:t>本标准主控项目、一般项目中所涉及的检查内容及检查数量为施工单位、监理单位自检数量。</w:t>
      </w:r>
      <w:r>
        <w:rPr>
          <w:sz w:val="21"/>
        </w:rPr>
        <w:t xml:space="preserve"> </w:t>
      </w:r>
    </w:p>
    <w:p>
      <w:pPr>
        <w:pStyle w:val="BodyText"/>
        <w:spacing w:before="9"/>
        <w:rPr>
          <w:sz w:val="15"/>
        </w:rPr>
      </w:pPr>
    </w:p>
    <w:p>
      <w:pPr>
        <w:pStyle w:val="ListParagraph"/>
        <w:numPr>
          <w:ilvl w:val="1"/>
          <w:numId w:val="84"/>
        </w:numPr>
        <w:tabs>
          <w:tab w:val="left" w:pos="1421"/>
        </w:tabs>
        <w:spacing w:before="0" w:after="0" w:line="240" w:lineRule="auto"/>
        <w:ind w:left="1420" w:right="0" w:hanging="527"/>
        <w:jc w:val="left"/>
        <w:rPr>
          <w:rFonts w:ascii="黑体" w:eastAsia="黑体" w:hint="eastAsia"/>
          <w:sz w:val="21"/>
        </w:rPr>
      </w:pPr>
      <w:bookmarkStart w:id="90" w:name="4.3　 工程施工质量验收内容和要求"/>
      <w:bookmarkEnd w:id="90"/>
      <w:r>
        <w:rPr>
          <w:rFonts w:ascii="黑体" w:eastAsia="黑体" w:hint="eastAsia"/>
          <w:spacing w:val="-3"/>
          <w:sz w:val="21"/>
        </w:rPr>
        <w:t>工程施工质量验收内容和要求</w:t>
      </w:r>
    </w:p>
    <w:p>
      <w:pPr>
        <w:pStyle w:val="BodyText"/>
        <w:spacing w:before="5"/>
        <w:rPr>
          <w:rFonts w:ascii="黑体"/>
          <w:sz w:val="15"/>
        </w:rPr>
      </w:pPr>
    </w:p>
    <w:p>
      <w:pPr>
        <w:pStyle w:val="ListParagraph"/>
        <w:numPr>
          <w:ilvl w:val="2"/>
          <w:numId w:val="84"/>
        </w:numPr>
        <w:tabs>
          <w:tab w:val="left" w:pos="1630"/>
        </w:tabs>
        <w:spacing w:before="0" w:after="0" w:line="240" w:lineRule="auto"/>
        <w:ind w:left="1629" w:right="0" w:hanging="736"/>
        <w:jc w:val="left"/>
        <w:rPr>
          <w:sz w:val="21"/>
        </w:rPr>
      </w:pPr>
      <w:bookmarkStart w:id="91" w:name="4.3.1　 检验批的质量验收应包括如下内容："/>
      <w:bookmarkEnd w:id="91"/>
      <w:r>
        <w:rPr>
          <w:spacing w:val="-3"/>
          <w:sz w:val="21"/>
        </w:rPr>
        <w:t>检验批的质量验收应包括如下内容：</w:t>
      </w:r>
      <w:r>
        <w:rPr>
          <w:sz w:val="21"/>
        </w:rPr>
        <w:t xml:space="preserve"> </w:t>
      </w:r>
    </w:p>
    <w:p>
      <w:pPr>
        <w:pStyle w:val="ListParagraph"/>
        <w:numPr>
          <w:ilvl w:val="3"/>
          <w:numId w:val="84"/>
        </w:numPr>
        <w:tabs>
          <w:tab w:val="left" w:pos="1735"/>
        </w:tabs>
        <w:spacing w:before="93" w:after="0" w:line="240" w:lineRule="auto"/>
        <w:ind w:left="1734" w:right="0" w:hanging="421"/>
        <w:jc w:val="left"/>
        <w:rPr>
          <w:sz w:val="21"/>
        </w:rPr>
      </w:pPr>
      <w:r>
        <w:rPr>
          <w:spacing w:val="-3"/>
          <w:sz w:val="21"/>
        </w:rPr>
        <w:t>实物检查，按下列方式进行：</w:t>
      </w:r>
      <w:r>
        <w:rPr>
          <w:sz w:val="21"/>
        </w:rPr>
        <w:t xml:space="preserve"> </w:t>
      </w:r>
    </w:p>
    <w:p>
      <w:pPr>
        <w:pStyle w:val="ListParagraph"/>
        <w:numPr>
          <w:ilvl w:val="4"/>
          <w:numId w:val="84"/>
        </w:numPr>
        <w:tabs>
          <w:tab w:val="left" w:pos="2155"/>
        </w:tabs>
        <w:spacing w:before="43" w:after="0" w:line="240" w:lineRule="auto"/>
        <w:ind w:left="2154" w:right="0" w:hanging="421"/>
        <w:jc w:val="left"/>
        <w:rPr>
          <w:sz w:val="21"/>
        </w:rPr>
      </w:pPr>
      <w:r>
        <w:rPr>
          <w:spacing w:val="-6"/>
          <w:sz w:val="21"/>
        </w:rPr>
        <w:t>对原材料、构配件和设备等的检验，应按进场的批次和本标准规定的抽样检验方案执行；</w:t>
      </w:r>
      <w:r>
        <w:rPr>
          <w:sz w:val="21"/>
        </w:rPr>
        <w:t xml:space="preserve"> </w:t>
      </w:r>
    </w:p>
    <w:p>
      <w:pPr>
        <w:pStyle w:val="ListParagraph"/>
        <w:numPr>
          <w:ilvl w:val="4"/>
          <w:numId w:val="84"/>
        </w:numPr>
        <w:tabs>
          <w:tab w:val="left" w:pos="2155"/>
        </w:tabs>
        <w:spacing w:before="43" w:after="0" w:line="240" w:lineRule="auto"/>
        <w:ind w:left="2154" w:right="0" w:hanging="421"/>
        <w:jc w:val="left"/>
        <w:rPr>
          <w:sz w:val="21"/>
        </w:rPr>
      </w:pPr>
      <w:r>
        <w:rPr>
          <w:spacing w:val="-3"/>
          <w:sz w:val="21"/>
        </w:rPr>
        <w:t xml:space="preserve">对混凝土强度等，应按国家现行有关标准和本标准规定的抽样检验方案执行； </w:t>
      </w:r>
    </w:p>
    <w:p>
      <w:pPr>
        <w:pStyle w:val="ListParagraph"/>
        <w:numPr>
          <w:ilvl w:val="4"/>
          <w:numId w:val="84"/>
        </w:numPr>
        <w:tabs>
          <w:tab w:val="left" w:pos="2156"/>
        </w:tabs>
        <w:spacing w:before="43" w:after="0" w:line="240" w:lineRule="auto"/>
        <w:ind w:left="2155" w:right="0" w:hanging="422"/>
        <w:jc w:val="left"/>
        <w:rPr>
          <w:sz w:val="21"/>
        </w:rPr>
      </w:pPr>
      <w:r>
        <w:rPr>
          <w:spacing w:val="-3"/>
          <w:sz w:val="21"/>
        </w:rPr>
        <w:t>对本标准中采用计数检验的项目，应按抽查总点数的合格点率进行检查。</w:t>
      </w:r>
      <w:r>
        <w:rPr>
          <w:sz w:val="21"/>
        </w:rPr>
        <w:t xml:space="preserve"> </w:t>
      </w:r>
    </w:p>
    <w:p>
      <w:pPr>
        <w:pStyle w:val="ListParagraph"/>
        <w:numPr>
          <w:ilvl w:val="3"/>
          <w:numId w:val="84"/>
        </w:numPr>
        <w:tabs>
          <w:tab w:val="left" w:pos="1736"/>
        </w:tabs>
        <w:spacing w:before="43" w:after="0" w:line="278" w:lineRule="auto"/>
        <w:ind w:left="1735" w:right="1151" w:hanging="421"/>
        <w:jc w:val="both"/>
        <w:rPr>
          <w:sz w:val="21"/>
        </w:rPr>
      </w:pPr>
      <w:r>
        <w:rPr>
          <w:spacing w:val="-8"/>
          <w:sz w:val="21"/>
        </w:rPr>
        <w:t>资料检查，包括原材料、构配件和设备等的质量证明文件</w:t>
      </w:r>
      <w:r>
        <w:rPr>
          <w:sz w:val="21"/>
        </w:rPr>
        <w:t>（</w:t>
      </w:r>
      <w:r>
        <w:rPr>
          <w:spacing w:val="-8"/>
          <w:sz w:val="21"/>
        </w:rPr>
        <w:t>质量合格证、规格、型号及性能检</w:t>
      </w:r>
      <w:r>
        <w:rPr>
          <w:spacing w:val="-6"/>
          <w:sz w:val="21"/>
        </w:rPr>
        <w:t>测报告等</w:t>
      </w:r>
      <w:r>
        <w:rPr>
          <w:spacing w:val="-27"/>
          <w:sz w:val="21"/>
        </w:rPr>
        <w:t>）</w:t>
      </w:r>
      <w:r>
        <w:rPr>
          <w:spacing w:val="-8"/>
          <w:sz w:val="21"/>
        </w:rPr>
        <w:t>和检验报告、施工过程中重要工序的自检和交接检验记录、平行检验报告、见证取</w:t>
      </w:r>
      <w:r>
        <w:rPr>
          <w:spacing w:val="-5"/>
          <w:sz w:val="21"/>
        </w:rPr>
        <w:t>样检验报告、隐蔽工程验收记录等。</w:t>
      </w:r>
      <w:r>
        <w:rPr>
          <w:sz w:val="21"/>
        </w:rPr>
        <w:t xml:space="preserve"> </w:t>
      </w:r>
    </w:p>
    <w:p>
      <w:pPr>
        <w:pStyle w:val="ListParagraph"/>
        <w:numPr>
          <w:ilvl w:val="2"/>
          <w:numId w:val="84"/>
        </w:numPr>
        <w:tabs>
          <w:tab w:val="left" w:pos="1630"/>
        </w:tabs>
        <w:spacing w:before="50" w:after="0" w:line="240" w:lineRule="auto"/>
        <w:ind w:left="1629" w:right="0" w:hanging="735"/>
        <w:jc w:val="both"/>
        <w:rPr>
          <w:sz w:val="21"/>
        </w:rPr>
      </w:pPr>
      <w:bookmarkStart w:id="92" w:name="4.3.2　 检验批合格质量应符合下列规定:"/>
      <w:bookmarkEnd w:id="92"/>
      <w:r>
        <w:rPr>
          <w:spacing w:val="-3"/>
          <w:sz w:val="21"/>
        </w:rPr>
        <w:t>检验批合格质量应符合下列规定:</w:t>
      </w:r>
      <w:r>
        <w:rPr>
          <w:sz w:val="21"/>
        </w:rPr>
        <w:t xml:space="preserve"> </w:t>
      </w:r>
    </w:p>
    <w:p>
      <w:pPr>
        <w:pStyle w:val="ListParagraph"/>
        <w:numPr>
          <w:ilvl w:val="3"/>
          <w:numId w:val="84"/>
        </w:numPr>
        <w:tabs>
          <w:tab w:val="left" w:pos="1736"/>
        </w:tabs>
        <w:spacing w:before="93" w:after="0" w:line="240" w:lineRule="auto"/>
        <w:ind w:left="1735" w:right="0" w:hanging="421"/>
        <w:jc w:val="left"/>
        <w:rPr>
          <w:sz w:val="21"/>
        </w:rPr>
      </w:pPr>
      <w:r>
        <w:rPr>
          <w:spacing w:val="-3"/>
          <w:sz w:val="21"/>
        </w:rPr>
        <w:t>主控项目的质量经抽样检验均应合格；</w:t>
      </w:r>
      <w:r>
        <w:rPr>
          <w:sz w:val="21"/>
        </w:rPr>
        <w:t xml:space="preserve"> </w:t>
      </w:r>
    </w:p>
    <w:p>
      <w:pPr>
        <w:pStyle w:val="ListParagraph"/>
        <w:numPr>
          <w:ilvl w:val="3"/>
          <w:numId w:val="84"/>
        </w:numPr>
        <w:tabs>
          <w:tab w:val="left" w:pos="1736"/>
        </w:tabs>
        <w:spacing w:before="43" w:after="0" w:line="278" w:lineRule="auto"/>
        <w:ind w:left="1735" w:right="1152" w:hanging="421"/>
        <w:jc w:val="left"/>
        <w:rPr>
          <w:sz w:val="21"/>
        </w:rPr>
      </w:pPr>
      <w:r>
        <w:rPr>
          <w:spacing w:val="-13"/>
          <w:sz w:val="21"/>
        </w:rPr>
        <w:t xml:space="preserve">一般项目的质量经抽样检验合格；当采用计数检验时,有允许偏差的抽查点，除有专门要求外， </w:t>
      </w:r>
      <w:r>
        <w:rPr>
          <w:spacing w:val="-10"/>
          <w:sz w:val="21"/>
        </w:rPr>
        <w:t xml:space="preserve">合格点率应达到 </w:t>
      </w:r>
      <w:r>
        <w:rPr>
          <w:sz w:val="21"/>
        </w:rPr>
        <w:t>80</w:t>
      </w:r>
      <w:r>
        <w:rPr>
          <w:spacing w:val="-3"/>
          <w:sz w:val="21"/>
        </w:rPr>
        <w:t xml:space="preserve">%及以上，且不得存在严重缺陷； </w:t>
      </w:r>
    </w:p>
    <w:p>
      <w:pPr>
        <w:pStyle w:val="ListParagraph"/>
        <w:numPr>
          <w:ilvl w:val="3"/>
          <w:numId w:val="84"/>
        </w:numPr>
        <w:tabs>
          <w:tab w:val="left" w:pos="1736"/>
        </w:tabs>
        <w:spacing w:before="0" w:after="0" w:line="269" w:lineRule="exact"/>
        <w:ind w:left="1735" w:right="0" w:hanging="421"/>
        <w:jc w:val="left"/>
        <w:rPr>
          <w:sz w:val="21"/>
        </w:rPr>
      </w:pPr>
      <w:r>
        <w:rPr>
          <w:spacing w:val="-3"/>
          <w:sz w:val="21"/>
        </w:rPr>
        <w:t>具有完整的施工操作依据、质量检查记录。</w:t>
      </w:r>
      <w:r>
        <w:rPr>
          <w:sz w:val="21"/>
        </w:rPr>
        <w:t xml:space="preserve"> </w:t>
      </w:r>
    </w:p>
    <w:p>
      <w:pPr>
        <w:pStyle w:val="ListParagraph"/>
        <w:numPr>
          <w:ilvl w:val="2"/>
          <w:numId w:val="84"/>
        </w:numPr>
        <w:tabs>
          <w:tab w:val="left" w:pos="1631"/>
        </w:tabs>
        <w:spacing w:before="93" w:after="0" w:line="240" w:lineRule="auto"/>
        <w:ind w:left="1630" w:right="0" w:hanging="736"/>
        <w:jc w:val="left"/>
        <w:rPr>
          <w:sz w:val="21"/>
        </w:rPr>
      </w:pPr>
      <w:bookmarkStart w:id="93" w:name="4.3.3　 分项工程质量验收合格应符合下列规定："/>
      <w:bookmarkEnd w:id="93"/>
      <w:r>
        <w:rPr>
          <w:spacing w:val="-3"/>
          <w:sz w:val="21"/>
        </w:rPr>
        <w:t>分项工程质量验收合格应符合下列规定：</w:t>
      </w:r>
      <w:r>
        <w:rPr>
          <w:sz w:val="21"/>
        </w:rPr>
        <w:t xml:space="preserve"> </w:t>
      </w:r>
    </w:p>
    <w:p>
      <w:pPr>
        <w:pStyle w:val="ListParagraph"/>
        <w:numPr>
          <w:ilvl w:val="3"/>
          <w:numId w:val="84"/>
        </w:numPr>
        <w:tabs>
          <w:tab w:val="left" w:pos="1736"/>
        </w:tabs>
        <w:spacing w:before="94" w:after="0" w:line="240" w:lineRule="auto"/>
        <w:ind w:left="1735" w:right="0" w:hanging="421"/>
        <w:jc w:val="left"/>
        <w:rPr>
          <w:sz w:val="21"/>
        </w:rPr>
      </w:pPr>
      <w:r>
        <w:rPr>
          <w:spacing w:val="-3"/>
          <w:sz w:val="21"/>
        </w:rPr>
        <w:t>所含检验批的质量均应验收合格；</w:t>
      </w:r>
      <w:r>
        <w:rPr>
          <w:sz w:val="21"/>
        </w:rPr>
        <w:t xml:space="preserve"> </w:t>
      </w:r>
    </w:p>
    <w:p>
      <w:pPr>
        <w:pStyle w:val="ListParagraph"/>
        <w:numPr>
          <w:ilvl w:val="3"/>
          <w:numId w:val="84"/>
        </w:numPr>
        <w:tabs>
          <w:tab w:val="left" w:pos="1737"/>
        </w:tabs>
        <w:spacing w:before="42" w:after="0" w:line="240" w:lineRule="auto"/>
        <w:ind w:left="1736" w:right="0" w:hanging="422"/>
        <w:jc w:val="left"/>
        <w:rPr>
          <w:sz w:val="21"/>
        </w:rPr>
      </w:pPr>
      <w:r>
        <w:rPr>
          <w:spacing w:val="-3"/>
          <w:sz w:val="21"/>
        </w:rPr>
        <w:t>所含检验批的质量验收记录应完整。</w:t>
      </w:r>
      <w:r>
        <w:rPr>
          <w:sz w:val="21"/>
        </w:rPr>
        <w:t xml:space="preserve"> </w:t>
      </w:r>
    </w:p>
    <w:p>
      <w:pPr>
        <w:pStyle w:val="ListParagraph"/>
        <w:numPr>
          <w:ilvl w:val="2"/>
          <w:numId w:val="84"/>
        </w:numPr>
        <w:tabs>
          <w:tab w:val="left" w:pos="1631"/>
        </w:tabs>
        <w:spacing w:before="94" w:after="0" w:line="240" w:lineRule="auto"/>
        <w:ind w:left="1630" w:right="0" w:hanging="736"/>
        <w:jc w:val="left"/>
        <w:rPr>
          <w:sz w:val="21"/>
        </w:rPr>
      </w:pPr>
      <w:bookmarkStart w:id="94" w:name="4.3.4　 分部工程质量验收合格应符合下列规定："/>
      <w:bookmarkEnd w:id="94"/>
      <w:r>
        <w:rPr>
          <w:spacing w:val="-3"/>
          <w:sz w:val="21"/>
        </w:rPr>
        <w:t>分部工程质量验收合格应符合下列规定：</w:t>
      </w:r>
      <w:r>
        <w:rPr>
          <w:sz w:val="21"/>
        </w:rPr>
        <w:t xml:space="preserve"> </w:t>
      </w:r>
    </w:p>
    <w:p>
      <w:pPr>
        <w:pStyle w:val="ListParagraph"/>
        <w:numPr>
          <w:ilvl w:val="3"/>
          <w:numId w:val="84"/>
        </w:numPr>
        <w:tabs>
          <w:tab w:val="left" w:pos="1737"/>
        </w:tabs>
        <w:spacing w:before="91" w:after="0" w:line="240" w:lineRule="auto"/>
        <w:ind w:left="1736" w:right="0" w:hanging="422"/>
        <w:jc w:val="left"/>
        <w:rPr>
          <w:sz w:val="21"/>
        </w:rPr>
      </w:pPr>
      <w:r>
        <w:rPr>
          <w:spacing w:val="-3"/>
          <w:sz w:val="21"/>
        </w:rPr>
        <w:t>所含分项工程的质量均应验收合格；</w:t>
      </w:r>
      <w:r>
        <w:rPr>
          <w:sz w:val="21"/>
        </w:rPr>
        <w:t xml:space="preserve"> </w:t>
      </w:r>
    </w:p>
    <w:p>
      <w:pPr>
        <w:pStyle w:val="ListParagraph"/>
        <w:numPr>
          <w:ilvl w:val="3"/>
          <w:numId w:val="84"/>
        </w:numPr>
        <w:tabs>
          <w:tab w:val="left" w:pos="1737"/>
        </w:tabs>
        <w:spacing w:before="43" w:after="0" w:line="240" w:lineRule="auto"/>
        <w:ind w:left="1736" w:right="0" w:hanging="422"/>
        <w:jc w:val="left"/>
        <w:rPr>
          <w:sz w:val="21"/>
        </w:rPr>
      </w:pPr>
      <w:r>
        <w:rPr>
          <w:spacing w:val="-3"/>
          <w:sz w:val="21"/>
        </w:rPr>
        <w:t>质量控制资料应完整；</w:t>
      </w:r>
      <w:r>
        <w:rPr>
          <w:sz w:val="21"/>
        </w:rPr>
        <w:t xml:space="preserve"> </w:t>
      </w:r>
    </w:p>
    <w:p>
      <w:pPr>
        <w:pStyle w:val="BodyText"/>
        <w:spacing w:before="3"/>
      </w:pPr>
    </w:p>
    <w:p>
      <w:pPr>
        <w:spacing w:before="75"/>
        <w:ind w:left="1113" w:right="0" w:firstLine="0"/>
        <w:jc w:val="left"/>
        <w:rPr>
          <w:sz w:val="18"/>
        </w:rPr>
      </w:pPr>
      <w:r>
        <w:rPr>
          <w:sz w:val="18"/>
        </w:rPr>
        <w:t xml:space="preserve">6 </w:t>
      </w:r>
    </w:p>
    <w:p>
      <w:pPr>
        <w:spacing w:after="0"/>
        <w:jc w:val="left"/>
        <w:rPr>
          <w:sz w:val="18"/>
        </w:rPr>
        <w:sectPr>
          <w:pgSz w:w="11910" w:h="16840"/>
          <w:pgMar w:top="1320" w:right="260" w:bottom="280" w:left="240" w:header="708" w:footer="708"/>
          <w:pgNumType w:start="11"/>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ListParagraph"/>
        <w:numPr>
          <w:ilvl w:val="3"/>
          <w:numId w:val="85"/>
        </w:numPr>
        <w:tabs>
          <w:tab w:val="left" w:pos="2019"/>
        </w:tabs>
        <w:spacing w:before="72" w:after="0" w:line="240" w:lineRule="auto"/>
        <w:ind w:left="2018" w:right="0" w:hanging="421"/>
        <w:jc w:val="left"/>
        <w:rPr>
          <w:sz w:val="21"/>
        </w:rPr>
      </w:pPr>
      <w:r>
        <w:rPr>
          <w:spacing w:val="-3"/>
          <w:sz w:val="21"/>
        </w:rPr>
        <w:t xml:space="preserve">有关安全、节能、环境保护和主要使用功能的抽样检验结果应符合相应规定； </w:t>
      </w:r>
    </w:p>
    <w:p>
      <w:pPr>
        <w:pStyle w:val="ListParagraph"/>
        <w:numPr>
          <w:ilvl w:val="3"/>
          <w:numId w:val="85"/>
        </w:numPr>
        <w:tabs>
          <w:tab w:val="left" w:pos="2019"/>
        </w:tabs>
        <w:spacing w:before="43" w:after="0" w:line="240" w:lineRule="auto"/>
        <w:ind w:left="2018" w:right="0" w:hanging="421"/>
        <w:jc w:val="left"/>
        <w:rPr>
          <w:sz w:val="21"/>
        </w:rPr>
      </w:pPr>
      <w:r>
        <w:rPr>
          <w:spacing w:val="-3"/>
          <w:sz w:val="21"/>
        </w:rPr>
        <w:t>观感质量应符合要求。</w:t>
      </w:r>
      <w:r>
        <w:rPr>
          <w:sz w:val="21"/>
        </w:rPr>
        <w:t xml:space="preserve"> </w:t>
      </w:r>
    </w:p>
    <w:p>
      <w:pPr>
        <w:pStyle w:val="ListParagraph"/>
        <w:numPr>
          <w:ilvl w:val="2"/>
          <w:numId w:val="85"/>
        </w:numPr>
        <w:tabs>
          <w:tab w:val="left" w:pos="1914"/>
        </w:tabs>
        <w:spacing w:before="93" w:after="0" w:line="240" w:lineRule="auto"/>
        <w:ind w:left="1913" w:right="0" w:hanging="736"/>
        <w:jc w:val="left"/>
        <w:rPr>
          <w:sz w:val="21"/>
        </w:rPr>
      </w:pPr>
      <w:bookmarkStart w:id="95" w:name="4.3.5　 单位工程质量验收合格应符合下列规定："/>
      <w:bookmarkEnd w:id="95"/>
      <w:r>
        <w:rPr>
          <w:spacing w:val="-3"/>
          <w:sz w:val="21"/>
        </w:rPr>
        <w:t>单位工程质量验收合格应符合下列规定：</w:t>
      </w:r>
      <w:r>
        <w:rPr>
          <w:sz w:val="21"/>
        </w:rPr>
        <w:t xml:space="preserve"> </w:t>
      </w:r>
    </w:p>
    <w:p>
      <w:pPr>
        <w:pStyle w:val="ListParagraph"/>
        <w:numPr>
          <w:ilvl w:val="3"/>
          <w:numId w:val="85"/>
        </w:numPr>
        <w:tabs>
          <w:tab w:val="left" w:pos="2019"/>
        </w:tabs>
        <w:spacing w:before="93" w:after="0" w:line="240" w:lineRule="auto"/>
        <w:ind w:left="2018" w:right="0" w:hanging="421"/>
        <w:jc w:val="left"/>
        <w:rPr>
          <w:sz w:val="21"/>
        </w:rPr>
      </w:pPr>
      <w:r>
        <w:rPr>
          <w:spacing w:val="-3"/>
          <w:sz w:val="21"/>
        </w:rPr>
        <w:t>所含分部工程的质量均应验收合格；</w:t>
      </w:r>
      <w:r>
        <w:rPr>
          <w:sz w:val="21"/>
        </w:rPr>
        <w:t xml:space="preserve"> </w:t>
      </w:r>
    </w:p>
    <w:p>
      <w:pPr>
        <w:pStyle w:val="ListParagraph"/>
        <w:numPr>
          <w:ilvl w:val="3"/>
          <w:numId w:val="85"/>
        </w:numPr>
        <w:tabs>
          <w:tab w:val="left" w:pos="2019"/>
        </w:tabs>
        <w:spacing w:before="43" w:after="0" w:line="240" w:lineRule="auto"/>
        <w:ind w:left="2018" w:right="0" w:hanging="421"/>
        <w:jc w:val="left"/>
        <w:rPr>
          <w:sz w:val="21"/>
        </w:rPr>
      </w:pPr>
      <w:r>
        <w:rPr>
          <w:spacing w:val="-3"/>
          <w:sz w:val="21"/>
        </w:rPr>
        <w:t>质量控制资料应完整；</w:t>
      </w:r>
      <w:r>
        <w:rPr>
          <w:sz w:val="21"/>
        </w:rPr>
        <w:t xml:space="preserve"> </w:t>
      </w:r>
    </w:p>
    <w:p>
      <w:pPr>
        <w:pStyle w:val="ListParagraph"/>
        <w:numPr>
          <w:ilvl w:val="3"/>
          <w:numId w:val="85"/>
        </w:numPr>
        <w:tabs>
          <w:tab w:val="left" w:pos="2020"/>
        </w:tabs>
        <w:spacing w:before="43" w:after="0" w:line="240" w:lineRule="auto"/>
        <w:ind w:left="2019" w:right="0" w:hanging="421"/>
        <w:jc w:val="left"/>
        <w:rPr>
          <w:sz w:val="21"/>
        </w:rPr>
      </w:pPr>
      <w:r>
        <w:rPr>
          <w:spacing w:val="-3"/>
          <w:sz w:val="21"/>
        </w:rPr>
        <w:t>所含分部工程中有关安全、节能、环境保护和主要使用功能的检验资料应完整；</w:t>
      </w:r>
      <w:r>
        <w:rPr>
          <w:sz w:val="21"/>
        </w:rPr>
        <w:t xml:space="preserve"> </w:t>
      </w:r>
    </w:p>
    <w:p>
      <w:pPr>
        <w:pStyle w:val="ListParagraph"/>
        <w:numPr>
          <w:ilvl w:val="3"/>
          <w:numId w:val="85"/>
        </w:numPr>
        <w:tabs>
          <w:tab w:val="left" w:pos="2020"/>
        </w:tabs>
        <w:spacing w:before="43" w:after="0" w:line="240" w:lineRule="auto"/>
        <w:ind w:left="2019" w:right="0" w:hanging="421"/>
        <w:jc w:val="left"/>
        <w:rPr>
          <w:sz w:val="21"/>
        </w:rPr>
      </w:pPr>
      <w:r>
        <w:rPr>
          <w:spacing w:val="-3"/>
          <w:sz w:val="21"/>
        </w:rPr>
        <w:t>主要使用功能的抽查结果应符合验收标准的规定；</w:t>
      </w:r>
      <w:r>
        <w:rPr>
          <w:sz w:val="21"/>
        </w:rPr>
        <w:t xml:space="preserve"> </w:t>
      </w:r>
    </w:p>
    <w:p>
      <w:pPr>
        <w:pStyle w:val="ListParagraph"/>
        <w:numPr>
          <w:ilvl w:val="3"/>
          <w:numId w:val="85"/>
        </w:numPr>
        <w:tabs>
          <w:tab w:val="left" w:pos="2020"/>
        </w:tabs>
        <w:spacing w:before="43" w:after="0" w:line="240" w:lineRule="auto"/>
        <w:ind w:left="2019" w:right="0" w:hanging="421"/>
        <w:jc w:val="left"/>
        <w:rPr>
          <w:sz w:val="21"/>
        </w:rPr>
      </w:pPr>
      <w:r>
        <w:rPr>
          <w:spacing w:val="-3"/>
          <w:sz w:val="21"/>
        </w:rPr>
        <w:t>观感质量应符合要求。</w:t>
      </w:r>
      <w:r>
        <w:rPr>
          <w:sz w:val="21"/>
        </w:rPr>
        <w:t xml:space="preserve"> </w:t>
      </w:r>
    </w:p>
    <w:p>
      <w:pPr>
        <w:pStyle w:val="ListParagraph"/>
        <w:numPr>
          <w:ilvl w:val="2"/>
          <w:numId w:val="85"/>
        </w:numPr>
        <w:tabs>
          <w:tab w:val="left" w:pos="1914"/>
        </w:tabs>
        <w:spacing w:before="93" w:after="0" w:line="240" w:lineRule="auto"/>
        <w:ind w:left="1913" w:right="0" w:hanging="735"/>
        <w:jc w:val="left"/>
        <w:rPr>
          <w:sz w:val="21"/>
        </w:rPr>
      </w:pPr>
      <w:bookmarkStart w:id="96" w:name="4.3.6　 当检验批质量不符合要求时，应按以下规定进行处理："/>
      <w:bookmarkEnd w:id="96"/>
      <w:r>
        <w:rPr>
          <w:spacing w:val="-3"/>
          <w:sz w:val="21"/>
        </w:rPr>
        <w:t>当检验批质量不符合要求时，应按以下规定进行处理：</w:t>
      </w:r>
      <w:r>
        <w:rPr>
          <w:sz w:val="21"/>
        </w:rPr>
        <w:t xml:space="preserve"> </w:t>
      </w:r>
    </w:p>
    <w:p>
      <w:pPr>
        <w:pStyle w:val="ListParagraph"/>
        <w:numPr>
          <w:ilvl w:val="3"/>
          <w:numId w:val="85"/>
        </w:numPr>
        <w:tabs>
          <w:tab w:val="left" w:pos="2020"/>
        </w:tabs>
        <w:spacing w:before="91" w:after="0" w:line="240" w:lineRule="auto"/>
        <w:ind w:left="2019" w:right="0" w:hanging="421"/>
        <w:jc w:val="left"/>
        <w:rPr>
          <w:sz w:val="21"/>
        </w:rPr>
      </w:pPr>
      <w:r>
        <w:rPr>
          <w:spacing w:val="-3"/>
          <w:sz w:val="21"/>
        </w:rPr>
        <w:t>经返工或返修的检验批，应重新进行验收；</w:t>
      </w:r>
      <w:r>
        <w:rPr>
          <w:sz w:val="21"/>
        </w:rPr>
        <w:t xml:space="preserve"> </w:t>
      </w:r>
    </w:p>
    <w:p>
      <w:pPr>
        <w:pStyle w:val="ListParagraph"/>
        <w:numPr>
          <w:ilvl w:val="3"/>
          <w:numId w:val="85"/>
        </w:numPr>
        <w:tabs>
          <w:tab w:val="left" w:pos="2020"/>
        </w:tabs>
        <w:spacing w:before="43" w:after="0" w:line="240" w:lineRule="auto"/>
        <w:ind w:left="2019" w:right="0" w:hanging="421"/>
        <w:jc w:val="left"/>
        <w:rPr>
          <w:sz w:val="21"/>
        </w:rPr>
      </w:pPr>
      <w:r>
        <w:rPr>
          <w:spacing w:val="-3"/>
          <w:sz w:val="21"/>
        </w:rPr>
        <w:t>经有资质的检测机构检测鉴定能够达到设计要求的检验批，应予以验收；</w:t>
      </w:r>
      <w:r>
        <w:rPr>
          <w:sz w:val="21"/>
        </w:rPr>
        <w:t xml:space="preserve"> </w:t>
      </w:r>
    </w:p>
    <w:p>
      <w:pPr>
        <w:pStyle w:val="ListParagraph"/>
        <w:numPr>
          <w:ilvl w:val="3"/>
          <w:numId w:val="85"/>
        </w:numPr>
        <w:tabs>
          <w:tab w:val="left" w:pos="2020"/>
        </w:tabs>
        <w:spacing w:before="43" w:after="0" w:line="278" w:lineRule="auto"/>
        <w:ind w:left="2019" w:right="867" w:hanging="421"/>
        <w:jc w:val="left"/>
        <w:rPr>
          <w:sz w:val="21"/>
        </w:rPr>
      </w:pPr>
      <w:r>
        <w:rPr>
          <w:spacing w:val="-9"/>
          <w:sz w:val="21"/>
        </w:rPr>
        <w:t>经返修或加固处理的分项、分部工程，满足安全及使用功能要求时，可按技术处理方案和协商</w:t>
      </w:r>
      <w:r>
        <w:rPr>
          <w:spacing w:val="-5"/>
          <w:sz w:val="21"/>
        </w:rPr>
        <w:t>文件的要求予以验收。</w:t>
      </w:r>
      <w:r>
        <w:rPr>
          <w:sz w:val="21"/>
        </w:rPr>
        <w:t xml:space="preserve"> </w:t>
      </w:r>
    </w:p>
    <w:p>
      <w:pPr>
        <w:pStyle w:val="ListParagraph"/>
        <w:numPr>
          <w:ilvl w:val="2"/>
          <w:numId w:val="85"/>
        </w:numPr>
        <w:tabs>
          <w:tab w:val="left" w:pos="1915"/>
        </w:tabs>
        <w:spacing w:before="50" w:after="0" w:line="278" w:lineRule="auto"/>
        <w:ind w:left="1180" w:right="874" w:hanging="1"/>
        <w:jc w:val="left"/>
        <w:rPr>
          <w:sz w:val="21"/>
        </w:rPr>
      </w:pPr>
      <w:bookmarkStart w:id="97" w:name="4.3.7　 工程质量控制资料应齐全完整。当部分资料缺失时，应委托有资质的检测机"/>
      <w:bookmarkEnd w:id="97"/>
      <w:r>
        <w:rPr>
          <w:spacing w:val="-3"/>
          <w:sz w:val="21"/>
        </w:rPr>
        <w:t>工程质量控制资料应齐全完整。当部分资料缺失时，应委托有资质的检测机构按有关标准进行</w:t>
      </w:r>
      <w:r>
        <w:rPr>
          <w:spacing w:val="-3"/>
          <w:sz w:val="21"/>
        </w:rPr>
        <w:t>相应的实体检验或抽样试验。</w:t>
      </w:r>
      <w:r>
        <w:rPr>
          <w:sz w:val="21"/>
        </w:rPr>
        <w:t xml:space="preserve"> </w:t>
      </w:r>
    </w:p>
    <w:p>
      <w:pPr>
        <w:pStyle w:val="ListParagraph"/>
        <w:numPr>
          <w:ilvl w:val="2"/>
          <w:numId w:val="85"/>
        </w:numPr>
        <w:tabs>
          <w:tab w:val="left" w:pos="1915"/>
        </w:tabs>
        <w:spacing w:before="50" w:after="0" w:line="240" w:lineRule="auto"/>
        <w:ind w:left="1914" w:right="0" w:hanging="735"/>
        <w:jc w:val="left"/>
        <w:rPr>
          <w:sz w:val="21"/>
        </w:rPr>
      </w:pPr>
      <w:bookmarkStart w:id="98" w:name="4.3.8　 经返修或加固处理仍不能满足安全或重要使用要求的分部工程及单位工程，"/>
      <w:bookmarkEnd w:id="98"/>
      <w:r>
        <w:rPr>
          <w:spacing w:val="-3"/>
          <w:sz w:val="21"/>
        </w:rPr>
        <w:t>经返修或加固处理仍不能满足安全或重要使用要求的分部工程及单位工程，严禁验收。</w:t>
      </w:r>
      <w:r>
        <w:rPr>
          <w:sz w:val="21"/>
        </w:rPr>
        <w:t xml:space="preserve"> </w:t>
      </w:r>
    </w:p>
    <w:p>
      <w:pPr>
        <w:pStyle w:val="BodyText"/>
        <w:spacing w:before="9"/>
        <w:rPr>
          <w:sz w:val="15"/>
        </w:rPr>
      </w:pPr>
    </w:p>
    <w:p>
      <w:pPr>
        <w:pStyle w:val="ListParagraph"/>
        <w:numPr>
          <w:ilvl w:val="1"/>
          <w:numId w:val="85"/>
        </w:numPr>
        <w:tabs>
          <w:tab w:val="left" w:pos="1706"/>
        </w:tabs>
        <w:spacing w:before="1" w:after="0" w:line="240" w:lineRule="auto"/>
        <w:ind w:left="1705" w:right="0" w:hanging="526"/>
        <w:jc w:val="left"/>
        <w:rPr>
          <w:rFonts w:ascii="黑体" w:eastAsia="黑体" w:hint="eastAsia"/>
          <w:sz w:val="21"/>
        </w:rPr>
      </w:pPr>
      <w:bookmarkStart w:id="99" w:name="4.4　 工程施工质量验收程序和组织"/>
      <w:bookmarkEnd w:id="99"/>
      <w:r>
        <w:rPr>
          <w:rFonts w:ascii="黑体" w:eastAsia="黑体" w:hint="eastAsia"/>
          <w:spacing w:val="-3"/>
          <w:sz w:val="21"/>
        </w:rPr>
        <w:t>工程施工质量验收程序和组织</w:t>
      </w:r>
    </w:p>
    <w:p>
      <w:pPr>
        <w:pStyle w:val="BodyText"/>
        <w:spacing w:before="4"/>
        <w:rPr>
          <w:rFonts w:ascii="黑体"/>
          <w:sz w:val="15"/>
        </w:rPr>
      </w:pPr>
    </w:p>
    <w:p>
      <w:pPr>
        <w:pStyle w:val="ListParagraph"/>
        <w:numPr>
          <w:ilvl w:val="2"/>
          <w:numId w:val="85"/>
        </w:numPr>
        <w:tabs>
          <w:tab w:val="left" w:pos="1915"/>
        </w:tabs>
        <w:spacing w:before="0" w:after="0" w:line="278" w:lineRule="auto"/>
        <w:ind w:left="1180" w:right="870" w:hanging="1"/>
        <w:jc w:val="both"/>
        <w:rPr>
          <w:sz w:val="21"/>
        </w:rPr>
      </w:pPr>
      <w:r>
        <w:drawing>
          <wp:anchor distT="0" distB="0" distL="0" distR="0" simplePos="0" relativeHeight="251674624" behindDoc="0" locked="0" layoutInCell="1" allowOverlap="1">
            <wp:simplePos x="0" y="0"/>
            <wp:positionH relativeFrom="page">
              <wp:posOffset>215900</wp:posOffset>
            </wp:positionH>
            <wp:positionV relativeFrom="paragraph">
              <wp:posOffset>260024</wp:posOffset>
            </wp:positionV>
            <wp:extent cx="71120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00" w:name="4.4.1　 检验批应由施工单位自检合格后，报监理单位，由专业监理工程师组织施工"/>
      <w:bookmarkEnd w:id="100"/>
      <w:r>
        <w:rPr>
          <w:spacing w:val="-3"/>
          <w:sz w:val="21"/>
        </w:rPr>
        <w:t>检验批应由施工单位自检合格后，报监理单位，由专业监理工程师组织施工单位项目专职质量</w:t>
      </w:r>
      <w:r>
        <w:rPr>
          <w:spacing w:val="-10"/>
          <w:sz w:val="21"/>
        </w:rPr>
        <w:t>检查员、专业工长等进行验收；施工单位应对全部主控项目和一般项目进行检查；监理单位应对全部主</w:t>
      </w:r>
      <w:r>
        <w:rPr>
          <w:spacing w:val="-3"/>
          <w:sz w:val="21"/>
        </w:rPr>
        <w:t>控项目进行检查，对一般项目的检查内容和数量可根据具体情况确定；检验批质量验收记录应附录表</w:t>
      </w:r>
    </w:p>
    <w:p>
      <w:pPr>
        <w:pStyle w:val="BodyText"/>
        <w:spacing w:line="278" w:lineRule="auto"/>
        <w:ind w:left="1180" w:right="867" w:hanging="1"/>
        <w:jc w:val="both"/>
      </w:pPr>
      <w:r>
        <w:t>C.1</w:t>
      </w:r>
      <w:r>
        <w:rPr>
          <w:spacing w:val="-9"/>
        </w:rPr>
        <w:t xml:space="preserve"> 填写。对于主控项目，施工单位检查评定记录及监理单位验收记录的内容应填写详细具体；对于一</w:t>
      </w:r>
      <w:r>
        <w:rPr>
          <w:spacing w:val="-3"/>
        </w:rPr>
        <w:t xml:space="preserve">般项目可填写概括性结论。 </w:t>
      </w:r>
    </w:p>
    <w:p>
      <w:pPr>
        <w:pStyle w:val="ListParagraph"/>
        <w:numPr>
          <w:ilvl w:val="2"/>
          <w:numId w:val="85"/>
        </w:numPr>
        <w:tabs>
          <w:tab w:val="left" w:pos="1916"/>
        </w:tabs>
        <w:spacing w:before="155" w:after="0" w:line="240" w:lineRule="auto"/>
        <w:ind w:left="1915" w:right="0" w:hanging="736"/>
        <w:jc w:val="both"/>
        <w:rPr>
          <w:sz w:val="21"/>
        </w:rPr>
      </w:pPr>
      <w:bookmarkStart w:id="101" w:name="4.4.2　 分项工程应由专业监理工程师组织施工单位项目专业技术负责人等进行验收"/>
      <w:bookmarkEnd w:id="101"/>
      <w:r>
        <w:rPr>
          <w:spacing w:val="-4"/>
          <w:sz w:val="21"/>
        </w:rPr>
        <w:t xml:space="preserve">分项工程应由专业监理工程师组织施工单位项目专业技术负责人等进行验收，并按附录表 </w:t>
      </w:r>
      <w:r>
        <w:rPr>
          <w:sz w:val="21"/>
        </w:rPr>
        <w:t>C.2</w:t>
      </w:r>
    </w:p>
    <w:p>
      <w:pPr>
        <w:pStyle w:val="BodyText"/>
        <w:spacing w:before="43"/>
        <w:ind w:left="1181"/>
      </w:pPr>
      <w:r>
        <w:rPr>
          <w:spacing w:val="-2"/>
        </w:rPr>
        <w:t>填写记录。</w:t>
      </w:r>
      <w:r>
        <w:t xml:space="preserve"> </w:t>
      </w:r>
    </w:p>
    <w:p>
      <w:pPr>
        <w:pStyle w:val="ListParagraph"/>
        <w:numPr>
          <w:ilvl w:val="2"/>
          <w:numId w:val="85"/>
        </w:numPr>
        <w:tabs>
          <w:tab w:val="left" w:pos="1916"/>
        </w:tabs>
        <w:spacing w:before="93" w:after="0" w:line="278" w:lineRule="auto"/>
        <w:ind w:left="1181" w:right="872" w:hanging="1"/>
        <w:jc w:val="left"/>
        <w:rPr>
          <w:sz w:val="21"/>
        </w:rPr>
      </w:pPr>
      <w:bookmarkStart w:id="102" w:name="4.4.3　 分部工程应由总监理工程师组织施工单位项目负责人和项目技术负责人等进"/>
      <w:bookmarkEnd w:id="102"/>
      <w:r>
        <w:rPr>
          <w:spacing w:val="-3"/>
          <w:sz w:val="21"/>
        </w:rPr>
        <w:t>分部工程应由总监理工程师组织施工单位项目负责人和项目技术负责人等进行验收，并按附录</w:t>
      </w:r>
      <w:r>
        <w:rPr>
          <w:spacing w:val="-28"/>
          <w:sz w:val="21"/>
        </w:rPr>
        <w:t xml:space="preserve">表 </w:t>
      </w:r>
      <w:r>
        <w:rPr>
          <w:sz w:val="21"/>
        </w:rPr>
        <w:t>C.3</w:t>
      </w:r>
      <w:r>
        <w:rPr>
          <w:spacing w:val="-12"/>
          <w:sz w:val="21"/>
        </w:rPr>
        <w:t xml:space="preserve"> 填写记录。</w:t>
      </w:r>
      <w:r>
        <w:rPr>
          <w:sz w:val="21"/>
        </w:rPr>
        <w:t xml:space="preserve"> </w:t>
      </w:r>
    </w:p>
    <w:p>
      <w:pPr>
        <w:pStyle w:val="ListParagraph"/>
        <w:numPr>
          <w:ilvl w:val="2"/>
          <w:numId w:val="85"/>
        </w:numPr>
        <w:tabs>
          <w:tab w:val="left" w:pos="1916"/>
        </w:tabs>
        <w:spacing w:before="51" w:after="0" w:line="278" w:lineRule="auto"/>
        <w:ind w:left="1181" w:right="764" w:hanging="1"/>
        <w:jc w:val="left"/>
        <w:rPr>
          <w:sz w:val="21"/>
        </w:rPr>
      </w:pPr>
      <w:bookmarkStart w:id="103" w:name="4.4.4　 单位工程完工后，施工单位应组织有关人员进行自检，自检合格后报监理单"/>
      <w:bookmarkEnd w:id="103"/>
      <w:r>
        <w:rPr>
          <w:spacing w:val="-3"/>
          <w:sz w:val="21"/>
        </w:rPr>
        <w:t>单位工程完工后，施工单位应组织有关人员进行自检，自检合格后报监理单位，由总监理工程</w:t>
      </w:r>
      <w:r>
        <w:rPr>
          <w:spacing w:val="-3"/>
          <w:sz w:val="21"/>
        </w:rPr>
        <w:t>师组织相关单位对工程质量进行竣工预验收。存在施工质量问题时，应由施工单位整改。整改完毕后， 由施工单位向建设单位提交工程竣工报告，申请工程竣工验收。</w:t>
      </w:r>
      <w:r>
        <w:rPr>
          <w:sz w:val="21"/>
        </w:rPr>
        <w:t xml:space="preserve"> </w:t>
      </w:r>
    </w:p>
    <w:p>
      <w:pPr>
        <w:pStyle w:val="ListParagraph"/>
        <w:numPr>
          <w:ilvl w:val="2"/>
          <w:numId w:val="85"/>
        </w:numPr>
        <w:tabs>
          <w:tab w:val="left" w:pos="1917"/>
        </w:tabs>
        <w:spacing w:before="47" w:after="0" w:line="278" w:lineRule="auto"/>
        <w:ind w:left="1181" w:right="759" w:hanging="1"/>
        <w:jc w:val="left"/>
        <w:rPr>
          <w:sz w:val="21"/>
        </w:rPr>
      </w:pPr>
      <w:bookmarkStart w:id="104" w:name="4.4.5　 建设单位收到施工单位工程竣工验收报告后，应由建设单位项目负责人组织"/>
      <w:bookmarkEnd w:id="104"/>
      <w:r>
        <w:rPr>
          <w:spacing w:val="-3"/>
          <w:sz w:val="21"/>
        </w:rPr>
        <w:t>建设单位收到施工单位工程竣工验收报告后，应由建设单位项目负责人组织施工、设计、监理</w:t>
      </w:r>
      <w:r>
        <w:rPr>
          <w:spacing w:val="-11"/>
          <w:sz w:val="21"/>
        </w:rPr>
        <w:t xml:space="preserve">单位项目负责人进行单位工程验收，并按附录表 </w:t>
      </w:r>
      <w:r>
        <w:rPr>
          <w:sz w:val="21"/>
        </w:rPr>
        <w:t>C.4</w:t>
      </w:r>
      <w:r>
        <w:rPr>
          <w:spacing w:val="-13"/>
          <w:sz w:val="21"/>
        </w:rPr>
        <w:t xml:space="preserve"> 填写记录。单位工程验收包含综合质量验收的内容， </w:t>
      </w:r>
      <w:r>
        <w:rPr>
          <w:spacing w:val="-10"/>
          <w:sz w:val="21"/>
        </w:rPr>
        <w:t xml:space="preserve">综合质量验收应符合本标准第 </w:t>
      </w:r>
      <w:r>
        <w:rPr>
          <w:sz w:val="21"/>
        </w:rPr>
        <w:t>17</w:t>
      </w:r>
      <w:r>
        <w:rPr>
          <w:spacing w:val="-10"/>
          <w:sz w:val="21"/>
        </w:rPr>
        <w:t xml:space="preserve"> 章的有关规定。</w:t>
      </w:r>
      <w:r>
        <w:rPr>
          <w:sz w:val="21"/>
        </w:rPr>
        <w:t xml:space="preserve"> </w:t>
      </w:r>
    </w:p>
    <w:p>
      <w:pPr>
        <w:pStyle w:val="BodyText"/>
        <w:spacing w:before="6"/>
        <w:rPr>
          <w:sz w:val="24"/>
        </w:rPr>
      </w:pPr>
    </w:p>
    <w:p>
      <w:pPr>
        <w:pStyle w:val="ListParagraph"/>
        <w:numPr>
          <w:ilvl w:val="0"/>
          <w:numId w:val="85"/>
        </w:numPr>
        <w:tabs>
          <w:tab w:val="left" w:pos="1497"/>
        </w:tabs>
        <w:spacing w:before="1" w:after="0" w:line="240" w:lineRule="auto"/>
        <w:ind w:left="1496" w:right="0" w:hanging="316"/>
        <w:jc w:val="left"/>
        <w:rPr>
          <w:rFonts w:ascii="黑体" w:eastAsia="黑体" w:hint="eastAsia"/>
          <w:sz w:val="21"/>
        </w:rPr>
      </w:pPr>
      <w:bookmarkStart w:id="105" w:name="5　 线路基标及轨道控制网"/>
      <w:bookmarkEnd w:id="105"/>
      <w:r>
        <w:rPr>
          <w:rFonts w:ascii="黑体" w:eastAsia="黑体" w:hint="eastAsia"/>
          <w:spacing w:val="-3"/>
          <w:sz w:val="21"/>
        </w:rPr>
        <w:t>线路基标及轨道控制网</w:t>
      </w:r>
    </w:p>
    <w:p>
      <w:pPr>
        <w:pStyle w:val="BodyText"/>
        <w:spacing w:before="6"/>
        <w:rPr>
          <w:rFonts w:ascii="黑体"/>
          <w:sz w:val="27"/>
        </w:rPr>
      </w:pPr>
    </w:p>
    <w:p>
      <w:pPr>
        <w:pStyle w:val="ListParagraph"/>
        <w:numPr>
          <w:ilvl w:val="1"/>
          <w:numId w:val="85"/>
        </w:numPr>
        <w:tabs>
          <w:tab w:val="left" w:pos="1708"/>
        </w:tabs>
        <w:spacing w:before="0" w:after="0" w:line="240" w:lineRule="auto"/>
        <w:ind w:left="1707" w:right="0" w:hanging="527"/>
        <w:jc w:val="left"/>
        <w:rPr>
          <w:rFonts w:ascii="黑体" w:eastAsia="黑体" w:hint="eastAsia"/>
          <w:sz w:val="21"/>
        </w:rPr>
      </w:pPr>
      <w:bookmarkStart w:id="106" w:name="5.1　 一般规定"/>
      <w:bookmarkEnd w:id="106"/>
      <w:r>
        <w:rPr>
          <w:rFonts w:ascii="黑体" w:eastAsia="黑体" w:hint="eastAsia"/>
          <w:spacing w:val="-1"/>
          <w:sz w:val="21"/>
        </w:rPr>
        <w:t>一般规定</w:t>
      </w:r>
    </w:p>
    <w:p>
      <w:pPr>
        <w:pStyle w:val="BodyText"/>
        <w:spacing w:before="7"/>
        <w:rPr>
          <w:rFonts w:ascii="黑体"/>
          <w:sz w:val="15"/>
        </w:rPr>
      </w:pPr>
    </w:p>
    <w:p>
      <w:pPr>
        <w:pStyle w:val="ListParagraph"/>
        <w:numPr>
          <w:ilvl w:val="2"/>
          <w:numId w:val="85"/>
        </w:numPr>
        <w:tabs>
          <w:tab w:val="left" w:pos="1917"/>
        </w:tabs>
        <w:spacing w:before="0" w:after="0" w:line="278" w:lineRule="auto"/>
        <w:ind w:left="1181" w:right="872" w:hanging="1"/>
        <w:jc w:val="both"/>
        <w:rPr>
          <w:sz w:val="21"/>
        </w:rPr>
      </w:pPr>
      <w:bookmarkStart w:id="107" w:name="5.1.1　 轨道施工前应由第三方完成结构贯通测量，当中线、标高、断面净空超出施"/>
      <w:bookmarkEnd w:id="107"/>
      <w:r>
        <w:rPr>
          <w:spacing w:val="-3"/>
          <w:sz w:val="21"/>
        </w:rPr>
        <w:t>轨道施工前应由第三方完成结构贯通测量，当中线、标高、断面净空超出施工允许偏差时，应</w:t>
      </w:r>
      <w:r>
        <w:rPr>
          <w:spacing w:val="-3"/>
          <w:sz w:val="21"/>
        </w:rPr>
        <w:t>经过设计单位对线路进行调整。</w:t>
      </w:r>
      <w:r>
        <w:rPr>
          <w:sz w:val="21"/>
        </w:rPr>
        <w:t xml:space="preserve"> </w:t>
      </w:r>
    </w:p>
    <w:p>
      <w:pPr>
        <w:pStyle w:val="ListParagraph"/>
        <w:numPr>
          <w:ilvl w:val="2"/>
          <w:numId w:val="85"/>
        </w:numPr>
        <w:tabs>
          <w:tab w:val="left" w:pos="1917"/>
        </w:tabs>
        <w:spacing w:before="50" w:after="0" w:line="240" w:lineRule="auto"/>
        <w:ind w:left="1916" w:right="0" w:hanging="736"/>
        <w:jc w:val="both"/>
        <w:rPr>
          <w:sz w:val="21"/>
        </w:rPr>
      </w:pPr>
      <w:bookmarkStart w:id="108" w:name="5.1.2　 铺轨基标应根据铺轨综合设计图，利用调整好的线路中线点或贯通平差后的"/>
      <w:bookmarkEnd w:id="108"/>
      <w:r>
        <w:rPr>
          <w:spacing w:val="-3"/>
          <w:sz w:val="21"/>
        </w:rPr>
        <w:t>铺轨基标应根据铺轨综合设计图，利用调整好的线路中线点或贯通平差后的控制点进行测设。</w:t>
      </w:r>
      <w:r>
        <w:rPr>
          <w:sz w:val="21"/>
        </w:rPr>
        <w:t xml:space="preserve"> </w:t>
      </w:r>
    </w:p>
    <w:p>
      <w:pPr>
        <w:pStyle w:val="BodyText"/>
        <w:spacing w:before="10"/>
        <w:rPr>
          <w:sz w:val="16"/>
        </w:rPr>
      </w:pPr>
    </w:p>
    <w:p>
      <w:pPr>
        <w:spacing w:before="75"/>
        <w:ind w:left="0" w:right="979" w:firstLine="0"/>
        <w:jc w:val="right"/>
        <w:rPr>
          <w:sz w:val="18"/>
        </w:rPr>
      </w:pPr>
      <w:r>
        <w:rPr>
          <w:sz w:val="18"/>
        </w:rPr>
        <w:t xml:space="preserve">7 </w:t>
      </w:r>
    </w:p>
    <w:p>
      <w:pPr>
        <w:spacing w:after="0"/>
        <w:jc w:val="right"/>
        <w:rPr>
          <w:sz w:val="18"/>
        </w:rPr>
        <w:sectPr>
          <w:pgSz w:w="11910" w:h="16840"/>
          <w:pgMar w:top="1340" w:right="260" w:bottom="280" w:left="240" w:header="708" w:footer="708"/>
          <w:pgNumType w:start="12"/>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ListParagraph"/>
        <w:numPr>
          <w:ilvl w:val="2"/>
          <w:numId w:val="81"/>
        </w:numPr>
        <w:tabs>
          <w:tab w:val="left" w:pos="1628"/>
        </w:tabs>
        <w:spacing w:before="72" w:after="0" w:line="240" w:lineRule="auto"/>
        <w:ind w:left="1627" w:right="0" w:hanging="736"/>
        <w:jc w:val="left"/>
        <w:rPr>
          <w:sz w:val="21"/>
        </w:rPr>
      </w:pPr>
      <w:bookmarkStart w:id="109" w:name="5.1.3　 铺轨基标宜设置在线路中线的一侧，也可设置在线路中线上。"/>
      <w:bookmarkEnd w:id="109"/>
      <w:r>
        <w:rPr>
          <w:spacing w:val="-3"/>
          <w:sz w:val="21"/>
        </w:rPr>
        <w:t>铺轨基标宜设置在线路中线的一侧，也可设置在线路中线上。</w:t>
      </w:r>
      <w:r>
        <w:rPr>
          <w:sz w:val="21"/>
        </w:rPr>
        <w:t xml:space="preserve"> </w:t>
      </w:r>
    </w:p>
    <w:p>
      <w:pPr>
        <w:pStyle w:val="ListParagraph"/>
        <w:numPr>
          <w:ilvl w:val="2"/>
          <w:numId w:val="81"/>
        </w:numPr>
        <w:tabs>
          <w:tab w:val="left" w:pos="1628"/>
        </w:tabs>
        <w:spacing w:before="93" w:after="0" w:line="278" w:lineRule="auto"/>
        <w:ind w:left="893" w:right="1160" w:hanging="1"/>
        <w:jc w:val="left"/>
        <w:rPr>
          <w:sz w:val="21"/>
        </w:rPr>
      </w:pPr>
      <w:bookmarkStart w:id="110" w:name="5.1.4　 道岔基标应利用控制基标单独测设，道岔基标分为道岔控制基标和道岔加密"/>
      <w:bookmarkEnd w:id="110"/>
      <w:r>
        <w:rPr>
          <w:spacing w:val="-3"/>
          <w:sz w:val="21"/>
        </w:rPr>
        <w:t>道岔基标应利用控制基标单独测设，道岔基标分为道岔控制基标和道岔加密基标，道岔基标宜</w:t>
      </w:r>
      <w:r>
        <w:rPr>
          <w:spacing w:val="-3"/>
          <w:sz w:val="21"/>
        </w:rPr>
        <w:t>设置在道岔直股和曲股的外侧。</w:t>
      </w:r>
      <w:r>
        <w:rPr>
          <w:sz w:val="21"/>
        </w:rPr>
        <w:t xml:space="preserve"> </w:t>
      </w:r>
    </w:p>
    <w:p>
      <w:pPr>
        <w:pStyle w:val="ListParagraph"/>
        <w:numPr>
          <w:ilvl w:val="2"/>
          <w:numId w:val="81"/>
        </w:numPr>
        <w:tabs>
          <w:tab w:val="left" w:pos="1628"/>
        </w:tabs>
        <w:spacing w:before="48" w:after="0" w:line="240" w:lineRule="auto"/>
        <w:ind w:left="1627" w:right="0" w:hanging="735"/>
        <w:jc w:val="left"/>
        <w:rPr>
          <w:sz w:val="21"/>
        </w:rPr>
      </w:pPr>
      <w:bookmarkStart w:id="111" w:name="5.1.5　 控制基标应埋设永久标志，宜设置成等高等距。"/>
      <w:bookmarkEnd w:id="111"/>
      <w:r>
        <w:rPr>
          <w:spacing w:val="-3"/>
          <w:sz w:val="21"/>
        </w:rPr>
        <w:t>控制基标应埋设永久标志，宜设置成等高等距。</w:t>
      </w:r>
      <w:r>
        <w:rPr>
          <w:sz w:val="21"/>
        </w:rPr>
        <w:t xml:space="preserve"> </w:t>
      </w:r>
    </w:p>
    <w:p>
      <w:pPr>
        <w:pStyle w:val="ListParagraph"/>
        <w:numPr>
          <w:ilvl w:val="2"/>
          <w:numId w:val="81"/>
        </w:numPr>
        <w:tabs>
          <w:tab w:val="left" w:pos="1628"/>
        </w:tabs>
        <w:spacing w:before="93" w:after="0" w:line="240" w:lineRule="auto"/>
        <w:ind w:left="1627" w:right="0" w:hanging="735"/>
        <w:jc w:val="left"/>
        <w:rPr>
          <w:sz w:val="21"/>
        </w:rPr>
      </w:pPr>
      <w:bookmarkStart w:id="112" w:name="5.1.6　 铺轨基标测设完成后，应按现行国家标准GB/T 50308提交测量成"/>
      <w:bookmarkEnd w:id="112"/>
      <w:r>
        <w:rPr>
          <w:spacing w:val="-6"/>
          <w:sz w:val="21"/>
        </w:rPr>
        <w:t xml:space="preserve">铺轨基标测设完成后，应按现行国家标准 </w:t>
      </w:r>
      <w:r>
        <w:rPr>
          <w:sz w:val="21"/>
        </w:rPr>
        <w:t>GB/T</w:t>
      </w:r>
      <w:r>
        <w:rPr>
          <w:spacing w:val="1"/>
          <w:sz w:val="21"/>
        </w:rPr>
        <w:t xml:space="preserve"> </w:t>
      </w:r>
      <w:r>
        <w:rPr>
          <w:sz w:val="21"/>
        </w:rPr>
        <w:t>50308</w:t>
      </w:r>
      <w:r>
        <w:rPr>
          <w:spacing w:val="-9"/>
          <w:sz w:val="21"/>
        </w:rPr>
        <w:t xml:space="preserve"> 提交测量成果资料。</w:t>
      </w:r>
      <w:r>
        <w:rPr>
          <w:sz w:val="21"/>
        </w:rPr>
        <w:t xml:space="preserve"> </w:t>
      </w:r>
    </w:p>
    <w:p>
      <w:pPr>
        <w:pStyle w:val="ListParagraph"/>
        <w:numPr>
          <w:ilvl w:val="2"/>
          <w:numId w:val="81"/>
        </w:numPr>
        <w:tabs>
          <w:tab w:val="left" w:pos="1629"/>
        </w:tabs>
        <w:spacing w:before="94" w:after="0" w:line="278" w:lineRule="auto"/>
        <w:ind w:left="893" w:right="1160" w:hanging="1"/>
        <w:jc w:val="left"/>
        <w:rPr>
          <w:sz w:val="21"/>
        </w:rPr>
      </w:pPr>
      <w:bookmarkStart w:id="113" w:name="5.1.7　 经调线调坡，道床厚度无法满足设计要求的，根据实际情况确定设计方案，"/>
      <w:bookmarkEnd w:id="113"/>
      <w:r>
        <w:rPr>
          <w:spacing w:val="-3"/>
          <w:sz w:val="21"/>
        </w:rPr>
        <w:t>经调线调坡，道床厚度无法满足设计要求的，根据实际情况确定设计方案，相关资料应列入竣</w:t>
      </w:r>
      <w:r>
        <w:rPr>
          <w:spacing w:val="-3"/>
          <w:sz w:val="21"/>
        </w:rPr>
        <w:t>工文件。</w:t>
      </w:r>
      <w:r>
        <w:rPr>
          <w:sz w:val="21"/>
        </w:rPr>
        <w:t xml:space="preserve"> </w:t>
      </w:r>
    </w:p>
    <w:p>
      <w:pPr>
        <w:pStyle w:val="ListParagraph"/>
        <w:numPr>
          <w:ilvl w:val="2"/>
          <w:numId w:val="81"/>
        </w:numPr>
        <w:tabs>
          <w:tab w:val="left" w:pos="1629"/>
        </w:tabs>
        <w:spacing w:before="50" w:after="0" w:line="240" w:lineRule="auto"/>
        <w:ind w:left="1628" w:right="0" w:hanging="736"/>
        <w:jc w:val="left"/>
        <w:rPr>
          <w:sz w:val="21"/>
        </w:rPr>
      </w:pPr>
      <w:bookmarkStart w:id="114" w:name="5.1.8　 轨道控制网设计及测量方案应符合现行国家标准GB/T 50308的相"/>
      <w:bookmarkEnd w:id="114"/>
      <w:r>
        <w:rPr>
          <w:spacing w:val="-6"/>
          <w:sz w:val="21"/>
        </w:rPr>
        <w:t xml:space="preserve">轨道控制网设计及测量方案应符合现行国家标准 </w:t>
      </w:r>
      <w:r>
        <w:rPr>
          <w:sz w:val="21"/>
        </w:rPr>
        <w:t>GB/T</w:t>
      </w:r>
      <w:r>
        <w:rPr>
          <w:spacing w:val="4"/>
          <w:sz w:val="21"/>
        </w:rPr>
        <w:t xml:space="preserve"> </w:t>
      </w:r>
      <w:r>
        <w:rPr>
          <w:sz w:val="21"/>
        </w:rPr>
        <w:t>50308</w:t>
      </w:r>
      <w:r>
        <w:rPr>
          <w:spacing w:val="-16"/>
          <w:sz w:val="21"/>
        </w:rPr>
        <w:t xml:space="preserve"> 的相关规定，并报监理单位审批。</w:t>
      </w:r>
      <w:r>
        <w:rPr>
          <w:sz w:val="21"/>
        </w:rPr>
        <w:t xml:space="preserve"> </w:t>
      </w:r>
    </w:p>
    <w:p>
      <w:pPr>
        <w:pStyle w:val="ListParagraph"/>
        <w:numPr>
          <w:ilvl w:val="2"/>
          <w:numId w:val="81"/>
        </w:numPr>
        <w:tabs>
          <w:tab w:val="left" w:pos="1629"/>
        </w:tabs>
        <w:spacing w:before="93" w:after="0" w:line="240" w:lineRule="auto"/>
        <w:ind w:left="1628" w:right="0" w:hanging="735"/>
        <w:jc w:val="left"/>
        <w:rPr>
          <w:sz w:val="21"/>
        </w:rPr>
      </w:pPr>
      <w:bookmarkStart w:id="115" w:name="5.1.9　 轨道控制网测设完成后，应按现行国家标准GB/T 50308的规定提"/>
      <w:bookmarkEnd w:id="115"/>
      <w:r>
        <w:rPr>
          <w:spacing w:val="-10"/>
          <w:sz w:val="21"/>
        </w:rPr>
        <w:t>轨道控制网测设完成后，应按现行国家标准</w:t>
      </w:r>
      <w:r>
        <w:rPr>
          <w:sz w:val="21"/>
        </w:rPr>
        <w:t>GB/T</w:t>
      </w:r>
      <w:r>
        <w:rPr>
          <w:spacing w:val="-51"/>
          <w:sz w:val="21"/>
        </w:rPr>
        <w:t xml:space="preserve"> </w:t>
      </w:r>
      <w:r>
        <w:rPr>
          <w:sz w:val="21"/>
        </w:rPr>
        <w:t>50308</w:t>
      </w:r>
      <w:r>
        <w:rPr>
          <w:spacing w:val="-16"/>
          <w:sz w:val="21"/>
        </w:rPr>
        <w:t xml:space="preserve"> 的规定提交测量成果资料，报建设单位。</w:t>
      </w:r>
      <w:r>
        <w:rPr>
          <w:sz w:val="21"/>
        </w:rPr>
        <w:t xml:space="preserve"> </w:t>
      </w:r>
    </w:p>
    <w:p>
      <w:pPr>
        <w:pStyle w:val="BodyText"/>
        <w:spacing w:before="9"/>
        <w:rPr>
          <w:sz w:val="15"/>
        </w:rPr>
      </w:pPr>
    </w:p>
    <w:p>
      <w:pPr>
        <w:pStyle w:val="ListParagraph"/>
        <w:numPr>
          <w:ilvl w:val="1"/>
          <w:numId w:val="81"/>
        </w:numPr>
        <w:tabs>
          <w:tab w:val="left" w:pos="1421"/>
        </w:tabs>
        <w:spacing w:before="0" w:after="0" w:line="240" w:lineRule="auto"/>
        <w:ind w:left="1420" w:right="0" w:hanging="527"/>
        <w:jc w:val="left"/>
        <w:rPr>
          <w:rFonts w:ascii="黑体" w:eastAsia="黑体" w:hint="eastAsia"/>
          <w:sz w:val="21"/>
        </w:rPr>
      </w:pPr>
      <w:bookmarkStart w:id="116" w:name="5.2　 线路基标"/>
      <w:bookmarkEnd w:id="116"/>
      <w:r>
        <w:rPr>
          <w:rFonts w:ascii="黑体" w:eastAsia="黑体" w:hint="eastAsia"/>
          <w:spacing w:val="-1"/>
          <w:sz w:val="21"/>
        </w:rPr>
        <w:t>线路基标</w:t>
      </w:r>
    </w:p>
    <w:p>
      <w:pPr>
        <w:pStyle w:val="BodyText"/>
        <w:spacing w:before="4"/>
        <w:rPr>
          <w:rFonts w:ascii="黑体"/>
          <w:sz w:val="15"/>
        </w:rPr>
      </w:pPr>
    </w:p>
    <w:p>
      <w:pPr>
        <w:pStyle w:val="ListParagraph"/>
        <w:numPr>
          <w:ilvl w:val="2"/>
          <w:numId w:val="81"/>
        </w:numPr>
        <w:tabs>
          <w:tab w:val="left" w:pos="1630"/>
        </w:tabs>
        <w:spacing w:before="1" w:after="0" w:line="240" w:lineRule="auto"/>
        <w:ind w:left="1629" w:right="0" w:hanging="736"/>
        <w:jc w:val="left"/>
        <w:rPr>
          <w:rFonts w:ascii="黑体" w:eastAsia="黑体" w:hint="eastAsia"/>
          <w:sz w:val="21"/>
        </w:rPr>
      </w:pPr>
      <w:bookmarkStart w:id="117" w:name="5.2.1　 主控项目"/>
      <w:bookmarkEnd w:id="117"/>
      <w:r>
        <w:rPr>
          <w:rFonts w:ascii="黑体" w:eastAsia="黑体" w:hint="eastAsia"/>
          <w:spacing w:val="-1"/>
          <w:sz w:val="21"/>
        </w:rPr>
        <w:t>主控项目</w:t>
      </w:r>
    </w:p>
    <w:p>
      <w:pPr>
        <w:pStyle w:val="BodyText"/>
        <w:spacing w:before="6"/>
        <w:rPr>
          <w:rFonts w:ascii="黑体"/>
          <w:sz w:val="15"/>
        </w:rPr>
      </w:pPr>
    </w:p>
    <w:p>
      <w:pPr>
        <w:pStyle w:val="ListParagraph"/>
        <w:numPr>
          <w:ilvl w:val="3"/>
          <w:numId w:val="80"/>
        </w:numPr>
        <w:tabs>
          <w:tab w:val="left" w:pos="1841"/>
        </w:tabs>
        <w:spacing w:before="0" w:after="0" w:line="278" w:lineRule="auto"/>
        <w:ind w:left="894" w:right="1157" w:firstLine="0"/>
        <w:jc w:val="both"/>
        <w:rPr>
          <w:sz w:val="21"/>
        </w:rPr>
      </w:pPr>
      <w:bookmarkStart w:id="118" w:name="5.2.1.1　 基标的形式、设置位置及数量应符合设计要求。检验数量：施工单位、"/>
      <w:bookmarkEnd w:id="118"/>
      <w:r>
        <w:rPr>
          <w:spacing w:val="-3"/>
          <w:sz w:val="21"/>
        </w:rPr>
        <w:t>基标的形式、设置位置及数量应符合设计要求。检验数量：施工单位、监理单位全部检查。</w:t>
      </w:r>
      <w:r>
        <w:rPr>
          <w:spacing w:val="-3"/>
          <w:sz w:val="21"/>
        </w:rPr>
        <w:t>检验方法：观察检查。</w:t>
      </w:r>
      <w:r>
        <w:rPr>
          <w:sz w:val="21"/>
        </w:rPr>
        <w:t xml:space="preserve"> </w:t>
      </w:r>
    </w:p>
    <w:p>
      <w:pPr>
        <w:pStyle w:val="ListParagraph"/>
        <w:numPr>
          <w:ilvl w:val="3"/>
          <w:numId w:val="80"/>
        </w:numPr>
        <w:tabs>
          <w:tab w:val="left" w:pos="1841"/>
        </w:tabs>
        <w:spacing w:before="50" w:after="0" w:line="278" w:lineRule="auto"/>
        <w:ind w:left="894" w:right="1152" w:firstLine="0"/>
        <w:jc w:val="both"/>
        <w:rPr>
          <w:sz w:val="21"/>
        </w:rPr>
      </w:pPr>
      <w:bookmarkStart w:id="119" w:name="5.2.1.2　 施工单位对建设单位移交的控制网进行复测，复测完成后测设控制基标"/>
      <w:bookmarkEnd w:id="119"/>
      <w:r>
        <w:rPr>
          <w:spacing w:val="-3"/>
          <w:sz w:val="21"/>
        </w:rPr>
        <w:t>施工单位对建设单位移交的控制网进行复测，复测完成后测设控制基标，控制基标经第三方</w:t>
      </w:r>
      <w:r>
        <w:rPr>
          <w:spacing w:val="-5"/>
          <w:sz w:val="21"/>
        </w:rPr>
        <w:t xml:space="preserve">复测合格后，以控制基标为准进行铺轨基标加密，基标的测设精度应满足现行国家标准 </w:t>
      </w:r>
      <w:r>
        <w:rPr>
          <w:sz w:val="21"/>
        </w:rPr>
        <w:t>GB/T</w:t>
      </w:r>
      <w:r>
        <w:rPr>
          <w:spacing w:val="21"/>
          <w:sz w:val="21"/>
        </w:rPr>
        <w:t xml:space="preserve"> </w:t>
      </w:r>
      <w:r>
        <w:rPr>
          <w:sz w:val="21"/>
        </w:rPr>
        <w:t>50308</w:t>
      </w:r>
      <w:r>
        <w:rPr>
          <w:spacing w:val="-23"/>
          <w:sz w:val="21"/>
        </w:rPr>
        <w:t xml:space="preserve"> 中</w:t>
      </w:r>
      <w:r>
        <w:rPr>
          <w:spacing w:val="-11"/>
          <w:sz w:val="21"/>
        </w:rPr>
        <w:t xml:space="preserve">线和高程测量精度的要求。检验数量：施工单位全部检查，监理单位见证检验 </w:t>
      </w:r>
      <w:r>
        <w:rPr>
          <w:sz w:val="21"/>
        </w:rPr>
        <w:t>10%</w:t>
      </w:r>
      <w:r>
        <w:rPr>
          <w:spacing w:val="-5"/>
          <w:sz w:val="21"/>
        </w:rPr>
        <w:t>。检验方法：施工单</w:t>
      </w:r>
      <w:r>
        <w:rPr>
          <w:spacing w:val="-4"/>
          <w:sz w:val="21"/>
        </w:rPr>
        <w:t>位仪器测量，监理单位见证。</w:t>
      </w:r>
      <w:r>
        <w:rPr>
          <w:sz w:val="21"/>
        </w:rPr>
        <w:t xml:space="preserve"> </w:t>
      </w:r>
    </w:p>
    <w:p>
      <w:pPr>
        <w:pStyle w:val="ListParagraph"/>
        <w:numPr>
          <w:ilvl w:val="3"/>
          <w:numId w:val="80"/>
        </w:numPr>
        <w:tabs>
          <w:tab w:val="left" w:pos="1841"/>
        </w:tabs>
        <w:spacing w:before="48" w:after="0" w:line="240" w:lineRule="auto"/>
        <w:ind w:left="1840" w:right="0" w:hanging="947"/>
        <w:jc w:val="both"/>
        <w:rPr>
          <w:sz w:val="21"/>
        </w:rPr>
      </w:pPr>
      <w:r>
        <w:drawing>
          <wp:anchor distT="0" distB="0" distL="0" distR="0" simplePos="0" relativeHeight="251675648" behindDoc="0" locked="0" layoutInCell="1" allowOverlap="1">
            <wp:simplePos x="0" y="0"/>
            <wp:positionH relativeFrom="page">
              <wp:posOffset>215900</wp:posOffset>
            </wp:positionH>
            <wp:positionV relativeFrom="paragraph">
              <wp:posOffset>125717</wp:posOffset>
            </wp:positionV>
            <wp:extent cx="7112000" cy="48768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20" w:name="5.2.1.3　 基标标志应设置牢固。检验数量：施工单位、监理单位全部检查。检验"/>
      <w:bookmarkEnd w:id="120"/>
      <w:r>
        <w:rPr>
          <w:spacing w:val="-3"/>
          <w:sz w:val="21"/>
        </w:rPr>
        <w:t>基标标志应设置牢固。检验数量：施工单位、监理单位全部检查。检验方法：观察检查。</w:t>
      </w:r>
      <w:r>
        <w:rPr>
          <w:sz w:val="21"/>
        </w:rPr>
        <w:t xml:space="preserve"> </w:t>
      </w:r>
    </w:p>
    <w:p>
      <w:pPr>
        <w:pStyle w:val="BodyText"/>
        <w:spacing w:before="9"/>
        <w:rPr>
          <w:sz w:val="15"/>
        </w:rPr>
      </w:pPr>
    </w:p>
    <w:p>
      <w:pPr>
        <w:pStyle w:val="ListParagraph"/>
        <w:numPr>
          <w:ilvl w:val="2"/>
          <w:numId w:val="81"/>
        </w:numPr>
        <w:tabs>
          <w:tab w:val="left" w:pos="1629"/>
        </w:tabs>
        <w:spacing w:before="0" w:after="0" w:line="240" w:lineRule="auto"/>
        <w:ind w:left="1628" w:right="0" w:hanging="735"/>
        <w:jc w:val="left"/>
        <w:rPr>
          <w:rFonts w:ascii="黑体" w:eastAsia="黑体" w:hint="eastAsia"/>
          <w:sz w:val="21"/>
        </w:rPr>
      </w:pPr>
      <w:bookmarkStart w:id="121" w:name="5.2.2　 一般项目"/>
      <w:bookmarkEnd w:id="121"/>
      <w:r>
        <w:rPr>
          <w:rFonts w:ascii="黑体" w:eastAsia="黑体" w:hint="eastAsia"/>
          <w:spacing w:val="-1"/>
          <w:sz w:val="21"/>
        </w:rPr>
        <w:t>一般项目</w:t>
      </w:r>
    </w:p>
    <w:p>
      <w:pPr>
        <w:pStyle w:val="BodyText"/>
        <w:spacing w:before="4"/>
        <w:rPr>
          <w:rFonts w:ascii="黑体"/>
          <w:sz w:val="15"/>
        </w:rPr>
      </w:pPr>
    </w:p>
    <w:p>
      <w:pPr>
        <w:pStyle w:val="BodyText"/>
        <w:ind w:left="1314"/>
      </w:pPr>
      <w:r>
        <w:t xml:space="preserve">基标应设置齐全、清晰完整。检验数量：全部检查。检验方法：观察检查。 </w:t>
      </w:r>
    </w:p>
    <w:p>
      <w:pPr>
        <w:pStyle w:val="BodyText"/>
        <w:spacing w:before="7"/>
        <w:rPr>
          <w:sz w:val="15"/>
        </w:rPr>
      </w:pPr>
    </w:p>
    <w:p>
      <w:pPr>
        <w:pStyle w:val="ListParagraph"/>
        <w:numPr>
          <w:ilvl w:val="1"/>
          <w:numId w:val="81"/>
        </w:numPr>
        <w:tabs>
          <w:tab w:val="left" w:pos="1421"/>
        </w:tabs>
        <w:spacing w:before="0" w:after="0" w:line="240" w:lineRule="auto"/>
        <w:ind w:left="1420" w:right="0" w:hanging="527"/>
        <w:jc w:val="left"/>
        <w:rPr>
          <w:rFonts w:ascii="黑体" w:eastAsia="黑体" w:hint="eastAsia"/>
          <w:sz w:val="21"/>
        </w:rPr>
      </w:pPr>
      <w:bookmarkStart w:id="122" w:name="5.3　 轨道控制网"/>
      <w:bookmarkEnd w:id="122"/>
      <w:r>
        <w:rPr>
          <w:rFonts w:ascii="黑体" w:eastAsia="黑体" w:hint="eastAsia"/>
          <w:spacing w:val="-1"/>
          <w:sz w:val="21"/>
        </w:rPr>
        <w:t>轨道控制网</w:t>
      </w:r>
    </w:p>
    <w:p>
      <w:pPr>
        <w:pStyle w:val="BodyText"/>
        <w:spacing w:before="7"/>
        <w:rPr>
          <w:rFonts w:ascii="黑体"/>
          <w:sz w:val="15"/>
        </w:rPr>
      </w:pPr>
    </w:p>
    <w:p>
      <w:pPr>
        <w:pStyle w:val="ListParagraph"/>
        <w:numPr>
          <w:ilvl w:val="2"/>
          <w:numId w:val="81"/>
        </w:numPr>
        <w:tabs>
          <w:tab w:val="left" w:pos="1630"/>
        </w:tabs>
        <w:spacing w:before="0" w:after="0" w:line="240" w:lineRule="auto"/>
        <w:ind w:left="1629" w:right="0" w:hanging="736"/>
        <w:jc w:val="left"/>
        <w:rPr>
          <w:rFonts w:ascii="黑体" w:eastAsia="黑体" w:hint="eastAsia"/>
          <w:sz w:val="21"/>
        </w:rPr>
      </w:pPr>
      <w:bookmarkStart w:id="123" w:name="5.3.1　 主控项目"/>
      <w:bookmarkEnd w:id="123"/>
      <w:r>
        <w:rPr>
          <w:rFonts w:ascii="黑体" w:eastAsia="黑体" w:hint="eastAsia"/>
          <w:spacing w:val="-1"/>
          <w:sz w:val="21"/>
        </w:rPr>
        <w:t>主控项目</w:t>
      </w:r>
    </w:p>
    <w:p>
      <w:pPr>
        <w:pStyle w:val="BodyText"/>
        <w:spacing w:before="7"/>
        <w:rPr>
          <w:rFonts w:ascii="黑体"/>
          <w:sz w:val="15"/>
        </w:rPr>
      </w:pPr>
    </w:p>
    <w:p>
      <w:pPr>
        <w:pStyle w:val="ListParagraph"/>
        <w:numPr>
          <w:ilvl w:val="3"/>
          <w:numId w:val="79"/>
        </w:numPr>
        <w:tabs>
          <w:tab w:val="left" w:pos="1841"/>
        </w:tabs>
        <w:spacing w:before="0" w:after="0" w:line="278" w:lineRule="auto"/>
        <w:ind w:left="894" w:right="1051" w:firstLine="0"/>
        <w:jc w:val="both"/>
        <w:rPr>
          <w:sz w:val="21"/>
        </w:rPr>
      </w:pPr>
      <w:bookmarkStart w:id="124" w:name="5.3.1.1　 轨道控制网点的预埋件应埋设稳固，埋设位置应符合现行国家标准GB"/>
      <w:bookmarkEnd w:id="124"/>
      <w:r>
        <w:rPr>
          <w:spacing w:val="-5"/>
          <w:sz w:val="21"/>
        </w:rPr>
        <w:t xml:space="preserve">轨道控制网点的预埋件应埋设稳固，埋设位置应符合现行国家标准 </w:t>
      </w:r>
      <w:r>
        <w:rPr>
          <w:sz w:val="21"/>
        </w:rPr>
        <w:t>GB/T</w:t>
      </w:r>
      <w:r>
        <w:rPr>
          <w:spacing w:val="19"/>
          <w:sz w:val="21"/>
        </w:rPr>
        <w:t xml:space="preserve"> </w:t>
      </w:r>
      <w:r>
        <w:rPr>
          <w:sz w:val="21"/>
        </w:rPr>
        <w:t>50308</w:t>
      </w:r>
      <w:r>
        <w:rPr>
          <w:spacing w:val="-9"/>
          <w:sz w:val="21"/>
        </w:rPr>
        <w:t xml:space="preserve"> 的相关规定。</w:t>
      </w:r>
      <w:r>
        <w:rPr>
          <w:spacing w:val="-5"/>
          <w:sz w:val="21"/>
        </w:rPr>
        <w:t>检验数量：施工单位、监理单位全部检查。检验方法：观察检查、尺量。</w:t>
      </w:r>
      <w:r>
        <w:rPr>
          <w:sz w:val="21"/>
        </w:rPr>
        <w:t xml:space="preserve"> </w:t>
      </w:r>
    </w:p>
    <w:p>
      <w:pPr>
        <w:pStyle w:val="ListParagraph"/>
        <w:numPr>
          <w:ilvl w:val="3"/>
          <w:numId w:val="79"/>
        </w:numPr>
        <w:tabs>
          <w:tab w:val="left" w:pos="1841"/>
        </w:tabs>
        <w:spacing w:before="50" w:after="0" w:line="278" w:lineRule="auto"/>
        <w:ind w:left="894" w:right="1152" w:firstLine="0"/>
        <w:jc w:val="both"/>
        <w:rPr>
          <w:sz w:val="21"/>
        </w:rPr>
      </w:pPr>
      <w:bookmarkStart w:id="125" w:name="5.3.1.2　 轨道控制网测量采用的仪器、测量方法、精度和平差方法应符合现行国"/>
      <w:bookmarkEnd w:id="125"/>
      <w:r>
        <w:rPr>
          <w:spacing w:val="-9"/>
          <w:sz w:val="21"/>
        </w:rPr>
        <w:t xml:space="preserve">轨道控制网测量采用的仪器、测量方法、精度和平差方法应符合现行国家标准 </w:t>
      </w:r>
      <w:r>
        <w:rPr>
          <w:sz w:val="21"/>
        </w:rPr>
        <w:t>GB/T</w:t>
      </w:r>
      <w:r>
        <w:rPr>
          <w:spacing w:val="-32"/>
          <w:sz w:val="21"/>
        </w:rPr>
        <w:t xml:space="preserve"> </w:t>
      </w:r>
      <w:r>
        <w:rPr>
          <w:sz w:val="21"/>
        </w:rPr>
        <w:t>50308</w:t>
      </w:r>
      <w:r>
        <w:rPr>
          <w:spacing w:val="-22"/>
          <w:sz w:val="21"/>
        </w:rPr>
        <w:t xml:space="preserve"> 的</w:t>
      </w:r>
      <w:r>
        <w:rPr>
          <w:spacing w:val="-9"/>
          <w:sz w:val="21"/>
        </w:rPr>
        <w:t xml:space="preserve">相关规定。检验数量：施工单位全部检查，监理单位见证检验 </w:t>
      </w:r>
      <w:r>
        <w:rPr>
          <w:sz w:val="21"/>
        </w:rPr>
        <w:t>10</w:t>
      </w:r>
      <w:r>
        <w:rPr>
          <w:spacing w:val="-5"/>
          <w:sz w:val="21"/>
        </w:rPr>
        <w:t>%。检验方法：施工单位测量，监理单</w:t>
      </w:r>
      <w:r>
        <w:rPr>
          <w:spacing w:val="-3"/>
          <w:sz w:val="21"/>
        </w:rPr>
        <w:t>位检查测量技术文件并见证检验。</w:t>
      </w:r>
      <w:r>
        <w:rPr>
          <w:sz w:val="21"/>
        </w:rPr>
        <w:t xml:space="preserve"> </w:t>
      </w:r>
    </w:p>
    <w:p>
      <w:pPr>
        <w:pStyle w:val="ListParagraph"/>
        <w:numPr>
          <w:ilvl w:val="3"/>
          <w:numId w:val="79"/>
        </w:numPr>
        <w:tabs>
          <w:tab w:val="left" w:pos="1841"/>
        </w:tabs>
        <w:spacing w:before="50" w:after="0" w:line="278" w:lineRule="auto"/>
        <w:ind w:left="894" w:right="1154" w:firstLine="0"/>
        <w:jc w:val="both"/>
        <w:rPr>
          <w:sz w:val="21"/>
        </w:rPr>
      </w:pPr>
      <w:bookmarkStart w:id="126" w:name="5.3.1.3　 轨道控制网测量标志的加工和安装精度应符合现行国家标准GB/T "/>
      <w:bookmarkEnd w:id="126"/>
      <w:r>
        <w:rPr>
          <w:spacing w:val="-5"/>
          <w:sz w:val="21"/>
        </w:rPr>
        <w:t xml:space="preserve">轨道控制网测量标志的加工和安装精度应符合现行国家标准 </w:t>
      </w:r>
      <w:r>
        <w:rPr>
          <w:sz w:val="21"/>
        </w:rPr>
        <w:t>GB/T</w:t>
      </w:r>
      <w:r>
        <w:rPr>
          <w:spacing w:val="-41"/>
          <w:sz w:val="21"/>
        </w:rPr>
        <w:t xml:space="preserve"> </w:t>
      </w:r>
      <w:r>
        <w:rPr>
          <w:sz w:val="21"/>
        </w:rPr>
        <w:t>50308</w:t>
      </w:r>
      <w:r>
        <w:rPr>
          <w:spacing w:val="-12"/>
          <w:sz w:val="21"/>
        </w:rPr>
        <w:t xml:space="preserve"> 的相关规定。检验数</w:t>
      </w:r>
      <w:r>
        <w:rPr>
          <w:spacing w:val="-3"/>
          <w:sz w:val="21"/>
        </w:rPr>
        <w:t>量：施工单位、监理单位全部检查。检验方法：观察检查、尺量。</w:t>
      </w:r>
      <w:r>
        <w:rPr>
          <w:sz w:val="21"/>
        </w:rPr>
        <w:t xml:space="preserve"> </w:t>
      </w:r>
    </w:p>
    <w:p>
      <w:pPr>
        <w:pStyle w:val="ListParagraph"/>
        <w:numPr>
          <w:ilvl w:val="2"/>
          <w:numId w:val="81"/>
        </w:numPr>
        <w:tabs>
          <w:tab w:val="left" w:pos="1630"/>
        </w:tabs>
        <w:spacing w:before="158" w:after="0" w:line="240" w:lineRule="auto"/>
        <w:ind w:left="1629" w:right="0" w:hanging="736"/>
        <w:jc w:val="left"/>
        <w:rPr>
          <w:rFonts w:ascii="黑体" w:eastAsia="黑体" w:hint="eastAsia"/>
          <w:sz w:val="21"/>
        </w:rPr>
      </w:pPr>
      <w:bookmarkStart w:id="127" w:name="5.3.2　 一般项目"/>
      <w:bookmarkEnd w:id="127"/>
      <w:r>
        <w:rPr>
          <w:rFonts w:ascii="黑体" w:eastAsia="黑体" w:hint="eastAsia"/>
          <w:spacing w:val="-1"/>
          <w:sz w:val="21"/>
        </w:rPr>
        <w:t>一般项目</w:t>
      </w:r>
    </w:p>
    <w:p>
      <w:pPr>
        <w:pStyle w:val="BodyText"/>
        <w:spacing w:before="4"/>
        <w:rPr>
          <w:rFonts w:ascii="黑体"/>
          <w:sz w:val="15"/>
        </w:rPr>
      </w:pPr>
    </w:p>
    <w:p>
      <w:pPr>
        <w:pStyle w:val="BodyText"/>
        <w:spacing w:line="278" w:lineRule="auto"/>
        <w:ind w:left="894" w:right="1152" w:firstLine="420"/>
      </w:pPr>
      <w:r>
        <w:rPr>
          <w:spacing w:val="-6"/>
        </w:rPr>
        <w:t>轨道控制点的标志、标识、编号应全线统一，并符合现行国家标准</w:t>
      </w:r>
      <w:r>
        <w:t>GB/T 50308</w:t>
      </w:r>
      <w:r>
        <w:rPr>
          <w:spacing w:val="-5"/>
        </w:rPr>
        <w:t>的相关规定。检验数</w:t>
      </w:r>
      <w:r>
        <w:rPr>
          <w:spacing w:val="-4"/>
        </w:rPr>
        <w:t>量：全部检查。检验方法：观察检查。</w:t>
      </w:r>
    </w:p>
    <w:p>
      <w:pPr>
        <w:pStyle w:val="BodyText"/>
        <w:spacing w:before="7"/>
        <w:rPr>
          <w:sz w:val="24"/>
        </w:rPr>
      </w:pPr>
    </w:p>
    <w:p>
      <w:pPr>
        <w:pStyle w:val="ListParagraph"/>
        <w:numPr>
          <w:ilvl w:val="0"/>
          <w:numId w:val="81"/>
        </w:numPr>
        <w:tabs>
          <w:tab w:val="left" w:pos="1209"/>
        </w:tabs>
        <w:spacing w:before="0" w:after="0" w:line="240" w:lineRule="auto"/>
        <w:ind w:left="1208" w:right="0" w:hanging="315"/>
        <w:jc w:val="left"/>
        <w:rPr>
          <w:rFonts w:ascii="黑体" w:eastAsia="黑体" w:hint="eastAsia"/>
          <w:sz w:val="21"/>
        </w:rPr>
      </w:pPr>
      <w:bookmarkStart w:id="128" w:name="6　 普通无砟道床轨道"/>
      <w:bookmarkEnd w:id="128"/>
      <w:r>
        <w:rPr>
          <w:rFonts w:ascii="黑体" w:eastAsia="黑体" w:hint="eastAsia"/>
          <w:spacing w:val="-3"/>
          <w:sz w:val="21"/>
        </w:rPr>
        <w:t>普通无砟道床轨道</w:t>
      </w:r>
    </w:p>
    <w:p>
      <w:pPr>
        <w:pStyle w:val="BodyText"/>
        <w:spacing w:before="6"/>
        <w:rPr>
          <w:rFonts w:ascii="黑体"/>
          <w:sz w:val="27"/>
        </w:rPr>
      </w:pPr>
    </w:p>
    <w:p>
      <w:pPr>
        <w:pStyle w:val="ListParagraph"/>
        <w:numPr>
          <w:ilvl w:val="1"/>
          <w:numId w:val="81"/>
        </w:numPr>
        <w:tabs>
          <w:tab w:val="left" w:pos="1421"/>
        </w:tabs>
        <w:spacing w:before="1" w:after="0" w:line="240" w:lineRule="auto"/>
        <w:ind w:left="1420" w:right="0" w:hanging="527"/>
        <w:jc w:val="left"/>
        <w:rPr>
          <w:rFonts w:ascii="黑体" w:eastAsia="黑体" w:hint="eastAsia"/>
          <w:sz w:val="21"/>
        </w:rPr>
      </w:pPr>
      <w:bookmarkStart w:id="129" w:name="6.1　 一般规定"/>
      <w:bookmarkEnd w:id="129"/>
      <w:r>
        <w:rPr>
          <w:rFonts w:ascii="黑体" w:eastAsia="黑体" w:hint="eastAsia"/>
          <w:spacing w:val="-1"/>
          <w:sz w:val="21"/>
        </w:rPr>
        <w:t>一般规定</w:t>
      </w:r>
    </w:p>
    <w:p>
      <w:pPr>
        <w:pStyle w:val="BodyText"/>
        <w:spacing w:before="4"/>
        <w:rPr>
          <w:rFonts w:ascii="黑体"/>
          <w:sz w:val="16"/>
        </w:rPr>
      </w:pPr>
    </w:p>
    <w:p>
      <w:pPr>
        <w:spacing w:before="75"/>
        <w:ind w:left="1113" w:right="0" w:firstLine="0"/>
        <w:jc w:val="left"/>
        <w:rPr>
          <w:sz w:val="18"/>
        </w:rPr>
      </w:pPr>
      <w:r>
        <w:rPr>
          <w:sz w:val="18"/>
        </w:rPr>
        <w:t xml:space="preserve">8 </w:t>
      </w:r>
    </w:p>
    <w:p>
      <w:pPr>
        <w:spacing w:after="0"/>
        <w:jc w:val="left"/>
        <w:rPr>
          <w:sz w:val="18"/>
        </w:rPr>
        <w:sectPr>
          <w:pgSz w:w="11910" w:h="16840"/>
          <w:pgMar w:top="1320" w:right="260" w:bottom="280" w:left="240" w:header="708" w:footer="708"/>
          <w:pgNumType w:start="13"/>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ListParagraph"/>
        <w:numPr>
          <w:ilvl w:val="2"/>
          <w:numId w:val="86"/>
        </w:numPr>
        <w:tabs>
          <w:tab w:val="left" w:pos="1913"/>
        </w:tabs>
        <w:spacing w:before="72" w:after="0" w:line="240" w:lineRule="auto"/>
        <w:ind w:left="1912" w:right="0" w:hanging="735"/>
        <w:jc w:val="left"/>
        <w:rPr>
          <w:sz w:val="21"/>
        </w:rPr>
      </w:pPr>
      <w:bookmarkStart w:id="130" w:name="6.1.1　 普通无砟道床钢筋、模板、混凝土施工应符合现行国家标准GB 5020"/>
      <w:bookmarkEnd w:id="130"/>
      <w:r>
        <w:rPr>
          <w:spacing w:val="-5"/>
          <w:sz w:val="21"/>
        </w:rPr>
        <w:t xml:space="preserve">普通无砟道床钢筋、模板、混凝土施工应符合现行国家标准 </w:t>
      </w:r>
      <w:r>
        <w:rPr>
          <w:sz w:val="21"/>
        </w:rPr>
        <w:t>GB</w:t>
      </w:r>
      <w:r>
        <w:rPr>
          <w:spacing w:val="3"/>
          <w:sz w:val="21"/>
        </w:rPr>
        <w:t xml:space="preserve"> </w:t>
      </w:r>
      <w:r>
        <w:rPr>
          <w:sz w:val="21"/>
        </w:rPr>
        <w:t>50204</w:t>
      </w:r>
      <w:r>
        <w:rPr>
          <w:spacing w:val="-9"/>
          <w:sz w:val="21"/>
        </w:rPr>
        <w:t xml:space="preserve"> 的有关规定。</w:t>
      </w:r>
      <w:r>
        <w:rPr>
          <w:sz w:val="21"/>
        </w:rPr>
        <w:t xml:space="preserve"> </w:t>
      </w:r>
    </w:p>
    <w:p>
      <w:pPr>
        <w:pStyle w:val="ListParagraph"/>
        <w:numPr>
          <w:ilvl w:val="2"/>
          <w:numId w:val="86"/>
        </w:numPr>
        <w:tabs>
          <w:tab w:val="left" w:pos="1914"/>
        </w:tabs>
        <w:spacing w:before="93" w:after="0" w:line="240" w:lineRule="auto"/>
        <w:ind w:left="1913" w:right="0" w:hanging="736"/>
        <w:jc w:val="left"/>
        <w:rPr>
          <w:sz w:val="21"/>
        </w:rPr>
      </w:pPr>
      <w:bookmarkStart w:id="131" w:name="6.1.2　 无砟道床施工前，基底应按设计要求凿毛，并清理干净。"/>
      <w:bookmarkEnd w:id="131"/>
      <w:r>
        <w:rPr>
          <w:spacing w:val="-3"/>
          <w:sz w:val="21"/>
        </w:rPr>
        <w:t>无砟道床施工前，基底应按设计要求凿毛，并清理干净。</w:t>
      </w:r>
      <w:r>
        <w:rPr>
          <w:sz w:val="21"/>
        </w:rPr>
        <w:t xml:space="preserve"> </w:t>
      </w:r>
    </w:p>
    <w:p>
      <w:pPr>
        <w:pStyle w:val="ListParagraph"/>
        <w:numPr>
          <w:ilvl w:val="2"/>
          <w:numId w:val="86"/>
        </w:numPr>
        <w:tabs>
          <w:tab w:val="left" w:pos="1914"/>
        </w:tabs>
        <w:spacing w:before="94" w:after="0" w:line="240" w:lineRule="auto"/>
        <w:ind w:left="1913" w:right="0" w:hanging="736"/>
        <w:jc w:val="left"/>
        <w:rPr>
          <w:sz w:val="21"/>
        </w:rPr>
      </w:pPr>
      <w:bookmarkStart w:id="132" w:name="6.1.3　 钢轨支撑架应有足够的强度、刚度和稳定性，间距及安置应便于调整、拆卸"/>
      <w:bookmarkEnd w:id="132"/>
      <w:r>
        <w:rPr>
          <w:spacing w:val="-3"/>
          <w:sz w:val="21"/>
        </w:rPr>
        <w:t>钢轨支撑架应有足够的强度、刚度和稳定性，间距及安置应便于调整、拆卸和混凝土浇筑。</w:t>
      </w:r>
      <w:r>
        <w:rPr>
          <w:sz w:val="21"/>
        </w:rPr>
        <w:t xml:space="preserve"> </w:t>
      </w:r>
    </w:p>
    <w:p>
      <w:pPr>
        <w:pStyle w:val="ListParagraph"/>
        <w:numPr>
          <w:ilvl w:val="2"/>
          <w:numId w:val="86"/>
        </w:numPr>
        <w:tabs>
          <w:tab w:val="left" w:pos="1914"/>
        </w:tabs>
        <w:spacing w:before="91" w:after="0" w:line="278" w:lineRule="auto"/>
        <w:ind w:left="1179" w:right="871" w:hanging="1"/>
        <w:jc w:val="left"/>
        <w:rPr>
          <w:sz w:val="21"/>
        </w:rPr>
      </w:pPr>
      <w:bookmarkStart w:id="133" w:name="6.1.4　 轨排精调完成后，应及时浇筑混凝土。当间隔时间过长，或环境温度变化超"/>
      <w:bookmarkEnd w:id="133"/>
      <w:r>
        <w:rPr>
          <w:spacing w:val="-7"/>
          <w:sz w:val="21"/>
        </w:rPr>
        <w:t xml:space="preserve">轨排精调完成后，应及时浇筑混凝土。当间隔时间过长，或环境温度变化超过 </w:t>
      </w:r>
      <w:r>
        <w:rPr>
          <w:spacing w:val="-4"/>
          <w:sz w:val="21"/>
        </w:rPr>
        <w:t>15</w:t>
      </w:r>
      <w:r>
        <w:rPr>
          <w:spacing w:val="-3"/>
          <w:sz w:val="21"/>
        </w:rPr>
        <w:t>℃，或受到外部条件影响时，应重新检查或调整轨排。</w:t>
      </w:r>
      <w:r>
        <w:rPr>
          <w:sz w:val="21"/>
        </w:rPr>
        <w:t xml:space="preserve"> </w:t>
      </w:r>
    </w:p>
    <w:p>
      <w:pPr>
        <w:pStyle w:val="ListParagraph"/>
        <w:numPr>
          <w:ilvl w:val="2"/>
          <w:numId w:val="86"/>
        </w:numPr>
        <w:tabs>
          <w:tab w:val="left" w:pos="1915"/>
        </w:tabs>
        <w:spacing w:before="50" w:after="0" w:line="278" w:lineRule="auto"/>
        <w:ind w:left="1180" w:right="875" w:hanging="1"/>
        <w:jc w:val="left"/>
        <w:rPr>
          <w:sz w:val="21"/>
        </w:rPr>
      </w:pPr>
      <w:bookmarkStart w:id="134" w:name="6.1.5　 道床板混凝土浇筑前，应清理干净模板内杂物、排除污水、洒水湿润，并复"/>
      <w:bookmarkEnd w:id="134"/>
      <w:r>
        <w:rPr>
          <w:spacing w:val="-3"/>
          <w:sz w:val="21"/>
        </w:rPr>
        <w:t>道床板混凝土浇筑前，应清理干净模板内杂物、排除污水、洒水湿润，并复测轨排几何形位、</w:t>
      </w:r>
      <w:r>
        <w:rPr>
          <w:spacing w:val="-3"/>
          <w:sz w:val="21"/>
        </w:rPr>
        <w:t>钢筋保护层厚度，检查轨排及模板加固情况，满足要求后方可进行混凝土浇筑。</w:t>
      </w:r>
      <w:r>
        <w:rPr>
          <w:sz w:val="21"/>
        </w:rPr>
        <w:t xml:space="preserve"> </w:t>
      </w:r>
    </w:p>
    <w:p>
      <w:pPr>
        <w:pStyle w:val="ListParagraph"/>
        <w:numPr>
          <w:ilvl w:val="2"/>
          <w:numId w:val="86"/>
        </w:numPr>
        <w:tabs>
          <w:tab w:val="left" w:pos="1915"/>
        </w:tabs>
        <w:spacing w:before="50" w:after="0" w:line="240" w:lineRule="auto"/>
        <w:ind w:left="1914" w:right="0" w:hanging="735"/>
        <w:jc w:val="left"/>
        <w:rPr>
          <w:sz w:val="21"/>
        </w:rPr>
      </w:pPr>
      <w:bookmarkStart w:id="135" w:name="6.1.6　 道床混凝土应采用商品混凝土。"/>
      <w:bookmarkEnd w:id="135"/>
      <w:r>
        <w:rPr>
          <w:spacing w:val="-3"/>
          <w:sz w:val="21"/>
        </w:rPr>
        <w:t>道床混凝土应采用商品混凝土。</w:t>
      </w:r>
      <w:r>
        <w:rPr>
          <w:sz w:val="21"/>
        </w:rPr>
        <w:t xml:space="preserve"> </w:t>
      </w:r>
    </w:p>
    <w:p>
      <w:pPr>
        <w:pStyle w:val="ListParagraph"/>
        <w:numPr>
          <w:ilvl w:val="2"/>
          <w:numId w:val="86"/>
        </w:numPr>
        <w:tabs>
          <w:tab w:val="left" w:pos="1915"/>
        </w:tabs>
        <w:spacing w:before="93" w:after="0" w:line="240" w:lineRule="auto"/>
        <w:ind w:left="1914" w:right="0" w:hanging="735"/>
        <w:jc w:val="left"/>
        <w:rPr>
          <w:sz w:val="21"/>
        </w:rPr>
      </w:pPr>
      <w:bookmarkStart w:id="136" w:name="6.1.7　 道床施工缝宜设在设计伸缩缝处，不得随意留置施工缝。"/>
      <w:bookmarkEnd w:id="136"/>
      <w:r>
        <w:rPr>
          <w:spacing w:val="-3"/>
          <w:sz w:val="21"/>
        </w:rPr>
        <w:t>道床施工缝宜设在设计伸缩缝处，不得随意留置施工缝。</w:t>
      </w:r>
      <w:r>
        <w:rPr>
          <w:sz w:val="21"/>
        </w:rPr>
        <w:t xml:space="preserve"> </w:t>
      </w:r>
    </w:p>
    <w:p>
      <w:pPr>
        <w:pStyle w:val="ListParagraph"/>
        <w:numPr>
          <w:ilvl w:val="2"/>
          <w:numId w:val="86"/>
        </w:numPr>
        <w:tabs>
          <w:tab w:val="left" w:pos="1916"/>
        </w:tabs>
        <w:spacing w:before="94" w:after="0" w:line="278" w:lineRule="auto"/>
        <w:ind w:left="1180" w:right="875" w:firstLine="0"/>
        <w:jc w:val="left"/>
        <w:rPr>
          <w:sz w:val="21"/>
        </w:rPr>
      </w:pPr>
      <w:bookmarkStart w:id="137" w:name="6.1.8　 混凝土浇筑过程中应加强对轨枕底部及其周围混凝土的振捣，严禁振捣棒触"/>
      <w:bookmarkEnd w:id="137"/>
      <w:r>
        <w:rPr>
          <w:spacing w:val="-3"/>
          <w:sz w:val="21"/>
        </w:rPr>
        <w:t>混凝土浇筑过程中应加强对轨枕底部及其周围混凝土的振捣，严禁振捣棒触碰钢轨及支撑架，</w:t>
      </w:r>
      <w:r>
        <w:rPr>
          <w:spacing w:val="-3"/>
          <w:sz w:val="21"/>
        </w:rPr>
        <w:t xml:space="preserve"> 并随时监测轨排几何形位的变化。</w:t>
      </w:r>
      <w:r>
        <w:rPr>
          <w:sz w:val="21"/>
        </w:rPr>
        <w:t xml:space="preserve"> </w:t>
      </w:r>
    </w:p>
    <w:p>
      <w:pPr>
        <w:pStyle w:val="ListParagraph"/>
        <w:numPr>
          <w:ilvl w:val="2"/>
          <w:numId w:val="86"/>
        </w:numPr>
        <w:tabs>
          <w:tab w:val="left" w:pos="1916"/>
        </w:tabs>
        <w:spacing w:before="50" w:after="0" w:line="240" w:lineRule="auto"/>
        <w:ind w:left="1915" w:right="0" w:hanging="736"/>
        <w:jc w:val="left"/>
        <w:rPr>
          <w:sz w:val="21"/>
        </w:rPr>
      </w:pPr>
      <w:bookmarkStart w:id="138" w:name="6.1.9　 无砟道床施工过程中应加强轨道部件的防护，避免混凝土等产生的污染。"/>
      <w:bookmarkEnd w:id="138"/>
      <w:r>
        <w:rPr>
          <w:spacing w:val="-3"/>
          <w:sz w:val="21"/>
        </w:rPr>
        <w:t>无砟道床施工过程中应加强轨道部件的防护，避免混凝土等产生的污染。</w:t>
      </w:r>
      <w:r>
        <w:rPr>
          <w:sz w:val="21"/>
        </w:rPr>
        <w:t xml:space="preserve"> </w:t>
      </w:r>
    </w:p>
    <w:p>
      <w:pPr>
        <w:pStyle w:val="BodyText"/>
        <w:spacing w:before="6"/>
        <w:rPr>
          <w:sz w:val="15"/>
        </w:rPr>
      </w:pPr>
    </w:p>
    <w:p>
      <w:pPr>
        <w:pStyle w:val="ListParagraph"/>
        <w:numPr>
          <w:ilvl w:val="1"/>
          <w:numId w:val="86"/>
        </w:numPr>
        <w:tabs>
          <w:tab w:val="left" w:pos="1707"/>
        </w:tabs>
        <w:spacing w:before="1" w:after="0" w:line="240" w:lineRule="auto"/>
        <w:ind w:left="1706" w:right="0" w:hanging="527"/>
        <w:jc w:val="left"/>
        <w:rPr>
          <w:rFonts w:ascii="黑体" w:eastAsia="黑体" w:hint="eastAsia"/>
          <w:sz w:val="21"/>
        </w:rPr>
      </w:pPr>
      <w:bookmarkStart w:id="139" w:name="6.2　 轨排组装、架设及调整"/>
      <w:bookmarkEnd w:id="139"/>
      <w:r>
        <w:rPr>
          <w:rFonts w:ascii="黑体" w:eastAsia="黑体" w:hint="eastAsia"/>
          <w:spacing w:val="-3"/>
          <w:sz w:val="21"/>
        </w:rPr>
        <w:t>轨排组装、架设及调整</w:t>
      </w:r>
    </w:p>
    <w:p>
      <w:pPr>
        <w:pStyle w:val="BodyText"/>
        <w:spacing w:before="6"/>
        <w:rPr>
          <w:rFonts w:ascii="黑体"/>
          <w:sz w:val="15"/>
        </w:rPr>
      </w:pPr>
    </w:p>
    <w:p>
      <w:pPr>
        <w:pStyle w:val="ListParagraph"/>
        <w:numPr>
          <w:ilvl w:val="2"/>
          <w:numId w:val="86"/>
        </w:numPr>
        <w:tabs>
          <w:tab w:val="left" w:pos="1916"/>
        </w:tabs>
        <w:spacing w:before="0" w:after="0" w:line="240" w:lineRule="auto"/>
        <w:ind w:left="1915" w:right="0" w:hanging="736"/>
        <w:jc w:val="left"/>
        <w:rPr>
          <w:rFonts w:ascii="黑体" w:eastAsia="黑体" w:hint="eastAsia"/>
          <w:sz w:val="21"/>
        </w:rPr>
      </w:pPr>
      <w:bookmarkStart w:id="140" w:name="6.2.1　 主控项目"/>
      <w:bookmarkEnd w:id="140"/>
      <w:r>
        <w:rPr>
          <w:rFonts w:ascii="黑体" w:eastAsia="黑体" w:hint="eastAsia"/>
          <w:spacing w:val="-1"/>
          <w:sz w:val="21"/>
        </w:rPr>
        <w:t>主控项目</w:t>
      </w:r>
    </w:p>
    <w:p>
      <w:pPr>
        <w:pStyle w:val="BodyText"/>
        <w:spacing w:before="7"/>
        <w:rPr>
          <w:rFonts w:ascii="黑体"/>
          <w:sz w:val="15"/>
        </w:rPr>
      </w:pPr>
    </w:p>
    <w:p>
      <w:pPr>
        <w:pStyle w:val="BodyText"/>
        <w:spacing w:line="278" w:lineRule="auto"/>
        <w:ind w:left="1180" w:right="868"/>
        <w:jc w:val="both"/>
      </w:pPr>
      <w:r>
        <w:pict>
          <v:group id="_x0000_s1057" style="width:468.85pt;height:374.7pt;margin-top:50.62pt;margin-left:71.05pt;mso-position-horizontal-relative:page;position:absolute;z-index:-251638784" coordorigin="1421,1012" coordsize="9377,7494">
            <v:shape id="_x0000_s1058" type="#_x0000_t202" style="width:9377;height:3641;left:1420;position:absolute;top:1012" filled="f" stroked="f">
              <v:textbox inset="0,0,0,0">
                <w:txbxContent>
                  <w:p>
                    <w:pPr>
                      <w:numPr>
                        <w:ilvl w:val="3"/>
                        <w:numId w:val="78"/>
                      </w:numPr>
                      <w:tabs>
                        <w:tab w:val="left" w:pos="946"/>
                      </w:tabs>
                      <w:spacing w:before="0" w:line="241" w:lineRule="exact"/>
                      <w:ind w:left="945" w:right="0" w:hanging="946"/>
                      <w:jc w:val="left"/>
                      <w:rPr>
                        <w:sz w:val="21"/>
                      </w:rPr>
                    </w:pPr>
                    <w:r>
                      <w:rPr>
                        <w:spacing w:val="-3"/>
                        <w:sz w:val="21"/>
                      </w:rPr>
                      <w:t>钢轨、轨枕、扣件铺设的位置、类型及数量应符合设计要求。检验数量：施工单位、监理单</w:t>
                    </w:r>
                  </w:p>
                  <w:p>
                    <w:pPr>
                      <w:spacing w:before="43"/>
                      <w:ind w:left="0" w:right="0" w:firstLine="0"/>
                      <w:jc w:val="left"/>
                      <w:rPr>
                        <w:sz w:val="21"/>
                      </w:rPr>
                    </w:pPr>
                    <w:r>
                      <w:rPr>
                        <w:spacing w:val="-3"/>
                        <w:sz w:val="21"/>
                      </w:rPr>
                      <w:t>位全部检查。检验方法：对照设计文件观察检查。</w:t>
                    </w:r>
                    <w:r>
                      <w:rPr>
                        <w:sz w:val="21"/>
                      </w:rPr>
                      <w:t xml:space="preserve"> </w:t>
                    </w:r>
                  </w:p>
                  <w:p>
                    <w:pPr>
                      <w:numPr>
                        <w:ilvl w:val="3"/>
                        <w:numId w:val="78"/>
                      </w:numPr>
                      <w:tabs>
                        <w:tab w:val="left" w:pos="946"/>
                      </w:tabs>
                      <w:spacing w:before="93" w:line="278" w:lineRule="auto"/>
                      <w:ind w:left="0" w:right="18" w:hanging="1"/>
                      <w:jc w:val="both"/>
                      <w:rPr>
                        <w:sz w:val="21"/>
                      </w:rPr>
                    </w:pPr>
                    <w:r>
                      <w:rPr>
                        <w:spacing w:val="-5"/>
                        <w:sz w:val="21"/>
                      </w:rPr>
                      <w:t xml:space="preserve">轨道上个别插入的短轨，正线、试车线轨道不得小于 </w:t>
                    </w:r>
                    <w:r>
                      <w:rPr>
                        <w:sz w:val="21"/>
                      </w:rPr>
                      <w:t>6</w:t>
                    </w:r>
                    <w:r>
                      <w:rPr>
                        <w:spacing w:val="-37"/>
                        <w:sz w:val="21"/>
                      </w:rPr>
                      <w:t xml:space="preserve"> </w:t>
                    </w:r>
                    <w:r>
                      <w:rPr>
                        <w:sz w:val="21"/>
                      </w:rPr>
                      <w:t>m</w:t>
                    </w:r>
                    <w:r>
                      <w:rPr>
                        <w:spacing w:val="-7"/>
                        <w:sz w:val="21"/>
                      </w:rPr>
                      <w:t xml:space="preserve">，配线、车场线不得小于 </w:t>
                    </w:r>
                    <w:r>
                      <w:rPr>
                        <w:sz w:val="21"/>
                      </w:rPr>
                      <w:t>4.5</w:t>
                    </w:r>
                    <w:r>
                      <w:rPr>
                        <w:spacing w:val="-38"/>
                        <w:sz w:val="21"/>
                      </w:rPr>
                      <w:t xml:space="preserve"> </w:t>
                    </w:r>
                    <w:r>
                      <w:rPr>
                        <w:spacing w:val="-3"/>
                        <w:sz w:val="21"/>
                      </w:rPr>
                      <w:t>m，有</w:t>
                    </w:r>
                    <w:r>
                      <w:rPr>
                        <w:spacing w:val="-6"/>
                        <w:sz w:val="21"/>
                      </w:rPr>
                      <w:t xml:space="preserve">缝线路不得连续插入 </w:t>
                    </w:r>
                    <w:r>
                      <w:rPr>
                        <w:sz w:val="21"/>
                      </w:rPr>
                      <w:t>2</w:t>
                    </w:r>
                    <w:r>
                      <w:rPr>
                        <w:spacing w:val="-12"/>
                        <w:sz w:val="21"/>
                      </w:rPr>
                      <w:t xml:space="preserve"> 对以上短轨。道岔间及特殊地段插入的短轨应符合设计要求。检验数量：施工单</w:t>
                    </w:r>
                    <w:r>
                      <w:rPr>
                        <w:spacing w:val="-3"/>
                        <w:sz w:val="21"/>
                      </w:rPr>
                      <w:t>位、监理单位全部检查。检验方法：观察检查，用钢尺量。</w:t>
                    </w:r>
                    <w:r>
                      <w:rPr>
                        <w:sz w:val="21"/>
                      </w:rPr>
                      <w:t xml:space="preserve"> </w:t>
                    </w:r>
                  </w:p>
                  <w:p>
                    <w:pPr>
                      <w:numPr>
                        <w:ilvl w:val="3"/>
                        <w:numId w:val="78"/>
                      </w:numPr>
                      <w:tabs>
                        <w:tab w:val="left" w:pos="946"/>
                      </w:tabs>
                      <w:spacing w:before="50" w:line="278" w:lineRule="auto"/>
                      <w:ind w:left="0" w:right="21" w:firstLine="0"/>
                      <w:jc w:val="both"/>
                      <w:rPr>
                        <w:sz w:val="21"/>
                      </w:rPr>
                    </w:pPr>
                    <w:r>
                      <w:rPr>
                        <w:spacing w:val="-3"/>
                        <w:sz w:val="21"/>
                      </w:rPr>
                      <w:t>在信号机处的两钢轨绝缘接头应为相对式，绝缘轨缝宜设于两轨枕之间，距轨枕边缘不应小</w:t>
                    </w:r>
                    <w:r>
                      <w:rPr>
                        <w:spacing w:val="-25"/>
                        <w:sz w:val="21"/>
                      </w:rPr>
                      <w:t xml:space="preserve">于 </w:t>
                    </w:r>
                    <w:r>
                      <w:rPr>
                        <w:sz w:val="21"/>
                      </w:rPr>
                      <w:t>100</w:t>
                    </w:r>
                    <w:r>
                      <w:rPr>
                        <w:spacing w:val="14"/>
                        <w:sz w:val="21"/>
                      </w:rPr>
                      <w:t xml:space="preserve"> </w:t>
                    </w:r>
                    <w:r>
                      <w:rPr>
                        <w:sz w:val="21"/>
                      </w:rPr>
                      <w:t>mm</w:t>
                    </w:r>
                    <w:r>
                      <w:rPr>
                        <w:spacing w:val="-9"/>
                        <w:sz w:val="21"/>
                      </w:rPr>
                      <w:t xml:space="preserve">，轨缝不得小于 </w:t>
                    </w:r>
                    <w:r>
                      <w:rPr>
                        <w:sz w:val="21"/>
                      </w:rPr>
                      <w:t>6</w:t>
                    </w:r>
                    <w:r>
                      <w:rPr>
                        <w:spacing w:val="14"/>
                        <w:sz w:val="21"/>
                      </w:rPr>
                      <w:t xml:space="preserve"> </w:t>
                    </w:r>
                    <w:r>
                      <w:rPr>
                        <w:sz w:val="21"/>
                      </w:rPr>
                      <w:t>mm</w:t>
                    </w:r>
                    <w:r>
                      <w:rPr>
                        <w:spacing w:val="-3"/>
                        <w:sz w:val="21"/>
                      </w:rPr>
                      <w:t>，位置应符合设计要求。检验数量：施工单位、监理单位全部检查。检验方法：观察检查、用钢尺量。</w:t>
                    </w:r>
                    <w:r>
                      <w:rPr>
                        <w:sz w:val="21"/>
                      </w:rPr>
                      <w:t xml:space="preserve"> </w:t>
                    </w:r>
                  </w:p>
                  <w:p>
                    <w:pPr>
                      <w:numPr>
                        <w:ilvl w:val="3"/>
                        <w:numId w:val="78"/>
                      </w:numPr>
                      <w:tabs>
                        <w:tab w:val="left" w:pos="946"/>
                      </w:tabs>
                      <w:spacing w:before="50" w:line="278" w:lineRule="auto"/>
                      <w:ind w:left="0" w:right="21" w:firstLine="0"/>
                      <w:jc w:val="both"/>
                      <w:rPr>
                        <w:sz w:val="21"/>
                      </w:rPr>
                    </w:pPr>
                    <w:r>
                      <w:rPr>
                        <w:spacing w:val="-5"/>
                        <w:sz w:val="21"/>
                      </w:rPr>
                      <w:t xml:space="preserve">无砟道床混凝土浇筑前轨排铺设精度应符合表 </w:t>
                    </w:r>
                    <w:r>
                      <w:rPr>
                        <w:sz w:val="21"/>
                      </w:rPr>
                      <w:t>1</w:t>
                    </w:r>
                    <w:r>
                      <w:rPr>
                        <w:spacing w:val="-7"/>
                        <w:sz w:val="21"/>
                      </w:rPr>
                      <w:t xml:space="preserve"> 的规定。检验数量：施工单位、监理单位全</w:t>
                    </w:r>
                    <w:r>
                      <w:rPr>
                        <w:spacing w:val="-5"/>
                        <w:sz w:val="21"/>
                      </w:rPr>
                      <w:t>部检查。检验方法：施工单位仪器测量，监理单位见证检验。</w:t>
                    </w:r>
                    <w:r>
                      <w:rPr>
                        <w:sz w:val="21"/>
                      </w:rPr>
                      <w:t xml:space="preserve"> </w:t>
                    </w:r>
                  </w:p>
                  <w:p>
                    <w:pPr>
                      <w:spacing w:before="158" w:line="240" w:lineRule="exact"/>
                      <w:ind w:left="2559" w:right="2577" w:firstLine="0"/>
                      <w:jc w:val="center"/>
                      <w:rPr>
                        <w:rFonts w:ascii="黑体" w:eastAsia="黑体" w:hint="eastAsia"/>
                        <w:sz w:val="21"/>
                      </w:rPr>
                    </w:pPr>
                    <w:r>
                      <w:rPr>
                        <w:rFonts w:ascii="黑体" w:eastAsia="黑体" w:hint="eastAsia"/>
                        <w:sz w:val="21"/>
                      </w:rPr>
                      <w:t>表1 无砟道床混凝土浇筑前轨排铺设允许偏差</w:t>
                    </w:r>
                  </w:p>
                </w:txbxContent>
              </v:textbox>
            </v:shape>
            <v:shape id="_x0000_s1059" type="#_x0000_t202" style="width:202;height:180;left:10483;position:absolute;top:8325" filled="f" stroked="f">
              <v:textbox inset="0,0,0,0">
                <w:txbxContent>
                  <w:p>
                    <w:pPr>
                      <w:spacing w:before="0" w:line="180" w:lineRule="exact"/>
                      <w:ind w:left="0" w:right="0" w:firstLine="0"/>
                      <w:jc w:val="left"/>
                      <w:rPr>
                        <w:sz w:val="18"/>
                      </w:rPr>
                    </w:pPr>
                    <w:r>
                      <w:rPr>
                        <w:sz w:val="18"/>
                      </w:rPr>
                      <w:t xml:space="preserve">9 </w:t>
                    </w:r>
                  </w:p>
                </w:txbxContent>
              </v:textbox>
            </v:shape>
          </v:group>
        </w:pict>
      </w:r>
      <w:r>
        <w:drawing>
          <wp:anchor distT="0" distB="0" distL="0" distR="0" simplePos="0" relativeHeight="251676672" behindDoc="0" locked="0" layoutInCell="1" allowOverlap="1">
            <wp:simplePos x="0" y="0"/>
            <wp:positionH relativeFrom="page">
              <wp:posOffset>215900</wp:posOffset>
            </wp:positionH>
            <wp:positionV relativeFrom="paragraph">
              <wp:posOffset>691060</wp:posOffset>
            </wp:positionV>
            <wp:extent cx="71120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41" w:name="6.2.1.1　 钢轨、轨枕、扣件及其连接配件进场时，应对其类型、规格、外观进行"/>
      <w:bookmarkEnd w:id="141"/>
      <w:r>
        <w:rPr>
          <w:rFonts w:ascii="黑体" w:eastAsia="黑体" w:hint="eastAsia"/>
        </w:rPr>
        <w:t xml:space="preserve">6.2.1.1 </w:t>
      </w:r>
      <w:r>
        <w:rPr>
          <w:spacing w:val="-3"/>
        </w:rPr>
        <w:t>钢轨、轨枕、扣件及其连接配件进场时，应对其类型、规格、外观进行验收，其质量应符合</w:t>
      </w:r>
      <w:r>
        <w:rPr>
          <w:spacing w:val="-20"/>
        </w:rPr>
        <w:t>设计要求。轨枕外观无可见裂纹，其边角破损程度应符合产品技术条件有关规定。检验数量：施工单位、</w:t>
      </w:r>
      <w:r>
        <w:rPr>
          <w:spacing w:val="-8"/>
        </w:rPr>
        <w:t>监理单位全部检查。检验方法：核对设计文件，查验质量证明文件及扣件复验资料，观察检查。</w:t>
      </w:r>
      <w: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5"/>
        </w:rPr>
      </w:pPr>
    </w:p>
    <w:tbl>
      <w:tblPr>
        <w:tblStyle w:val="TableNormal0"/>
        <w:tblW w:w="0" w:type="auto"/>
        <w:jc w:val="left"/>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19"/>
        <w:gridCol w:w="1358"/>
        <w:gridCol w:w="2705"/>
        <w:gridCol w:w="4587"/>
      </w:tblGrid>
      <w:tr>
        <w:tblPrEx>
          <w:tblW w:w="0" w:type="auto"/>
          <w:jc w:val="left"/>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919" w:type="dxa"/>
          </w:tcPr>
          <w:p>
            <w:pPr>
              <w:pStyle w:val="TableParagraph"/>
              <w:spacing w:before="38"/>
              <w:ind w:left="300" w:right="203"/>
              <w:rPr>
                <w:sz w:val="18"/>
              </w:rPr>
            </w:pPr>
            <w:bookmarkStart w:id="142" w:name="6.2.1.2　 钢轨、轨枕、扣件铺设的位置、类型及数量应符合设计要求。检验数量"/>
            <w:bookmarkEnd w:id="142"/>
            <w:bookmarkStart w:id="143" w:name="6.2.1.3　 轨道上个别插入的短轨，正线、试车线轨道不得小于6 m，配线、车"/>
            <w:bookmarkEnd w:id="143"/>
            <w:bookmarkStart w:id="144" w:name="6.2.1.4　 在信号机处的两钢轨绝缘接头应为相对式，绝缘轨缝宜设于两轨枕之间"/>
            <w:bookmarkEnd w:id="144"/>
            <w:bookmarkStart w:id="145" w:name="6.2.1.5　 无砟道床混凝土浇筑前轨排铺设精度应符合表1的规定。检验数量：施"/>
            <w:bookmarkEnd w:id="145"/>
            <w:r>
              <w:rPr>
                <w:sz w:val="18"/>
              </w:rPr>
              <w:t xml:space="preserve">序号 </w:t>
            </w:r>
          </w:p>
        </w:tc>
        <w:tc>
          <w:tcPr>
            <w:tcW w:w="1358" w:type="dxa"/>
          </w:tcPr>
          <w:p>
            <w:pPr>
              <w:pStyle w:val="TableParagraph"/>
              <w:spacing w:before="38"/>
              <w:ind w:left="339" w:right="244"/>
              <w:rPr>
                <w:sz w:val="18"/>
              </w:rPr>
            </w:pPr>
            <w:r>
              <w:rPr>
                <w:sz w:val="18"/>
              </w:rPr>
              <w:t xml:space="preserve">检查项目 </w:t>
            </w:r>
          </w:p>
        </w:tc>
        <w:tc>
          <w:tcPr>
            <w:tcW w:w="7292" w:type="dxa"/>
            <w:gridSpan w:val="2"/>
          </w:tcPr>
          <w:p>
            <w:pPr>
              <w:pStyle w:val="TableParagraph"/>
              <w:spacing w:before="38"/>
              <w:ind w:left="1960" w:right="1860"/>
              <w:rPr>
                <w:sz w:val="18"/>
              </w:rPr>
            </w:pPr>
            <w:r>
              <w:rPr>
                <w:sz w:val="18"/>
              </w:rPr>
              <w:t xml:space="preserve">允许偏差 </w:t>
            </w:r>
          </w:p>
        </w:tc>
      </w:tr>
      <w:tr>
        <w:tblPrEx>
          <w:tblW w:w="0" w:type="auto"/>
          <w:jc w:val="left"/>
          <w:tblInd w:w="1075" w:type="dxa"/>
          <w:tblLayout w:type="fixed"/>
          <w:tblCellMar>
            <w:top w:w="0" w:type="dxa"/>
            <w:left w:w="0" w:type="dxa"/>
            <w:bottom w:w="0" w:type="dxa"/>
            <w:right w:w="0" w:type="dxa"/>
          </w:tblCellMar>
          <w:tblLook w:val="01E0"/>
        </w:tblPrEx>
        <w:trPr>
          <w:trHeight w:val="623"/>
          <w:jc w:val="left"/>
        </w:trPr>
        <w:tc>
          <w:tcPr>
            <w:tcW w:w="919" w:type="dxa"/>
          </w:tcPr>
          <w:p>
            <w:pPr>
              <w:pStyle w:val="TableParagraph"/>
              <w:spacing w:before="2"/>
              <w:jc w:val="left"/>
              <w:rPr>
                <w:sz w:val="15"/>
              </w:rPr>
            </w:pPr>
          </w:p>
          <w:p>
            <w:pPr>
              <w:pStyle w:val="TableParagraph"/>
              <w:ind w:left="300" w:right="203"/>
              <w:rPr>
                <w:sz w:val="18"/>
              </w:rPr>
            </w:pPr>
            <w:r>
              <w:rPr>
                <w:sz w:val="18"/>
              </w:rPr>
              <w:t xml:space="preserve">1 </w:t>
            </w:r>
          </w:p>
        </w:tc>
        <w:tc>
          <w:tcPr>
            <w:tcW w:w="1358" w:type="dxa"/>
          </w:tcPr>
          <w:p>
            <w:pPr>
              <w:pStyle w:val="TableParagraph"/>
              <w:spacing w:before="2"/>
              <w:jc w:val="left"/>
              <w:rPr>
                <w:sz w:val="15"/>
              </w:rPr>
            </w:pPr>
          </w:p>
          <w:p>
            <w:pPr>
              <w:pStyle w:val="TableParagraph"/>
              <w:ind w:left="339" w:right="244"/>
              <w:rPr>
                <w:sz w:val="18"/>
              </w:rPr>
            </w:pPr>
            <w:r>
              <w:rPr>
                <w:sz w:val="18"/>
              </w:rPr>
              <w:t xml:space="preserve">轨距 </w:t>
            </w:r>
          </w:p>
        </w:tc>
        <w:tc>
          <w:tcPr>
            <w:tcW w:w="2705" w:type="dxa"/>
            <w:tcBorders>
              <w:right w:val="nil"/>
            </w:tcBorders>
          </w:tcPr>
          <w:p>
            <w:pPr>
              <w:pStyle w:val="TableParagraph"/>
              <w:spacing w:before="38"/>
              <w:ind w:right="53"/>
              <w:jc w:val="right"/>
              <w:rPr>
                <w:sz w:val="18"/>
              </w:rPr>
            </w:pPr>
            <w:r>
              <w:rPr>
                <w:sz w:val="18"/>
              </w:rPr>
              <w:t>+2</w:t>
            </w:r>
            <w:r>
              <w:rPr>
                <w:spacing w:val="-1"/>
                <w:sz w:val="18"/>
              </w:rPr>
              <w:t xml:space="preserve"> </w:t>
            </w:r>
            <w:r>
              <w:rPr>
                <w:sz w:val="18"/>
              </w:rPr>
              <w:t xml:space="preserve">mm </w:t>
            </w:r>
          </w:p>
          <w:p>
            <w:pPr>
              <w:pStyle w:val="TableParagraph"/>
              <w:spacing w:before="81"/>
              <w:ind w:right="53"/>
              <w:jc w:val="right"/>
              <w:rPr>
                <w:sz w:val="18"/>
              </w:rPr>
            </w:pPr>
            <w:r>
              <w:rPr>
                <w:sz w:val="18"/>
              </w:rPr>
              <w:t>-1</w:t>
            </w:r>
            <w:r>
              <w:rPr>
                <w:spacing w:val="-1"/>
                <w:sz w:val="18"/>
              </w:rPr>
              <w:t xml:space="preserve"> </w:t>
            </w:r>
            <w:r>
              <w:rPr>
                <w:sz w:val="18"/>
              </w:rPr>
              <w:t xml:space="preserve">mm </w:t>
            </w:r>
          </w:p>
        </w:tc>
        <w:tc>
          <w:tcPr>
            <w:tcW w:w="4587" w:type="dxa"/>
            <w:tcBorders>
              <w:left w:val="nil"/>
            </w:tcBorders>
          </w:tcPr>
          <w:p>
            <w:pPr>
              <w:pStyle w:val="TableParagraph"/>
              <w:spacing w:before="1"/>
              <w:jc w:val="left"/>
              <w:rPr>
                <w:sz w:val="15"/>
              </w:rPr>
            </w:pPr>
          </w:p>
          <w:p>
            <w:pPr>
              <w:pStyle w:val="TableParagraph"/>
              <w:spacing w:before="1"/>
              <w:ind w:left="67"/>
              <w:jc w:val="left"/>
              <w:rPr>
                <w:sz w:val="18"/>
              </w:rPr>
            </w:pPr>
            <w:r>
              <w:rPr>
                <w:sz w:val="18"/>
              </w:rPr>
              <w:t xml:space="preserve">，变化率不得大于 1‰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9" w:type="dxa"/>
          </w:tcPr>
          <w:p>
            <w:pPr>
              <w:pStyle w:val="TableParagraph"/>
              <w:spacing w:before="38"/>
              <w:ind w:left="300" w:right="203"/>
              <w:rPr>
                <w:sz w:val="18"/>
              </w:rPr>
            </w:pPr>
            <w:r>
              <w:rPr>
                <w:sz w:val="18"/>
              </w:rPr>
              <w:t xml:space="preserve">2 </w:t>
            </w:r>
          </w:p>
        </w:tc>
        <w:tc>
          <w:tcPr>
            <w:tcW w:w="1358" w:type="dxa"/>
          </w:tcPr>
          <w:p>
            <w:pPr>
              <w:pStyle w:val="TableParagraph"/>
              <w:spacing w:before="38"/>
              <w:ind w:left="339" w:right="244"/>
              <w:rPr>
                <w:sz w:val="18"/>
              </w:rPr>
            </w:pPr>
            <w:r>
              <w:rPr>
                <w:sz w:val="18"/>
              </w:rPr>
              <w:t xml:space="preserve">水平 </w:t>
            </w:r>
          </w:p>
        </w:tc>
        <w:tc>
          <w:tcPr>
            <w:tcW w:w="7292" w:type="dxa"/>
            <w:gridSpan w:val="2"/>
          </w:tcPr>
          <w:p>
            <w:pPr>
              <w:pStyle w:val="TableParagraph"/>
              <w:spacing w:before="38"/>
              <w:ind w:left="1962" w:right="1757"/>
              <w:rPr>
                <w:sz w:val="18"/>
              </w:rPr>
            </w:pPr>
            <w:r>
              <w:rPr>
                <w:sz w:val="18"/>
              </w:rPr>
              <w:t xml:space="preserve">2 mm </w:t>
            </w:r>
          </w:p>
        </w:tc>
      </w:tr>
      <w:tr>
        <w:tblPrEx>
          <w:tblW w:w="0" w:type="auto"/>
          <w:jc w:val="left"/>
          <w:tblInd w:w="1075" w:type="dxa"/>
          <w:tblLayout w:type="fixed"/>
          <w:tblCellMar>
            <w:top w:w="0" w:type="dxa"/>
            <w:left w:w="0" w:type="dxa"/>
            <w:bottom w:w="0" w:type="dxa"/>
            <w:right w:w="0" w:type="dxa"/>
          </w:tblCellMar>
          <w:tblLook w:val="01E0"/>
        </w:tblPrEx>
        <w:trPr>
          <w:trHeight w:val="313"/>
          <w:jc w:val="left"/>
        </w:trPr>
        <w:tc>
          <w:tcPr>
            <w:tcW w:w="919" w:type="dxa"/>
          </w:tcPr>
          <w:p>
            <w:pPr>
              <w:pStyle w:val="TableParagraph"/>
              <w:spacing w:before="40"/>
              <w:ind w:left="300" w:right="203"/>
              <w:rPr>
                <w:sz w:val="18"/>
              </w:rPr>
            </w:pPr>
            <w:r>
              <w:rPr>
                <w:sz w:val="18"/>
              </w:rPr>
              <w:t xml:space="preserve">3 </w:t>
            </w:r>
          </w:p>
        </w:tc>
        <w:tc>
          <w:tcPr>
            <w:tcW w:w="1358" w:type="dxa"/>
          </w:tcPr>
          <w:p>
            <w:pPr>
              <w:pStyle w:val="TableParagraph"/>
              <w:spacing w:before="40"/>
              <w:ind w:left="339" w:right="244"/>
              <w:rPr>
                <w:sz w:val="18"/>
              </w:rPr>
            </w:pPr>
            <w:r>
              <w:rPr>
                <w:sz w:val="18"/>
              </w:rPr>
              <w:t xml:space="preserve">轨向 </w:t>
            </w:r>
          </w:p>
        </w:tc>
        <w:tc>
          <w:tcPr>
            <w:tcW w:w="7292" w:type="dxa"/>
            <w:gridSpan w:val="2"/>
          </w:tcPr>
          <w:p>
            <w:pPr>
              <w:pStyle w:val="TableParagraph"/>
              <w:spacing w:before="40"/>
              <w:ind w:left="1962" w:right="1860"/>
              <w:rPr>
                <w:sz w:val="18"/>
              </w:rPr>
            </w:pPr>
            <w:r>
              <w:rPr>
                <w:sz w:val="18"/>
              </w:rPr>
              <w:t xml:space="preserve">直线不得大于 2 mm /10 m 弦。曲线见表 2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9" w:type="dxa"/>
          </w:tcPr>
          <w:p>
            <w:pPr>
              <w:pStyle w:val="TableParagraph"/>
              <w:spacing w:before="38"/>
              <w:ind w:left="300" w:right="203"/>
              <w:rPr>
                <w:sz w:val="18"/>
              </w:rPr>
            </w:pPr>
            <w:r>
              <w:rPr>
                <w:sz w:val="18"/>
              </w:rPr>
              <w:t xml:space="preserve">4 </w:t>
            </w:r>
          </w:p>
        </w:tc>
        <w:tc>
          <w:tcPr>
            <w:tcW w:w="1358" w:type="dxa"/>
          </w:tcPr>
          <w:p>
            <w:pPr>
              <w:pStyle w:val="TableParagraph"/>
              <w:spacing w:before="38"/>
              <w:ind w:left="339" w:right="244"/>
              <w:rPr>
                <w:sz w:val="18"/>
              </w:rPr>
            </w:pPr>
            <w:r>
              <w:rPr>
                <w:sz w:val="18"/>
              </w:rPr>
              <w:t xml:space="preserve">高低 </w:t>
            </w:r>
          </w:p>
        </w:tc>
        <w:tc>
          <w:tcPr>
            <w:tcW w:w="7292" w:type="dxa"/>
            <w:gridSpan w:val="2"/>
          </w:tcPr>
          <w:p>
            <w:pPr>
              <w:pStyle w:val="TableParagraph"/>
              <w:spacing w:before="38"/>
              <w:ind w:left="1962" w:right="1860"/>
              <w:rPr>
                <w:sz w:val="18"/>
              </w:rPr>
            </w:pPr>
            <w:r>
              <w:rPr>
                <w:sz w:val="18"/>
              </w:rPr>
              <w:t xml:space="preserve">直线不得大于 2 mm /10 m 弦。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9" w:type="dxa"/>
          </w:tcPr>
          <w:p>
            <w:pPr>
              <w:pStyle w:val="TableParagraph"/>
              <w:spacing w:before="38"/>
              <w:ind w:left="300" w:right="203"/>
              <w:rPr>
                <w:sz w:val="18"/>
              </w:rPr>
            </w:pPr>
            <w:r>
              <w:rPr>
                <w:sz w:val="18"/>
              </w:rPr>
              <w:t xml:space="preserve">5 </w:t>
            </w:r>
          </w:p>
        </w:tc>
        <w:tc>
          <w:tcPr>
            <w:tcW w:w="1358" w:type="dxa"/>
          </w:tcPr>
          <w:p>
            <w:pPr>
              <w:pStyle w:val="TableParagraph"/>
              <w:spacing w:before="38"/>
              <w:ind w:left="339" w:right="244"/>
              <w:rPr>
                <w:sz w:val="18"/>
              </w:rPr>
            </w:pPr>
            <w:r>
              <w:rPr>
                <w:sz w:val="18"/>
              </w:rPr>
              <w:t xml:space="preserve">扭曲 </w:t>
            </w:r>
          </w:p>
        </w:tc>
        <w:tc>
          <w:tcPr>
            <w:tcW w:w="7292" w:type="dxa"/>
            <w:gridSpan w:val="2"/>
          </w:tcPr>
          <w:p>
            <w:pPr>
              <w:pStyle w:val="TableParagraph"/>
              <w:spacing w:before="38"/>
              <w:ind w:left="1960" w:right="1860"/>
              <w:rPr>
                <w:sz w:val="18"/>
              </w:rPr>
            </w:pPr>
            <w:r>
              <w:rPr>
                <w:sz w:val="18"/>
              </w:rPr>
              <w:t xml:space="preserve">2 mm（基长 6.25 m）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9" w:type="dxa"/>
          </w:tcPr>
          <w:p>
            <w:pPr>
              <w:pStyle w:val="TableParagraph"/>
              <w:spacing w:before="38"/>
              <w:ind w:left="300" w:right="203"/>
              <w:rPr>
                <w:sz w:val="18"/>
              </w:rPr>
            </w:pPr>
            <w:r>
              <w:rPr>
                <w:sz w:val="18"/>
              </w:rPr>
              <w:t xml:space="preserve">6 </w:t>
            </w:r>
          </w:p>
        </w:tc>
        <w:tc>
          <w:tcPr>
            <w:tcW w:w="1358" w:type="dxa"/>
          </w:tcPr>
          <w:p>
            <w:pPr>
              <w:pStyle w:val="TableParagraph"/>
              <w:spacing w:before="38"/>
              <w:ind w:left="339" w:right="244"/>
              <w:rPr>
                <w:sz w:val="18"/>
              </w:rPr>
            </w:pPr>
            <w:r>
              <w:rPr>
                <w:sz w:val="18"/>
              </w:rPr>
              <w:t xml:space="preserve">中线 </w:t>
            </w:r>
          </w:p>
        </w:tc>
        <w:tc>
          <w:tcPr>
            <w:tcW w:w="7292" w:type="dxa"/>
            <w:gridSpan w:val="2"/>
          </w:tcPr>
          <w:p>
            <w:pPr>
              <w:pStyle w:val="TableParagraph"/>
              <w:spacing w:before="38"/>
              <w:ind w:left="1960" w:right="1860"/>
              <w:rPr>
                <w:sz w:val="18"/>
              </w:rPr>
            </w:pPr>
            <w:r>
              <w:rPr>
                <w:sz w:val="18"/>
              </w:rPr>
              <w:t xml:space="preserve">5 mm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9" w:type="dxa"/>
          </w:tcPr>
          <w:p>
            <w:pPr>
              <w:pStyle w:val="TableParagraph"/>
              <w:spacing w:before="38"/>
              <w:ind w:left="300" w:right="203"/>
              <w:rPr>
                <w:sz w:val="18"/>
              </w:rPr>
            </w:pPr>
            <w:r>
              <w:rPr>
                <w:sz w:val="18"/>
              </w:rPr>
              <w:t xml:space="preserve">7 </w:t>
            </w:r>
          </w:p>
        </w:tc>
        <w:tc>
          <w:tcPr>
            <w:tcW w:w="1358" w:type="dxa"/>
          </w:tcPr>
          <w:p>
            <w:pPr>
              <w:pStyle w:val="TableParagraph"/>
              <w:spacing w:before="38"/>
              <w:ind w:left="339" w:right="244"/>
              <w:rPr>
                <w:sz w:val="18"/>
              </w:rPr>
            </w:pPr>
            <w:r>
              <w:rPr>
                <w:sz w:val="18"/>
              </w:rPr>
              <w:t xml:space="preserve">高程 </w:t>
            </w:r>
          </w:p>
        </w:tc>
        <w:tc>
          <w:tcPr>
            <w:tcW w:w="7292" w:type="dxa"/>
            <w:gridSpan w:val="2"/>
          </w:tcPr>
          <w:p>
            <w:pPr>
              <w:pStyle w:val="TableParagraph"/>
              <w:spacing w:before="38"/>
              <w:ind w:left="1962" w:right="1860"/>
              <w:rPr>
                <w:sz w:val="18"/>
              </w:rPr>
            </w:pPr>
            <w:r>
              <w:rPr>
                <w:sz w:val="18"/>
              </w:rPr>
              <w:t xml:space="preserve">±5 mm </w:t>
            </w:r>
          </w:p>
        </w:tc>
      </w:tr>
      <w:tr>
        <w:tblPrEx>
          <w:tblW w:w="0" w:type="auto"/>
          <w:jc w:val="left"/>
          <w:tblInd w:w="1075" w:type="dxa"/>
          <w:tblLayout w:type="fixed"/>
          <w:tblCellMar>
            <w:top w:w="0" w:type="dxa"/>
            <w:left w:w="0" w:type="dxa"/>
            <w:bottom w:w="0" w:type="dxa"/>
            <w:right w:w="0" w:type="dxa"/>
          </w:tblCellMar>
          <w:tblLook w:val="01E0"/>
        </w:tblPrEx>
        <w:trPr>
          <w:trHeight w:val="313"/>
          <w:jc w:val="left"/>
        </w:trPr>
        <w:tc>
          <w:tcPr>
            <w:tcW w:w="919" w:type="dxa"/>
          </w:tcPr>
          <w:p>
            <w:pPr>
              <w:pStyle w:val="TableParagraph"/>
              <w:spacing w:before="38"/>
              <w:ind w:left="300" w:right="203"/>
              <w:rPr>
                <w:sz w:val="18"/>
              </w:rPr>
            </w:pPr>
            <w:r>
              <w:rPr>
                <w:sz w:val="18"/>
              </w:rPr>
              <w:t xml:space="preserve">8 </w:t>
            </w:r>
          </w:p>
        </w:tc>
        <w:tc>
          <w:tcPr>
            <w:tcW w:w="1358" w:type="dxa"/>
          </w:tcPr>
          <w:p>
            <w:pPr>
              <w:pStyle w:val="TableParagraph"/>
              <w:spacing w:before="38"/>
              <w:ind w:left="341" w:right="243"/>
              <w:rPr>
                <w:sz w:val="18"/>
              </w:rPr>
            </w:pPr>
            <w:r>
              <w:rPr>
                <w:sz w:val="18"/>
              </w:rPr>
              <w:t xml:space="preserve">轨底坡 </w:t>
            </w:r>
          </w:p>
        </w:tc>
        <w:tc>
          <w:tcPr>
            <w:tcW w:w="7292" w:type="dxa"/>
            <w:gridSpan w:val="2"/>
          </w:tcPr>
          <w:p>
            <w:pPr>
              <w:pStyle w:val="TableParagraph"/>
              <w:spacing w:before="38"/>
              <w:ind w:left="1962" w:right="1860"/>
              <w:rPr>
                <w:sz w:val="18"/>
              </w:rPr>
            </w:pPr>
            <w:r>
              <w:rPr>
                <w:sz w:val="18"/>
              </w:rPr>
              <w:t xml:space="preserve">1/35～1/45（设计为 1/40 时） </w:t>
            </w:r>
          </w:p>
        </w:tc>
      </w:tr>
    </w:tbl>
    <w:p>
      <w:pPr>
        <w:spacing w:after="0"/>
        <w:rPr>
          <w:sz w:val="18"/>
        </w:rPr>
        <w:sectPr>
          <w:pgSz w:w="11910" w:h="16840"/>
          <w:pgMar w:top="1340" w:right="260" w:bottom="280" w:left="240" w:header="708" w:footer="708"/>
          <w:pgNumType w:start="14"/>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BodyText"/>
        <w:spacing w:before="72"/>
        <w:ind w:left="1155" w:right="1420"/>
        <w:jc w:val="center"/>
        <w:rPr>
          <w:rFonts w:ascii="黑体" w:eastAsia="黑体" w:hint="eastAsia"/>
        </w:rPr>
      </w:pPr>
      <w:r>
        <w:rPr>
          <w:rFonts w:ascii="黑体" w:eastAsia="黑体" w:hint="eastAsia"/>
        </w:rPr>
        <w:t>表2 轨道曲线正矢（20 m 弦量）调整允许偏差 (mm)</w:t>
      </w:r>
    </w:p>
    <w:p>
      <w:pPr>
        <w:pStyle w:val="BodyText"/>
        <w:spacing w:before="9"/>
        <w:rPr>
          <w:rFonts w:ascii="黑体"/>
          <w:sz w:val="13"/>
        </w:rPr>
      </w:pPr>
    </w:p>
    <w:tbl>
      <w:tblPr>
        <w:tblStyle w:val="TableNormal1"/>
        <w:tblW w:w="0" w:type="auto"/>
        <w:jc w:val="left"/>
        <w:tblInd w:w="7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230"/>
        <w:gridCol w:w="2679"/>
        <w:gridCol w:w="2144"/>
        <w:gridCol w:w="2521"/>
      </w:tblGrid>
      <w:tr>
        <w:tblPrEx>
          <w:tblW w:w="0" w:type="auto"/>
          <w:jc w:val="left"/>
          <w:tblInd w:w="7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311"/>
          <w:jc w:val="left"/>
        </w:trPr>
        <w:tc>
          <w:tcPr>
            <w:tcW w:w="2230" w:type="dxa"/>
          </w:tcPr>
          <w:p>
            <w:pPr>
              <w:pStyle w:val="TableParagraph"/>
              <w:spacing w:before="38"/>
              <w:ind w:left="108" w:right="4"/>
              <w:rPr>
                <w:sz w:val="18"/>
              </w:rPr>
            </w:pPr>
            <w:r>
              <w:rPr>
                <w:sz w:val="18"/>
              </w:rPr>
              <w:t xml:space="preserve">曲线半径(m) </w:t>
            </w:r>
          </w:p>
        </w:tc>
        <w:tc>
          <w:tcPr>
            <w:tcW w:w="2679" w:type="dxa"/>
          </w:tcPr>
          <w:p>
            <w:pPr>
              <w:pStyle w:val="TableParagraph"/>
              <w:spacing w:before="38"/>
              <w:ind w:left="281" w:right="178"/>
              <w:rPr>
                <w:sz w:val="18"/>
              </w:rPr>
            </w:pPr>
            <w:r>
              <w:rPr>
                <w:sz w:val="18"/>
              </w:rPr>
              <w:t xml:space="preserve">缓和曲线正矢与计算正矢差 </w:t>
            </w:r>
          </w:p>
        </w:tc>
        <w:tc>
          <w:tcPr>
            <w:tcW w:w="2144" w:type="dxa"/>
          </w:tcPr>
          <w:p>
            <w:pPr>
              <w:pStyle w:val="TableParagraph"/>
              <w:spacing w:before="38"/>
              <w:ind w:left="374" w:right="270"/>
              <w:rPr>
                <w:sz w:val="18"/>
              </w:rPr>
            </w:pPr>
            <w:r>
              <w:rPr>
                <w:sz w:val="18"/>
              </w:rPr>
              <w:t xml:space="preserve">圆曲线正矢连续差 </w:t>
            </w:r>
          </w:p>
        </w:tc>
        <w:tc>
          <w:tcPr>
            <w:tcW w:w="2521" w:type="dxa"/>
          </w:tcPr>
          <w:p>
            <w:pPr>
              <w:pStyle w:val="TableParagraph"/>
              <w:spacing w:before="38"/>
              <w:ind w:left="291" w:right="189"/>
              <w:rPr>
                <w:sz w:val="18"/>
              </w:rPr>
            </w:pPr>
            <w:r>
              <w:rPr>
                <w:sz w:val="18"/>
              </w:rPr>
              <w:t xml:space="preserve">圆曲线正矢最大最小值差 </w:t>
            </w:r>
          </w:p>
        </w:tc>
      </w:tr>
      <w:tr>
        <w:tblPrEx>
          <w:tblW w:w="0" w:type="auto"/>
          <w:jc w:val="left"/>
          <w:tblInd w:w="792" w:type="dxa"/>
          <w:tblLayout w:type="fixed"/>
          <w:tblCellMar>
            <w:top w:w="0" w:type="dxa"/>
            <w:left w:w="0" w:type="dxa"/>
            <w:bottom w:w="0" w:type="dxa"/>
            <w:right w:w="0" w:type="dxa"/>
          </w:tblCellMar>
          <w:tblLook w:val="01E0"/>
        </w:tblPrEx>
        <w:trPr>
          <w:trHeight w:val="311"/>
          <w:jc w:val="left"/>
        </w:trPr>
        <w:tc>
          <w:tcPr>
            <w:tcW w:w="2230" w:type="dxa"/>
          </w:tcPr>
          <w:p>
            <w:pPr>
              <w:pStyle w:val="TableParagraph"/>
              <w:spacing w:before="38"/>
              <w:ind w:left="107" w:right="4"/>
              <w:rPr>
                <w:sz w:val="18"/>
              </w:rPr>
            </w:pPr>
            <w:r>
              <w:rPr>
                <w:sz w:val="18"/>
              </w:rPr>
              <w:t xml:space="preserve">R≤250 </w:t>
            </w:r>
          </w:p>
        </w:tc>
        <w:tc>
          <w:tcPr>
            <w:tcW w:w="2679" w:type="dxa"/>
          </w:tcPr>
          <w:p>
            <w:pPr>
              <w:pStyle w:val="TableParagraph"/>
              <w:spacing w:before="38"/>
              <w:ind w:left="281" w:right="178"/>
              <w:rPr>
                <w:sz w:val="18"/>
              </w:rPr>
            </w:pPr>
            <w:r>
              <w:rPr>
                <w:sz w:val="18"/>
              </w:rPr>
              <w:t xml:space="preserve">4 </w:t>
            </w:r>
          </w:p>
        </w:tc>
        <w:tc>
          <w:tcPr>
            <w:tcW w:w="2144" w:type="dxa"/>
          </w:tcPr>
          <w:p>
            <w:pPr>
              <w:pStyle w:val="TableParagraph"/>
              <w:spacing w:before="38"/>
              <w:ind w:left="374" w:right="270"/>
              <w:rPr>
                <w:sz w:val="18"/>
              </w:rPr>
            </w:pPr>
            <w:r>
              <w:rPr>
                <w:sz w:val="18"/>
              </w:rPr>
              <w:t xml:space="preserve">6 </w:t>
            </w:r>
          </w:p>
        </w:tc>
        <w:tc>
          <w:tcPr>
            <w:tcW w:w="2521" w:type="dxa"/>
          </w:tcPr>
          <w:p>
            <w:pPr>
              <w:pStyle w:val="TableParagraph"/>
              <w:spacing w:before="38"/>
              <w:ind w:left="291" w:right="192"/>
              <w:rPr>
                <w:sz w:val="18"/>
              </w:rPr>
            </w:pPr>
            <w:r>
              <w:rPr>
                <w:sz w:val="18"/>
              </w:rPr>
              <w:t xml:space="preserve">9 </w:t>
            </w:r>
          </w:p>
        </w:tc>
      </w:tr>
      <w:tr>
        <w:tblPrEx>
          <w:tblW w:w="0" w:type="auto"/>
          <w:jc w:val="left"/>
          <w:tblInd w:w="792" w:type="dxa"/>
          <w:tblLayout w:type="fixed"/>
          <w:tblCellMar>
            <w:top w:w="0" w:type="dxa"/>
            <w:left w:w="0" w:type="dxa"/>
            <w:bottom w:w="0" w:type="dxa"/>
            <w:right w:w="0" w:type="dxa"/>
          </w:tblCellMar>
          <w:tblLook w:val="01E0"/>
        </w:tblPrEx>
        <w:trPr>
          <w:trHeight w:val="313"/>
          <w:jc w:val="left"/>
        </w:trPr>
        <w:tc>
          <w:tcPr>
            <w:tcW w:w="2230" w:type="dxa"/>
          </w:tcPr>
          <w:p>
            <w:pPr>
              <w:pStyle w:val="TableParagraph"/>
              <w:spacing w:before="40"/>
              <w:ind w:left="108" w:right="4"/>
              <w:rPr>
                <w:sz w:val="18"/>
              </w:rPr>
            </w:pPr>
            <w:r>
              <w:rPr>
                <w:sz w:val="18"/>
              </w:rPr>
              <w:t xml:space="preserve">250＜R≤350 </w:t>
            </w:r>
          </w:p>
        </w:tc>
        <w:tc>
          <w:tcPr>
            <w:tcW w:w="2679" w:type="dxa"/>
          </w:tcPr>
          <w:p>
            <w:pPr>
              <w:pStyle w:val="TableParagraph"/>
              <w:spacing w:before="40"/>
              <w:ind w:left="281" w:right="178"/>
              <w:rPr>
                <w:sz w:val="18"/>
              </w:rPr>
            </w:pPr>
            <w:r>
              <w:rPr>
                <w:sz w:val="18"/>
              </w:rPr>
              <w:t xml:space="preserve">3 </w:t>
            </w:r>
          </w:p>
        </w:tc>
        <w:tc>
          <w:tcPr>
            <w:tcW w:w="2144" w:type="dxa"/>
          </w:tcPr>
          <w:p>
            <w:pPr>
              <w:pStyle w:val="TableParagraph"/>
              <w:spacing w:before="40"/>
              <w:ind w:left="374" w:right="270"/>
              <w:rPr>
                <w:sz w:val="18"/>
              </w:rPr>
            </w:pPr>
            <w:r>
              <w:rPr>
                <w:sz w:val="18"/>
              </w:rPr>
              <w:t xml:space="preserve">5 </w:t>
            </w:r>
          </w:p>
        </w:tc>
        <w:tc>
          <w:tcPr>
            <w:tcW w:w="2521" w:type="dxa"/>
          </w:tcPr>
          <w:p>
            <w:pPr>
              <w:pStyle w:val="TableParagraph"/>
              <w:spacing w:before="40"/>
              <w:ind w:left="291" w:right="191"/>
              <w:rPr>
                <w:sz w:val="18"/>
              </w:rPr>
            </w:pPr>
            <w:r>
              <w:rPr>
                <w:sz w:val="18"/>
              </w:rPr>
              <w:t xml:space="preserve">7 </w:t>
            </w:r>
          </w:p>
        </w:tc>
      </w:tr>
      <w:tr>
        <w:tblPrEx>
          <w:tblW w:w="0" w:type="auto"/>
          <w:jc w:val="left"/>
          <w:tblInd w:w="792" w:type="dxa"/>
          <w:tblLayout w:type="fixed"/>
          <w:tblCellMar>
            <w:top w:w="0" w:type="dxa"/>
            <w:left w:w="0" w:type="dxa"/>
            <w:bottom w:w="0" w:type="dxa"/>
            <w:right w:w="0" w:type="dxa"/>
          </w:tblCellMar>
          <w:tblLook w:val="01E0"/>
        </w:tblPrEx>
        <w:trPr>
          <w:trHeight w:val="311"/>
          <w:jc w:val="left"/>
        </w:trPr>
        <w:tc>
          <w:tcPr>
            <w:tcW w:w="2230" w:type="dxa"/>
          </w:tcPr>
          <w:p>
            <w:pPr>
              <w:pStyle w:val="TableParagraph"/>
              <w:spacing w:before="38"/>
              <w:ind w:left="108" w:right="4"/>
              <w:rPr>
                <w:sz w:val="18"/>
              </w:rPr>
            </w:pPr>
            <w:r>
              <w:rPr>
                <w:sz w:val="18"/>
              </w:rPr>
              <w:t xml:space="preserve">350＜R≤450 </w:t>
            </w:r>
          </w:p>
        </w:tc>
        <w:tc>
          <w:tcPr>
            <w:tcW w:w="2679" w:type="dxa"/>
          </w:tcPr>
          <w:p>
            <w:pPr>
              <w:pStyle w:val="TableParagraph"/>
              <w:spacing w:before="38"/>
              <w:ind w:left="281" w:right="178"/>
              <w:rPr>
                <w:sz w:val="18"/>
              </w:rPr>
            </w:pPr>
            <w:r>
              <w:rPr>
                <w:sz w:val="18"/>
              </w:rPr>
              <w:t xml:space="preserve">2 </w:t>
            </w:r>
          </w:p>
        </w:tc>
        <w:tc>
          <w:tcPr>
            <w:tcW w:w="2144" w:type="dxa"/>
          </w:tcPr>
          <w:p>
            <w:pPr>
              <w:pStyle w:val="TableParagraph"/>
              <w:spacing w:before="38"/>
              <w:ind w:left="374" w:right="270"/>
              <w:rPr>
                <w:sz w:val="18"/>
              </w:rPr>
            </w:pPr>
            <w:r>
              <w:rPr>
                <w:sz w:val="18"/>
              </w:rPr>
              <w:t xml:space="preserve">4 </w:t>
            </w:r>
          </w:p>
        </w:tc>
        <w:tc>
          <w:tcPr>
            <w:tcW w:w="2521" w:type="dxa"/>
          </w:tcPr>
          <w:p>
            <w:pPr>
              <w:pStyle w:val="TableParagraph"/>
              <w:spacing w:before="38"/>
              <w:ind w:left="291" w:right="191"/>
              <w:rPr>
                <w:sz w:val="18"/>
              </w:rPr>
            </w:pPr>
            <w:r>
              <w:rPr>
                <w:sz w:val="18"/>
              </w:rPr>
              <w:t xml:space="preserve">5 </w:t>
            </w:r>
          </w:p>
        </w:tc>
      </w:tr>
      <w:tr>
        <w:tblPrEx>
          <w:tblW w:w="0" w:type="auto"/>
          <w:jc w:val="left"/>
          <w:tblInd w:w="792" w:type="dxa"/>
          <w:tblLayout w:type="fixed"/>
          <w:tblCellMar>
            <w:top w:w="0" w:type="dxa"/>
            <w:left w:w="0" w:type="dxa"/>
            <w:bottom w:w="0" w:type="dxa"/>
            <w:right w:w="0" w:type="dxa"/>
          </w:tblCellMar>
          <w:tblLook w:val="01E0"/>
        </w:tblPrEx>
        <w:trPr>
          <w:trHeight w:val="311"/>
          <w:jc w:val="left"/>
        </w:trPr>
        <w:tc>
          <w:tcPr>
            <w:tcW w:w="2230" w:type="dxa"/>
          </w:tcPr>
          <w:p>
            <w:pPr>
              <w:pStyle w:val="TableParagraph"/>
              <w:spacing w:before="38"/>
              <w:ind w:left="108" w:right="4"/>
              <w:rPr>
                <w:sz w:val="18"/>
              </w:rPr>
            </w:pPr>
            <w:r>
              <w:rPr>
                <w:sz w:val="18"/>
              </w:rPr>
              <w:t xml:space="preserve">450＜R≤650 </w:t>
            </w:r>
          </w:p>
        </w:tc>
        <w:tc>
          <w:tcPr>
            <w:tcW w:w="2679" w:type="dxa"/>
          </w:tcPr>
          <w:p>
            <w:pPr>
              <w:pStyle w:val="TableParagraph"/>
              <w:spacing w:before="38"/>
              <w:ind w:left="281" w:right="178"/>
              <w:rPr>
                <w:sz w:val="18"/>
              </w:rPr>
            </w:pPr>
            <w:r>
              <w:rPr>
                <w:sz w:val="18"/>
              </w:rPr>
              <w:t xml:space="preserve">2 </w:t>
            </w:r>
          </w:p>
        </w:tc>
        <w:tc>
          <w:tcPr>
            <w:tcW w:w="2144" w:type="dxa"/>
          </w:tcPr>
          <w:p>
            <w:pPr>
              <w:pStyle w:val="TableParagraph"/>
              <w:spacing w:before="38"/>
              <w:ind w:left="374" w:right="270"/>
              <w:rPr>
                <w:sz w:val="18"/>
              </w:rPr>
            </w:pPr>
            <w:r>
              <w:rPr>
                <w:sz w:val="18"/>
              </w:rPr>
              <w:t xml:space="preserve">3 </w:t>
            </w:r>
          </w:p>
        </w:tc>
        <w:tc>
          <w:tcPr>
            <w:tcW w:w="2521" w:type="dxa"/>
          </w:tcPr>
          <w:p>
            <w:pPr>
              <w:pStyle w:val="TableParagraph"/>
              <w:spacing w:before="38"/>
              <w:ind w:left="291" w:right="191"/>
              <w:rPr>
                <w:sz w:val="18"/>
              </w:rPr>
            </w:pPr>
            <w:r>
              <w:rPr>
                <w:sz w:val="18"/>
              </w:rPr>
              <w:t xml:space="preserve">4 </w:t>
            </w:r>
          </w:p>
        </w:tc>
      </w:tr>
      <w:tr>
        <w:tblPrEx>
          <w:tblW w:w="0" w:type="auto"/>
          <w:jc w:val="left"/>
          <w:tblInd w:w="792" w:type="dxa"/>
          <w:tblLayout w:type="fixed"/>
          <w:tblCellMar>
            <w:top w:w="0" w:type="dxa"/>
            <w:left w:w="0" w:type="dxa"/>
            <w:bottom w:w="0" w:type="dxa"/>
            <w:right w:w="0" w:type="dxa"/>
          </w:tblCellMar>
          <w:tblLook w:val="01E0"/>
        </w:tblPrEx>
        <w:trPr>
          <w:trHeight w:val="313"/>
          <w:jc w:val="left"/>
        </w:trPr>
        <w:tc>
          <w:tcPr>
            <w:tcW w:w="2230" w:type="dxa"/>
          </w:tcPr>
          <w:p>
            <w:pPr>
              <w:pStyle w:val="TableParagraph"/>
              <w:spacing w:before="38"/>
              <w:ind w:left="107" w:right="4"/>
              <w:rPr>
                <w:sz w:val="18"/>
              </w:rPr>
            </w:pPr>
            <w:r>
              <w:rPr>
                <w:sz w:val="18"/>
              </w:rPr>
              <w:t xml:space="preserve">R＞650 </w:t>
            </w:r>
          </w:p>
        </w:tc>
        <w:tc>
          <w:tcPr>
            <w:tcW w:w="2679" w:type="dxa"/>
          </w:tcPr>
          <w:p>
            <w:pPr>
              <w:pStyle w:val="TableParagraph"/>
              <w:spacing w:before="38"/>
              <w:ind w:left="281" w:right="178"/>
              <w:rPr>
                <w:sz w:val="18"/>
              </w:rPr>
            </w:pPr>
            <w:r>
              <w:rPr>
                <w:sz w:val="18"/>
              </w:rPr>
              <w:t xml:space="preserve">1 </w:t>
            </w:r>
          </w:p>
        </w:tc>
        <w:tc>
          <w:tcPr>
            <w:tcW w:w="2144" w:type="dxa"/>
          </w:tcPr>
          <w:p>
            <w:pPr>
              <w:pStyle w:val="TableParagraph"/>
              <w:spacing w:before="38"/>
              <w:ind w:left="374" w:right="270"/>
              <w:rPr>
                <w:sz w:val="18"/>
              </w:rPr>
            </w:pPr>
            <w:r>
              <w:rPr>
                <w:sz w:val="18"/>
              </w:rPr>
              <w:t xml:space="preserve">2 </w:t>
            </w:r>
          </w:p>
        </w:tc>
        <w:tc>
          <w:tcPr>
            <w:tcW w:w="2521" w:type="dxa"/>
          </w:tcPr>
          <w:p>
            <w:pPr>
              <w:pStyle w:val="TableParagraph"/>
              <w:spacing w:before="38"/>
              <w:ind w:left="291" w:right="192"/>
              <w:rPr>
                <w:sz w:val="18"/>
              </w:rPr>
            </w:pPr>
            <w:r>
              <w:rPr>
                <w:sz w:val="18"/>
              </w:rPr>
              <w:t xml:space="preserve">3 </w:t>
            </w:r>
          </w:p>
        </w:tc>
      </w:tr>
    </w:tbl>
    <w:p>
      <w:pPr>
        <w:pStyle w:val="BodyText"/>
        <w:spacing w:before="6"/>
        <w:rPr>
          <w:rFonts w:ascii="黑体"/>
          <w:sz w:val="20"/>
        </w:rPr>
      </w:pPr>
    </w:p>
    <w:p>
      <w:pPr>
        <w:pStyle w:val="ListParagraph"/>
        <w:numPr>
          <w:ilvl w:val="3"/>
          <w:numId w:val="77"/>
        </w:numPr>
        <w:tabs>
          <w:tab w:val="left" w:pos="1839"/>
        </w:tabs>
        <w:spacing w:before="0" w:after="0" w:line="278" w:lineRule="auto"/>
        <w:ind w:left="892" w:right="1156" w:firstLine="0"/>
        <w:jc w:val="left"/>
        <w:rPr>
          <w:sz w:val="21"/>
        </w:rPr>
      </w:pPr>
      <w:bookmarkStart w:id="146" w:name="6.2.1.6　 有缝线路轨道，铺轨轨缝质量检验，当轨温未超过式（1）所计算的温"/>
      <w:bookmarkEnd w:id="146"/>
      <w:r>
        <w:rPr>
          <w:spacing w:val="-9"/>
          <w:sz w:val="21"/>
        </w:rPr>
        <w:t>有缝线路轨道，铺轨轨缝质量检验，当轨温未超过式</w:t>
      </w:r>
      <w:r>
        <w:rPr>
          <w:spacing w:val="-9"/>
          <w:sz w:val="21"/>
        </w:rPr>
        <w:t>（1）</w:t>
      </w:r>
      <w:r>
        <w:rPr>
          <w:spacing w:val="-3"/>
          <w:sz w:val="21"/>
        </w:rPr>
        <w:t>所计算的温度时应按预留轨缝公式</w:t>
      </w:r>
      <w:r>
        <w:rPr>
          <w:spacing w:val="-11"/>
          <w:position w:val="1"/>
          <w:sz w:val="21"/>
        </w:rPr>
        <w:t xml:space="preserve">计算的 </w:t>
      </w:r>
      <w:r>
        <w:rPr>
          <w:position w:val="1"/>
          <w:sz w:val="21"/>
        </w:rPr>
        <w:t>a</w:t>
      </w:r>
      <w:r>
        <w:rPr>
          <w:sz w:val="11"/>
        </w:rPr>
        <w:t>0</w:t>
      </w:r>
      <w:r>
        <w:rPr>
          <w:spacing w:val="-21"/>
          <w:sz w:val="11"/>
        </w:rPr>
        <w:t xml:space="preserve"> </w:t>
      </w:r>
      <w:r>
        <w:rPr>
          <w:spacing w:val="-3"/>
          <w:position w:val="1"/>
          <w:sz w:val="21"/>
        </w:rPr>
        <w:t xml:space="preserve">值为准。检验数量：施工单位、监理单位全部检查。检验方法：施工单位观察检查、尺量； </w:t>
      </w:r>
      <w:r>
        <w:rPr>
          <w:spacing w:val="-3"/>
          <w:sz w:val="21"/>
        </w:rPr>
        <w:t>监理单位检查施工单位的轨缝检查记录并观察检查。检查结果应符合下列规定：</w:t>
      </w:r>
      <w:r>
        <w:rPr>
          <w:sz w:val="21"/>
        </w:rPr>
        <w:t xml:space="preserve"> </w:t>
      </w:r>
    </w:p>
    <w:p>
      <w:pPr>
        <w:pStyle w:val="ListParagraph"/>
        <w:numPr>
          <w:ilvl w:val="4"/>
          <w:numId w:val="77"/>
        </w:numPr>
        <w:tabs>
          <w:tab w:val="left" w:pos="1733"/>
        </w:tabs>
        <w:spacing w:before="48" w:after="0" w:line="240" w:lineRule="auto"/>
        <w:ind w:left="1732" w:right="0" w:hanging="421"/>
        <w:jc w:val="left"/>
        <w:rPr>
          <w:sz w:val="21"/>
        </w:rPr>
      </w:pPr>
      <w:r>
        <w:rPr>
          <w:spacing w:val="-3"/>
          <w:sz w:val="21"/>
        </w:rPr>
        <w:t>检查段内实际轨缝的平均值，以计算轨缝值为标准允许偏差为</w:t>
      </w:r>
      <w:r>
        <w:rPr>
          <w:sz w:val="21"/>
        </w:rPr>
        <w:t>±2</w:t>
      </w:r>
      <w:r>
        <w:rPr>
          <w:spacing w:val="-45"/>
          <w:sz w:val="21"/>
        </w:rPr>
        <w:t xml:space="preserve"> </w:t>
      </w:r>
      <w:r>
        <w:rPr>
          <w:sz w:val="21"/>
        </w:rPr>
        <w:t xml:space="preserve">mm； </w:t>
      </w:r>
    </w:p>
    <w:p>
      <w:pPr>
        <w:pStyle w:val="ListParagraph"/>
        <w:numPr>
          <w:ilvl w:val="4"/>
          <w:numId w:val="77"/>
        </w:numPr>
        <w:tabs>
          <w:tab w:val="left" w:pos="1733"/>
        </w:tabs>
        <w:spacing w:before="43" w:after="0" w:line="240" w:lineRule="auto"/>
        <w:ind w:left="1732" w:right="0" w:hanging="421"/>
        <w:jc w:val="left"/>
        <w:rPr>
          <w:sz w:val="21"/>
        </w:rPr>
      </w:pPr>
      <w:r>
        <w:rPr>
          <w:spacing w:val="-6"/>
          <w:sz w:val="21"/>
        </w:rPr>
        <w:t xml:space="preserve">轨温小于当地历史最高轨温时，不得有连续 </w:t>
      </w:r>
      <w:r>
        <w:rPr>
          <w:sz w:val="21"/>
        </w:rPr>
        <w:t>3</w:t>
      </w:r>
      <w:r>
        <w:rPr>
          <w:spacing w:val="-10"/>
          <w:sz w:val="21"/>
        </w:rPr>
        <w:t xml:space="preserve"> 个及以上的瞎缝；</w:t>
      </w:r>
      <w:r>
        <w:rPr>
          <w:sz w:val="21"/>
        </w:rPr>
        <w:t xml:space="preserve"> </w:t>
      </w:r>
    </w:p>
    <w:p>
      <w:pPr>
        <w:pStyle w:val="ListParagraph"/>
        <w:numPr>
          <w:ilvl w:val="4"/>
          <w:numId w:val="77"/>
        </w:numPr>
        <w:tabs>
          <w:tab w:val="left" w:pos="1734"/>
        </w:tabs>
        <w:spacing w:before="43" w:after="0" w:line="240" w:lineRule="auto"/>
        <w:ind w:left="1733" w:right="0" w:hanging="421"/>
        <w:jc w:val="left"/>
        <w:rPr>
          <w:sz w:val="21"/>
        </w:rPr>
      </w:pPr>
      <w:r>
        <w:rPr>
          <w:spacing w:val="-3"/>
          <w:sz w:val="21"/>
        </w:rPr>
        <w:t>不得出现最大构造轨缝（计算值等于最大构造轨缝时除外</w:t>
      </w:r>
      <w:r>
        <w:rPr>
          <w:sz w:val="21"/>
        </w:rPr>
        <w:t>）</w:t>
      </w:r>
      <w:r>
        <w:rPr>
          <w:spacing w:val="-3"/>
          <w:sz w:val="21"/>
        </w:rPr>
        <w:t>。</w:t>
      </w:r>
      <w:r>
        <w:rPr>
          <w:sz w:val="21"/>
        </w:rPr>
        <w:t xml:space="preserve"> </w:t>
      </w:r>
    </w:p>
    <w:p>
      <w:pPr>
        <w:pStyle w:val="BodyText"/>
        <w:spacing w:before="11"/>
        <w:rPr>
          <w:sz w:val="17"/>
        </w:rPr>
      </w:pPr>
    </w:p>
    <w:p>
      <w:pPr>
        <w:tabs>
          <w:tab w:val="left" w:leader="dot" w:pos="9724"/>
        </w:tabs>
        <w:spacing w:before="107" w:line="240" w:lineRule="exact"/>
        <w:ind w:left="4724" w:right="0" w:firstLine="0"/>
        <w:jc w:val="left"/>
        <w:rPr>
          <w:sz w:val="24"/>
        </w:rPr>
      </w:pPr>
      <w:r>
        <w:pict>
          <v:line id="_x0000_s1060" style="mso-position-horizontal-relative:page;position:absolute;z-index:-251636736" from="272.15pt,13.95pt" to="317.45pt,13.95pt" stroked="t" strokecolor="black" strokeweight="0.49pt">
            <v:stroke dashstyle="solid"/>
          </v:line>
        </w:pict>
      </w:r>
      <w:r>
        <w:pict>
          <v:shape id="_x0000_s1061" type="#_x0000_t202" style="width:6.35pt;height:11.85pt;margin-top:-0.62pt;margin-left:291.66pt;mso-position-horizontal-relative:page;position:absolute;z-index:-251635712" filled="f" stroked="f">
            <v:textbox inset="0,0,0,0">
              <w:txbxContent>
                <w:p>
                  <w:pPr>
                    <w:spacing w:before="0" w:line="237" w:lineRule="exact"/>
                    <w:ind w:left="0" w:right="0" w:firstLine="0"/>
                    <w:jc w:val="left"/>
                    <w:rPr>
                      <w:sz w:val="23"/>
                    </w:rPr>
                  </w:pPr>
                  <w:r>
                    <w:rPr>
                      <w:w w:val="109"/>
                      <w:sz w:val="23"/>
                    </w:rPr>
                    <w:t>C</w:t>
                  </w:r>
                </w:p>
              </w:txbxContent>
            </v:textbox>
          </v:shape>
        </w:pict>
      </w:r>
      <w:r>
        <w:rPr>
          <w:w w:val="105"/>
          <w:sz w:val="23"/>
        </w:rPr>
        <w:t>t</w:t>
      </w:r>
      <w:r>
        <w:rPr>
          <w:spacing w:val="-19"/>
          <w:w w:val="105"/>
          <w:sz w:val="23"/>
        </w:rPr>
        <w:t xml:space="preserve"> </w:t>
      </w:r>
      <w:r>
        <w:rPr>
          <w:rFonts w:ascii="Symbol" w:eastAsia="Symbol" w:hAnsi="Symbol"/>
          <w:w w:val="105"/>
          <w:sz w:val="23"/>
        </w:rPr>
        <w:sym w:font="Symbol" w:char="F0B1"/>
      </w:r>
      <w:r>
        <w:rPr>
          <w:rFonts w:ascii="Times New Roman" w:eastAsia="Times New Roman" w:hAnsi="Times New Roman"/>
          <w:w w:val="105"/>
          <w:sz w:val="23"/>
        </w:rPr>
        <w:tab/>
      </w:r>
      <w:r>
        <w:rPr>
          <w:w w:val="105"/>
          <w:sz w:val="21"/>
        </w:rPr>
        <w:t>（1）</w:t>
      </w:r>
      <w:r>
        <w:rPr>
          <w:sz w:val="24"/>
        </w:rPr>
        <w:t xml:space="preserve"> </w:t>
      </w:r>
    </w:p>
    <w:p>
      <w:pPr>
        <w:pStyle w:val="Heading1"/>
        <w:spacing w:line="239" w:lineRule="exact"/>
        <w:ind w:left="1155" w:right="1251"/>
        <w:jc w:val="center"/>
      </w:pPr>
      <w:r>
        <w:rPr>
          <w:w w:val="110"/>
        </w:rPr>
        <w:t>0.0118L</w:t>
      </w:r>
    </w:p>
    <w:p>
      <w:pPr>
        <w:pStyle w:val="BodyText"/>
        <w:spacing w:before="164"/>
        <w:ind w:left="1312"/>
      </w:pPr>
      <w:r>
        <w:t xml:space="preserve">式中： </w:t>
      </w:r>
    </w:p>
    <w:p>
      <w:pPr>
        <w:pStyle w:val="BodyText"/>
        <w:spacing w:before="43" w:line="278" w:lineRule="auto"/>
        <w:ind w:left="1312" w:right="5708"/>
      </w:pPr>
      <w:r>
        <w:drawing>
          <wp:anchor distT="0" distB="0" distL="0" distR="0" simplePos="0" relativeHeight="251678720" behindDoc="0" locked="0" layoutInCell="1" allowOverlap="1">
            <wp:simplePos x="0" y="0"/>
            <wp:positionH relativeFrom="page">
              <wp:posOffset>215900</wp:posOffset>
            </wp:positionH>
            <wp:positionV relativeFrom="paragraph">
              <wp:posOffset>323759</wp:posOffset>
            </wp:positionV>
            <wp:extent cx="7112000" cy="48768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t</w:t>
      </w:r>
      <w:r>
        <w:rPr>
          <w:rFonts w:ascii="Times New Roman" w:eastAsia="Times New Roman" w:hAnsi="Times New Roman"/>
        </w:rPr>
        <w:t>——</w:t>
      </w:r>
      <w:r>
        <w:t>随铺轨进程测定的钢轨温度（℃）； L</w:t>
      </w:r>
      <w:r>
        <w:rPr>
          <w:rFonts w:ascii="Times New Roman" w:eastAsia="Times New Roman" w:hAnsi="Times New Roman"/>
        </w:rPr>
        <w:t>——</w:t>
      </w:r>
      <w:r>
        <w:t xml:space="preserve">钢轨长度（m）； </w:t>
      </w:r>
    </w:p>
    <w:p>
      <w:pPr>
        <w:pStyle w:val="BodyText"/>
        <w:spacing w:line="278" w:lineRule="auto"/>
        <w:ind w:left="892" w:right="1153" w:firstLine="419"/>
        <w:jc w:val="both"/>
      </w:pPr>
      <w:r>
        <w:t>C</w:t>
      </w:r>
      <w:r>
        <w:rPr>
          <w:rFonts w:ascii="Times New Roman" w:eastAsia="Times New Roman" w:hAnsi="Times New Roman"/>
        </w:rPr>
        <w:t>——</w:t>
      </w:r>
      <w:r>
        <w:t xml:space="preserve">钢轨接头阻力和道床纵向阻力限制钢轨自由胀缩的数值（mm）。钢轨长度等于和小于15 m及长度大于15 m的C值，分别为2 mm和4 mm，但历史最高、最低轨温差大于85℃地区，铺设钢轨长度大于20 m的轨道，C值应采用6 mm。 </w:t>
      </w:r>
    </w:p>
    <w:p>
      <w:pPr>
        <w:pStyle w:val="ListParagraph"/>
        <w:numPr>
          <w:ilvl w:val="2"/>
          <w:numId w:val="81"/>
        </w:numPr>
        <w:tabs>
          <w:tab w:val="left" w:pos="1628"/>
        </w:tabs>
        <w:spacing w:before="155" w:after="0" w:line="240" w:lineRule="auto"/>
        <w:ind w:left="1627" w:right="0" w:hanging="735"/>
        <w:jc w:val="left"/>
        <w:rPr>
          <w:rFonts w:ascii="黑体" w:eastAsia="黑体" w:hint="eastAsia"/>
          <w:sz w:val="21"/>
        </w:rPr>
      </w:pPr>
      <w:bookmarkStart w:id="147" w:name="6.2.2　 一般项目"/>
      <w:bookmarkEnd w:id="147"/>
      <w:r>
        <w:rPr>
          <w:rFonts w:ascii="黑体" w:eastAsia="黑体" w:hint="eastAsia"/>
          <w:spacing w:val="-1"/>
          <w:sz w:val="21"/>
        </w:rPr>
        <w:t>一般项目</w:t>
      </w:r>
    </w:p>
    <w:p>
      <w:pPr>
        <w:pStyle w:val="BodyText"/>
        <w:spacing w:before="7"/>
        <w:rPr>
          <w:rFonts w:ascii="黑体"/>
          <w:sz w:val="15"/>
        </w:rPr>
      </w:pPr>
    </w:p>
    <w:p>
      <w:pPr>
        <w:pStyle w:val="ListParagraph"/>
        <w:numPr>
          <w:ilvl w:val="3"/>
          <w:numId w:val="76"/>
        </w:numPr>
        <w:tabs>
          <w:tab w:val="left" w:pos="1839"/>
        </w:tabs>
        <w:spacing w:before="0" w:after="0" w:line="278" w:lineRule="auto"/>
        <w:ind w:left="893" w:right="1208" w:hanging="1"/>
        <w:jc w:val="left"/>
        <w:rPr>
          <w:sz w:val="21"/>
        </w:rPr>
      </w:pPr>
      <w:bookmarkStart w:id="148" w:name="6.2.2.1　 轨枕应方正，轨枕间距允许偏差±10mm。检验数量：每施工段检查"/>
      <w:bookmarkEnd w:id="148"/>
      <w:r>
        <w:rPr>
          <w:spacing w:val="-3"/>
          <w:sz w:val="21"/>
        </w:rPr>
        <w:t>轨枕应方正，轨枕间距允许偏差</w:t>
      </w:r>
      <w:r>
        <w:rPr>
          <w:sz w:val="21"/>
        </w:rPr>
        <w:t>±10</w:t>
      </w:r>
      <w:r>
        <w:rPr>
          <w:spacing w:val="-34"/>
          <w:sz w:val="21"/>
        </w:rPr>
        <w:t xml:space="preserve"> </w:t>
      </w:r>
      <w:r>
        <w:rPr>
          <w:sz w:val="21"/>
        </w:rPr>
        <w:t>mm</w:t>
      </w:r>
      <w:r>
        <w:rPr>
          <w:spacing w:val="-6"/>
          <w:sz w:val="21"/>
        </w:rPr>
        <w:t xml:space="preserve">。检验数量：每施工段检查 </w:t>
      </w:r>
      <w:r>
        <w:rPr>
          <w:sz w:val="21"/>
        </w:rPr>
        <w:t>10</w:t>
      </w:r>
      <w:r>
        <w:rPr>
          <w:spacing w:val="-8"/>
          <w:sz w:val="21"/>
        </w:rPr>
        <w:t xml:space="preserve"> 个测点。检验方法： </w:t>
      </w:r>
      <w:r>
        <w:rPr>
          <w:spacing w:val="-2"/>
          <w:sz w:val="21"/>
        </w:rPr>
        <w:t>钢尺量测。</w:t>
      </w:r>
      <w:r>
        <w:rPr>
          <w:sz w:val="21"/>
        </w:rPr>
        <w:t xml:space="preserve"> </w:t>
      </w:r>
    </w:p>
    <w:p>
      <w:pPr>
        <w:pStyle w:val="ListParagraph"/>
        <w:numPr>
          <w:ilvl w:val="3"/>
          <w:numId w:val="76"/>
        </w:numPr>
        <w:tabs>
          <w:tab w:val="left" w:pos="1839"/>
        </w:tabs>
        <w:spacing w:before="50" w:after="0" w:line="278" w:lineRule="auto"/>
        <w:ind w:left="893" w:right="1155" w:firstLine="0"/>
        <w:jc w:val="left"/>
        <w:rPr>
          <w:sz w:val="21"/>
        </w:rPr>
      </w:pPr>
      <w:bookmarkStart w:id="149" w:name="6.2.2.2　 扣件螺栓、垫板同轨枕连接螺栓的扭矩应符合设计要求。检验数量：每"/>
      <w:bookmarkEnd w:id="149"/>
      <w:r>
        <w:rPr>
          <w:spacing w:val="-20"/>
          <w:sz w:val="21"/>
        </w:rPr>
        <w:t xml:space="preserve">扣件螺栓、垫板同轨枕连接螺栓的扭矩应符合设计要求。检验数量：每施工段检查 </w:t>
      </w:r>
      <w:r>
        <w:rPr>
          <w:sz w:val="21"/>
        </w:rPr>
        <w:t>10</w:t>
      </w:r>
      <w:r>
        <w:rPr>
          <w:spacing w:val="-10"/>
          <w:sz w:val="21"/>
        </w:rPr>
        <w:t xml:space="preserve"> 个测点。</w:t>
      </w:r>
      <w:r>
        <w:rPr>
          <w:spacing w:val="-3"/>
          <w:sz w:val="21"/>
        </w:rPr>
        <w:t xml:space="preserve">检验方法：测力扳手检测。 </w:t>
      </w:r>
    </w:p>
    <w:p>
      <w:pPr>
        <w:pStyle w:val="ListParagraph"/>
        <w:numPr>
          <w:ilvl w:val="3"/>
          <w:numId w:val="76"/>
        </w:numPr>
        <w:tabs>
          <w:tab w:val="left" w:pos="1839"/>
        </w:tabs>
        <w:spacing w:before="50" w:after="0" w:line="278" w:lineRule="auto"/>
        <w:ind w:left="893" w:right="1155" w:firstLine="0"/>
        <w:jc w:val="left"/>
        <w:rPr>
          <w:sz w:val="21"/>
        </w:rPr>
      </w:pPr>
      <w:bookmarkStart w:id="150" w:name="6.2.2.3　 有缝线路钢轨接头轨顶及工作边应平顺，错台、错牙允许偏差：正线不"/>
      <w:bookmarkEnd w:id="150"/>
      <w:r>
        <w:rPr>
          <w:spacing w:val="-4"/>
          <w:sz w:val="21"/>
        </w:rPr>
        <w:t xml:space="preserve">有缝线路钢轨接头轨顶及工作边应平顺，错台、错牙允许偏差：正线不得大于 </w:t>
      </w:r>
      <w:r>
        <w:rPr>
          <w:sz w:val="21"/>
        </w:rPr>
        <w:t>1</w:t>
      </w:r>
      <w:r>
        <w:rPr>
          <w:spacing w:val="-26"/>
          <w:sz w:val="21"/>
        </w:rPr>
        <w:t xml:space="preserve"> </w:t>
      </w:r>
      <w:r>
        <w:rPr>
          <w:sz w:val="21"/>
        </w:rPr>
        <w:t>mm</w:t>
      </w:r>
      <w:r>
        <w:rPr>
          <w:spacing w:val="-3"/>
          <w:sz w:val="21"/>
        </w:rPr>
        <w:t>，车场线</w:t>
      </w:r>
      <w:r>
        <w:rPr>
          <w:spacing w:val="-12"/>
          <w:sz w:val="21"/>
        </w:rPr>
        <w:t xml:space="preserve">不得大于 </w:t>
      </w:r>
      <w:r>
        <w:rPr>
          <w:sz w:val="21"/>
        </w:rPr>
        <w:t>2</w:t>
      </w:r>
      <w:r>
        <w:rPr>
          <w:spacing w:val="-48"/>
          <w:sz w:val="21"/>
        </w:rPr>
        <w:t xml:space="preserve"> </w:t>
      </w:r>
      <w:r>
        <w:rPr>
          <w:sz w:val="21"/>
        </w:rPr>
        <w:t>mm</w:t>
      </w:r>
      <w:r>
        <w:rPr>
          <w:spacing w:val="-3"/>
          <w:sz w:val="21"/>
        </w:rPr>
        <w:t>。检验数量：全部检查。检验方法：尺量。</w:t>
      </w:r>
      <w:r>
        <w:rPr>
          <w:sz w:val="21"/>
        </w:rPr>
        <w:t xml:space="preserve"> </w:t>
      </w:r>
    </w:p>
    <w:p>
      <w:pPr>
        <w:pStyle w:val="ListParagraph"/>
        <w:numPr>
          <w:ilvl w:val="3"/>
          <w:numId w:val="76"/>
        </w:numPr>
        <w:tabs>
          <w:tab w:val="left" w:pos="1840"/>
        </w:tabs>
        <w:spacing w:before="50" w:after="0" w:line="278" w:lineRule="auto"/>
        <w:ind w:left="893" w:right="1155" w:firstLine="0"/>
        <w:jc w:val="left"/>
        <w:rPr>
          <w:sz w:val="21"/>
        </w:rPr>
      </w:pPr>
      <w:bookmarkStart w:id="151" w:name="6.2.2.4　 减振扣件安装应符合相关技术要求。检验数量：每施工段检查10个测"/>
      <w:bookmarkEnd w:id="151"/>
      <w:r>
        <w:rPr>
          <w:spacing w:val="-7"/>
          <w:sz w:val="21"/>
        </w:rPr>
        <w:t xml:space="preserve">减振扣件安装应符合相关技术要求。检验数量：每施工段检查 </w:t>
      </w:r>
      <w:r>
        <w:rPr>
          <w:sz w:val="21"/>
        </w:rPr>
        <w:t>10</w:t>
      </w:r>
      <w:r>
        <w:rPr>
          <w:spacing w:val="-13"/>
          <w:sz w:val="21"/>
        </w:rPr>
        <w:t xml:space="preserve"> 个测点。检验方法：测力扳</w:t>
      </w:r>
      <w:r>
        <w:rPr>
          <w:spacing w:val="-2"/>
          <w:sz w:val="21"/>
        </w:rPr>
        <w:t>手检测。</w:t>
      </w:r>
      <w:r>
        <w:rPr>
          <w:sz w:val="21"/>
        </w:rPr>
        <w:t xml:space="preserve"> </w:t>
      </w:r>
    </w:p>
    <w:p>
      <w:pPr>
        <w:pStyle w:val="ListParagraph"/>
        <w:numPr>
          <w:ilvl w:val="1"/>
          <w:numId w:val="81"/>
        </w:numPr>
        <w:tabs>
          <w:tab w:val="left" w:pos="1420"/>
        </w:tabs>
        <w:spacing w:before="158" w:after="0" w:line="240" w:lineRule="auto"/>
        <w:ind w:left="1419" w:right="0" w:hanging="527"/>
        <w:jc w:val="left"/>
        <w:rPr>
          <w:rFonts w:ascii="黑体" w:eastAsia="黑体" w:hint="eastAsia"/>
          <w:sz w:val="21"/>
        </w:rPr>
      </w:pPr>
      <w:bookmarkStart w:id="152" w:name="6.3　 无砟道床施工"/>
      <w:bookmarkEnd w:id="152"/>
      <w:r>
        <w:rPr>
          <w:rFonts w:ascii="黑体" w:eastAsia="黑体" w:hint="eastAsia"/>
          <w:spacing w:val="-2"/>
          <w:sz w:val="21"/>
        </w:rPr>
        <w:t>无砟道床施工</w:t>
      </w:r>
    </w:p>
    <w:p>
      <w:pPr>
        <w:pStyle w:val="BodyText"/>
        <w:spacing w:before="5"/>
        <w:rPr>
          <w:rFonts w:ascii="黑体"/>
          <w:sz w:val="15"/>
        </w:rPr>
      </w:pPr>
    </w:p>
    <w:p>
      <w:pPr>
        <w:pStyle w:val="ListParagraph"/>
        <w:numPr>
          <w:ilvl w:val="2"/>
          <w:numId w:val="81"/>
        </w:numPr>
        <w:tabs>
          <w:tab w:val="left" w:pos="1629"/>
          <w:tab w:val="left" w:pos="1908"/>
        </w:tabs>
        <w:spacing w:before="0" w:after="0" w:line="240" w:lineRule="auto"/>
        <w:ind w:left="1628" w:right="0" w:hanging="736"/>
        <w:jc w:val="left"/>
        <w:rPr>
          <w:rFonts w:ascii="黑体" w:eastAsia="黑体" w:hAnsi="黑体" w:hint="eastAsia"/>
          <w:sz w:val="21"/>
        </w:rPr>
      </w:pPr>
      <w:bookmarkStart w:id="153" w:name="6.3.1　 Ⅰ  钢筋"/>
      <w:bookmarkEnd w:id="153"/>
      <w:r>
        <w:rPr>
          <w:rFonts w:ascii="Times New Roman" w:eastAsia="Times New Roman" w:hAnsi="Times New Roman"/>
          <w:w w:val="75"/>
          <w:sz w:val="21"/>
        </w:rPr>
        <w:t>Ⅰ</w:t>
      </w:r>
      <w:r>
        <w:rPr>
          <w:rFonts w:ascii="Times New Roman" w:eastAsia="Times New Roman" w:hAnsi="Times New Roman"/>
          <w:w w:val="75"/>
          <w:sz w:val="21"/>
        </w:rPr>
        <w:tab/>
      </w:r>
      <w:r>
        <w:rPr>
          <w:rFonts w:ascii="黑体" w:eastAsia="黑体" w:hAnsi="黑体" w:hint="eastAsia"/>
          <w:sz w:val="21"/>
        </w:rPr>
        <w:t>钢筋</w:t>
      </w:r>
    </w:p>
    <w:p>
      <w:pPr>
        <w:pStyle w:val="BodyText"/>
        <w:spacing w:before="6"/>
        <w:rPr>
          <w:rFonts w:ascii="黑体"/>
          <w:sz w:val="15"/>
        </w:rPr>
      </w:pPr>
    </w:p>
    <w:p>
      <w:pPr>
        <w:pStyle w:val="ListParagraph"/>
        <w:numPr>
          <w:ilvl w:val="3"/>
          <w:numId w:val="75"/>
        </w:numPr>
        <w:tabs>
          <w:tab w:val="left" w:pos="1840"/>
        </w:tabs>
        <w:spacing w:before="1" w:after="0" w:line="240" w:lineRule="auto"/>
        <w:ind w:left="1839" w:right="0" w:hanging="947"/>
        <w:jc w:val="left"/>
        <w:rPr>
          <w:rFonts w:ascii="黑体" w:eastAsia="黑体" w:hint="eastAsia"/>
          <w:sz w:val="21"/>
        </w:rPr>
      </w:pPr>
      <w:bookmarkStart w:id="154" w:name="6.3.1.1　 主控项目"/>
      <w:bookmarkEnd w:id="154"/>
      <w:r>
        <w:rPr>
          <w:rFonts w:ascii="黑体" w:eastAsia="黑体" w:hint="eastAsia"/>
          <w:spacing w:val="-1"/>
          <w:sz w:val="21"/>
        </w:rPr>
        <w:t>主控项目</w:t>
      </w:r>
    </w:p>
    <w:p>
      <w:pPr>
        <w:pStyle w:val="BodyText"/>
        <w:spacing w:before="6"/>
        <w:rPr>
          <w:rFonts w:ascii="黑体"/>
          <w:sz w:val="15"/>
        </w:rPr>
      </w:pPr>
    </w:p>
    <w:p>
      <w:pPr>
        <w:pStyle w:val="ListParagraph"/>
        <w:numPr>
          <w:ilvl w:val="4"/>
          <w:numId w:val="75"/>
        </w:numPr>
        <w:tabs>
          <w:tab w:val="left" w:pos="2049"/>
        </w:tabs>
        <w:spacing w:before="0" w:after="0" w:line="278" w:lineRule="auto"/>
        <w:ind w:left="893" w:right="1155" w:firstLine="0"/>
        <w:jc w:val="both"/>
        <w:rPr>
          <w:sz w:val="21"/>
        </w:rPr>
      </w:pPr>
      <w:bookmarkStart w:id="155" w:name="6.3.1.1.1　 钢筋进场时，应按国家现行相关标准的规定抽取试件做屈服强度、"/>
      <w:bookmarkEnd w:id="155"/>
      <w:r>
        <w:rPr>
          <w:spacing w:val="-3"/>
          <w:sz w:val="21"/>
        </w:rPr>
        <w:t>钢筋进场时，应按国家现行相关标准的规定抽取试件做屈服强度、抗拉强度、伸长率、弯</w:t>
      </w:r>
      <w:r>
        <w:rPr>
          <w:spacing w:val="-9"/>
          <w:sz w:val="21"/>
        </w:rPr>
        <w:t>曲性能和重量偏差检验，检验结果应符合相应标准的规定。检验数量：施工单位、监理单位按进场的批</w:t>
      </w:r>
      <w:r>
        <w:rPr>
          <w:spacing w:val="-5"/>
          <w:sz w:val="21"/>
        </w:rPr>
        <w:t>次和产品的抽样检验方案进行检验。检验方法：检查质量证明文件和抽样检验。</w:t>
      </w:r>
      <w:r>
        <w:rPr>
          <w:sz w:val="21"/>
        </w:rPr>
        <w:t xml:space="preserve"> </w:t>
      </w:r>
    </w:p>
    <w:p>
      <w:pPr>
        <w:pStyle w:val="BodyText"/>
        <w:spacing w:before="8"/>
      </w:pPr>
    </w:p>
    <w:p>
      <w:pPr>
        <w:spacing w:before="75"/>
        <w:ind w:left="1113" w:right="0" w:firstLine="0"/>
        <w:jc w:val="left"/>
        <w:rPr>
          <w:sz w:val="18"/>
        </w:rPr>
      </w:pPr>
      <w:r>
        <w:rPr>
          <w:sz w:val="18"/>
        </w:rPr>
        <w:t xml:space="preserve">10 </w:t>
      </w:r>
    </w:p>
    <w:p>
      <w:pPr>
        <w:spacing w:after="0"/>
        <w:jc w:val="left"/>
        <w:rPr>
          <w:sz w:val="18"/>
        </w:rPr>
        <w:sectPr>
          <w:pgSz w:w="11910" w:h="16840"/>
          <w:pgMar w:top="1320" w:right="260" w:bottom="280" w:left="240" w:header="708" w:footer="708"/>
          <w:pgNumType w:start="15"/>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BodyText"/>
        <w:spacing w:before="72"/>
        <w:ind w:left="1178"/>
      </w:pPr>
      <w:bookmarkStart w:id="156" w:name="6.3.1.1.2　 钢筋加工应符合GB 50204－2015第5.3.1条、第"/>
      <w:bookmarkEnd w:id="156"/>
      <w:r>
        <w:rPr>
          <w:rFonts w:ascii="黑体" w:eastAsia="黑体" w:hint="eastAsia"/>
        </w:rPr>
        <w:t>6.3.1.1.2</w:t>
      </w:r>
      <w:r>
        <w:rPr>
          <w:rFonts w:ascii="黑体" w:eastAsia="黑体" w:hint="eastAsia"/>
          <w:spacing w:val="102"/>
        </w:rPr>
        <w:t xml:space="preserve"> </w:t>
      </w:r>
      <w:r>
        <w:rPr>
          <w:spacing w:val="-10"/>
        </w:rPr>
        <w:t xml:space="preserve">钢筋加工应符合 </w:t>
      </w:r>
      <w:r>
        <w:t>GB 50204－2015</w:t>
      </w:r>
      <w:r>
        <w:rPr>
          <w:spacing w:val="-36"/>
        </w:rPr>
        <w:t xml:space="preserve"> 第 </w:t>
      </w:r>
      <w:r>
        <w:t>5.3.1</w:t>
      </w:r>
      <w:r>
        <w:rPr>
          <w:spacing w:val="-23"/>
        </w:rPr>
        <w:t xml:space="preserve"> 条、第 </w:t>
      </w:r>
      <w:r>
        <w:t>5.3.2</w:t>
      </w:r>
      <w:r>
        <w:rPr>
          <w:spacing w:val="-23"/>
        </w:rPr>
        <w:t xml:space="preserve"> 条、第 </w:t>
      </w:r>
      <w:r>
        <w:t>5.3.3</w:t>
      </w:r>
      <w:r>
        <w:rPr>
          <w:spacing w:val="-11"/>
        </w:rPr>
        <w:t xml:space="preserve"> 条的规定。</w:t>
      </w:r>
      <w:r>
        <w:t xml:space="preserve"> </w:t>
      </w:r>
    </w:p>
    <w:p>
      <w:pPr>
        <w:pStyle w:val="ListParagraph"/>
        <w:numPr>
          <w:ilvl w:val="4"/>
          <w:numId w:val="74"/>
        </w:numPr>
        <w:tabs>
          <w:tab w:val="left" w:pos="2334"/>
        </w:tabs>
        <w:spacing w:before="93" w:after="0" w:line="240" w:lineRule="auto"/>
        <w:ind w:left="2333" w:right="0" w:hanging="1156"/>
        <w:jc w:val="left"/>
        <w:rPr>
          <w:sz w:val="21"/>
        </w:rPr>
      </w:pPr>
      <w:bookmarkStart w:id="157" w:name="6.3.1.1.3　 钢筋的连接方式、接头的技术要求应符合GB 50204－20"/>
      <w:bookmarkEnd w:id="157"/>
      <w:r>
        <w:rPr>
          <w:spacing w:val="-15"/>
          <w:sz w:val="21"/>
        </w:rPr>
        <w:t xml:space="preserve">钢筋的连接方式、接头的技术要求应符合 </w:t>
      </w:r>
      <w:r>
        <w:rPr>
          <w:sz w:val="21"/>
        </w:rPr>
        <w:t>GB</w:t>
      </w:r>
      <w:r>
        <w:rPr>
          <w:spacing w:val="-52"/>
          <w:sz w:val="21"/>
        </w:rPr>
        <w:t xml:space="preserve"> </w:t>
      </w:r>
      <w:r>
        <w:rPr>
          <w:sz w:val="21"/>
        </w:rPr>
        <w:t>50204－2015</w:t>
      </w:r>
      <w:r>
        <w:rPr>
          <w:spacing w:val="-41"/>
          <w:sz w:val="21"/>
        </w:rPr>
        <w:t xml:space="preserve"> 第 </w:t>
      </w:r>
      <w:r>
        <w:rPr>
          <w:sz w:val="21"/>
        </w:rPr>
        <w:t>5.4.1</w:t>
      </w:r>
      <w:r>
        <w:rPr>
          <w:spacing w:val="-46"/>
          <w:sz w:val="21"/>
        </w:rPr>
        <w:t xml:space="preserve"> 条、第 </w:t>
      </w:r>
      <w:r>
        <w:rPr>
          <w:sz w:val="21"/>
        </w:rPr>
        <w:t>5.4.2</w:t>
      </w:r>
      <w:r>
        <w:rPr>
          <w:spacing w:val="-13"/>
          <w:sz w:val="21"/>
        </w:rPr>
        <w:t xml:space="preserve"> 条的规定。</w:t>
      </w:r>
      <w:r>
        <w:rPr>
          <w:sz w:val="21"/>
        </w:rPr>
        <w:t xml:space="preserve"> </w:t>
      </w:r>
    </w:p>
    <w:p>
      <w:pPr>
        <w:pStyle w:val="ListParagraph"/>
        <w:numPr>
          <w:ilvl w:val="4"/>
          <w:numId w:val="74"/>
        </w:numPr>
        <w:tabs>
          <w:tab w:val="left" w:pos="2334"/>
        </w:tabs>
        <w:spacing w:before="94" w:after="0" w:line="278" w:lineRule="auto"/>
        <w:ind w:left="1178" w:right="875" w:firstLine="0"/>
        <w:jc w:val="left"/>
        <w:rPr>
          <w:sz w:val="21"/>
        </w:rPr>
      </w:pPr>
      <w:bookmarkStart w:id="158" w:name="6.3.1.1.4　 道床钢筋安装时，钢筋网的焊接、端子引出应符合设计要求。检验"/>
      <w:bookmarkEnd w:id="158"/>
      <w:r>
        <w:rPr>
          <w:spacing w:val="-3"/>
          <w:sz w:val="21"/>
        </w:rPr>
        <w:t>道床钢筋安装时，钢筋网的焊接、端子引出应符合设计要求。检验数量：施工单位、监理</w:t>
      </w:r>
      <w:r>
        <w:rPr>
          <w:spacing w:val="-3"/>
          <w:sz w:val="21"/>
        </w:rPr>
        <w:t>单位全部检查。检验方法：观察、尺量。</w:t>
      </w:r>
      <w:r>
        <w:rPr>
          <w:sz w:val="21"/>
        </w:rPr>
        <w:t xml:space="preserve"> </w:t>
      </w:r>
    </w:p>
    <w:p>
      <w:pPr>
        <w:pStyle w:val="ListParagraph"/>
        <w:numPr>
          <w:ilvl w:val="4"/>
          <w:numId w:val="74"/>
        </w:numPr>
        <w:tabs>
          <w:tab w:val="left" w:pos="2334"/>
        </w:tabs>
        <w:spacing w:before="47" w:after="0" w:line="278" w:lineRule="auto"/>
        <w:ind w:left="1178" w:right="875" w:firstLine="0"/>
        <w:jc w:val="left"/>
        <w:rPr>
          <w:sz w:val="21"/>
        </w:rPr>
      </w:pPr>
      <w:bookmarkStart w:id="159" w:name="6.3.1.1.5　 钢筋安装时，受力钢筋的品种、规格和数量应符合设计要求。检验"/>
      <w:bookmarkEnd w:id="159"/>
      <w:r>
        <w:rPr>
          <w:spacing w:val="-3"/>
          <w:sz w:val="21"/>
        </w:rPr>
        <w:t>钢筋安装时，受力钢筋的品种、规格和数量应符合设计要求。检验数量：施工单位、监理</w:t>
      </w:r>
      <w:r>
        <w:rPr>
          <w:spacing w:val="-3"/>
          <w:sz w:val="21"/>
        </w:rPr>
        <w:t>单位全部检查。检验方法：观察，尺量。</w:t>
      </w:r>
      <w:r>
        <w:rPr>
          <w:sz w:val="21"/>
        </w:rPr>
        <w:t xml:space="preserve"> </w:t>
      </w:r>
    </w:p>
    <w:p>
      <w:pPr>
        <w:pStyle w:val="ListParagraph"/>
        <w:numPr>
          <w:ilvl w:val="4"/>
          <w:numId w:val="74"/>
        </w:numPr>
        <w:tabs>
          <w:tab w:val="left" w:pos="2334"/>
        </w:tabs>
        <w:spacing w:before="51" w:after="0" w:line="278" w:lineRule="auto"/>
        <w:ind w:left="1178" w:right="875" w:firstLine="0"/>
        <w:jc w:val="left"/>
        <w:rPr>
          <w:sz w:val="21"/>
        </w:rPr>
      </w:pPr>
      <w:bookmarkStart w:id="160" w:name="6.3.1.1.6　 受力钢筋的安装位置应符合设计要求。检验数量：施工单位、监理"/>
      <w:bookmarkEnd w:id="160"/>
      <w:r>
        <w:rPr>
          <w:spacing w:val="-3"/>
          <w:sz w:val="21"/>
        </w:rPr>
        <w:t>受力钢筋的安装位置应符合设计要求。检验数量：施工单位、监理单位全部检查。检验方</w:t>
      </w:r>
      <w:r>
        <w:rPr>
          <w:spacing w:val="-3"/>
          <w:sz w:val="21"/>
        </w:rPr>
        <w:t>法：观察，尺量。</w:t>
      </w:r>
      <w:r>
        <w:rPr>
          <w:sz w:val="21"/>
        </w:rPr>
        <w:t xml:space="preserve"> </w:t>
      </w:r>
    </w:p>
    <w:p>
      <w:pPr>
        <w:pStyle w:val="ListParagraph"/>
        <w:numPr>
          <w:ilvl w:val="3"/>
          <w:numId w:val="75"/>
        </w:numPr>
        <w:tabs>
          <w:tab w:val="left" w:pos="2125"/>
        </w:tabs>
        <w:spacing w:before="158" w:after="0" w:line="240" w:lineRule="auto"/>
        <w:ind w:left="2124" w:right="0" w:hanging="947"/>
        <w:jc w:val="left"/>
        <w:rPr>
          <w:rFonts w:ascii="黑体" w:eastAsia="黑体" w:hint="eastAsia"/>
          <w:sz w:val="21"/>
        </w:rPr>
      </w:pPr>
      <w:bookmarkStart w:id="161" w:name="6.3.1.2　 一般项目"/>
      <w:bookmarkEnd w:id="161"/>
      <w:r>
        <w:rPr>
          <w:rFonts w:ascii="黑体" w:eastAsia="黑体" w:hint="eastAsia"/>
          <w:spacing w:val="-1"/>
          <w:sz w:val="21"/>
        </w:rPr>
        <w:t>一般项目</w:t>
      </w:r>
    </w:p>
    <w:p>
      <w:pPr>
        <w:pStyle w:val="BodyText"/>
        <w:spacing w:before="4"/>
        <w:rPr>
          <w:rFonts w:ascii="黑体"/>
          <w:sz w:val="15"/>
        </w:rPr>
      </w:pPr>
    </w:p>
    <w:p>
      <w:pPr>
        <w:pStyle w:val="ListParagraph"/>
        <w:numPr>
          <w:ilvl w:val="4"/>
          <w:numId w:val="75"/>
        </w:numPr>
        <w:tabs>
          <w:tab w:val="left" w:pos="2334"/>
        </w:tabs>
        <w:spacing w:before="0" w:after="0" w:line="278" w:lineRule="auto"/>
        <w:ind w:left="1178" w:right="871" w:firstLine="0"/>
        <w:jc w:val="left"/>
        <w:rPr>
          <w:sz w:val="21"/>
        </w:rPr>
      </w:pPr>
      <w:bookmarkStart w:id="162" w:name="6.3.1.2.1　 钢筋应平直、无损伤，表面不得有裂纹、油污、颗粒状或片状老锈"/>
      <w:bookmarkEnd w:id="162"/>
      <w:r>
        <w:rPr>
          <w:spacing w:val="-16"/>
          <w:sz w:val="21"/>
        </w:rPr>
        <w:t>钢筋应平直、无损伤，表面不得有裂纹、油污、颗粒状或片状老锈。检验数量：全部检查。</w:t>
      </w:r>
      <w:r>
        <w:rPr>
          <w:spacing w:val="-3"/>
          <w:sz w:val="21"/>
        </w:rPr>
        <w:t>检验方法：观察。</w:t>
      </w:r>
      <w:r>
        <w:rPr>
          <w:sz w:val="21"/>
        </w:rPr>
        <w:t xml:space="preserve"> </w:t>
      </w:r>
    </w:p>
    <w:p>
      <w:pPr>
        <w:pStyle w:val="ListParagraph"/>
        <w:numPr>
          <w:ilvl w:val="4"/>
          <w:numId w:val="75"/>
        </w:numPr>
        <w:tabs>
          <w:tab w:val="left" w:pos="2334"/>
        </w:tabs>
        <w:spacing w:before="50" w:after="0" w:line="240" w:lineRule="auto"/>
        <w:ind w:left="2333" w:right="0" w:hanging="1156"/>
        <w:jc w:val="left"/>
        <w:rPr>
          <w:sz w:val="21"/>
        </w:rPr>
      </w:pPr>
      <w:bookmarkStart w:id="163" w:name="6.3.1.2.2　 钢筋加工允许偏差应符合GB50204－2015第5.3.5"/>
      <w:bookmarkEnd w:id="163"/>
      <w:r>
        <w:rPr>
          <w:spacing w:val="-8"/>
          <w:sz w:val="21"/>
        </w:rPr>
        <w:t xml:space="preserve">钢筋加工允许偏差应符合 </w:t>
      </w:r>
      <w:r>
        <w:rPr>
          <w:sz w:val="21"/>
        </w:rPr>
        <w:t>GB</w:t>
      </w:r>
      <w:r>
        <w:rPr>
          <w:spacing w:val="-46"/>
          <w:sz w:val="21"/>
        </w:rPr>
        <w:t xml:space="preserve"> </w:t>
      </w:r>
      <w:r>
        <w:rPr>
          <w:sz w:val="21"/>
        </w:rPr>
        <w:t>50204－2015</w:t>
      </w:r>
      <w:r>
        <w:rPr>
          <w:spacing w:val="-36"/>
          <w:sz w:val="21"/>
        </w:rPr>
        <w:t xml:space="preserve"> 第 </w:t>
      </w:r>
      <w:r>
        <w:rPr>
          <w:sz w:val="21"/>
        </w:rPr>
        <w:t>5.3.5</w:t>
      </w:r>
      <w:r>
        <w:rPr>
          <w:spacing w:val="-11"/>
          <w:sz w:val="21"/>
        </w:rPr>
        <w:t xml:space="preserve"> 条的规定。</w:t>
      </w:r>
      <w:r>
        <w:rPr>
          <w:sz w:val="21"/>
        </w:rPr>
        <w:t xml:space="preserve"> </w:t>
      </w:r>
    </w:p>
    <w:p>
      <w:pPr>
        <w:pStyle w:val="ListParagraph"/>
        <w:numPr>
          <w:ilvl w:val="4"/>
          <w:numId w:val="75"/>
        </w:numPr>
        <w:tabs>
          <w:tab w:val="left" w:pos="2334"/>
        </w:tabs>
        <w:spacing w:before="94" w:after="0" w:line="240" w:lineRule="auto"/>
        <w:ind w:left="2333" w:right="0" w:hanging="1156"/>
        <w:jc w:val="left"/>
        <w:rPr>
          <w:sz w:val="21"/>
        </w:rPr>
      </w:pPr>
      <w:bookmarkStart w:id="164" w:name="6.3.1.2.3　 钢筋的连接方式、接头的技术要求应符合GB50204－201"/>
      <w:bookmarkEnd w:id="164"/>
      <w:r>
        <w:rPr>
          <w:spacing w:val="-6"/>
          <w:sz w:val="21"/>
        </w:rPr>
        <w:t xml:space="preserve">钢筋的连接方式、接头的技术要求应符合 </w:t>
      </w:r>
      <w:r>
        <w:rPr>
          <w:sz w:val="21"/>
        </w:rPr>
        <w:t>GB</w:t>
      </w:r>
      <w:r>
        <w:rPr>
          <w:spacing w:val="-45"/>
          <w:sz w:val="21"/>
        </w:rPr>
        <w:t xml:space="preserve"> </w:t>
      </w:r>
      <w:r>
        <w:rPr>
          <w:sz w:val="21"/>
        </w:rPr>
        <w:t>50204－2015</w:t>
      </w:r>
      <w:r>
        <w:rPr>
          <w:spacing w:val="-35"/>
          <w:sz w:val="21"/>
        </w:rPr>
        <w:t xml:space="preserve"> 第 </w:t>
      </w:r>
      <w:r>
        <w:rPr>
          <w:sz w:val="21"/>
        </w:rPr>
        <w:t>5.4.5</w:t>
      </w:r>
      <w:r>
        <w:rPr>
          <w:spacing w:val="-23"/>
          <w:sz w:val="21"/>
        </w:rPr>
        <w:t xml:space="preserve"> 条、第 </w:t>
      </w:r>
      <w:r>
        <w:rPr>
          <w:sz w:val="21"/>
        </w:rPr>
        <w:t>5.4.6</w:t>
      </w:r>
      <w:r>
        <w:rPr>
          <w:spacing w:val="-15"/>
          <w:sz w:val="21"/>
        </w:rPr>
        <w:t xml:space="preserve"> 条和第</w:t>
      </w:r>
    </w:p>
    <w:p>
      <w:pPr>
        <w:pStyle w:val="BodyText"/>
        <w:spacing w:before="42"/>
        <w:ind w:left="1178"/>
      </w:pPr>
      <w:r>
        <w:t xml:space="preserve">5.4.7 条的相关规定。 </w:t>
      </w:r>
    </w:p>
    <w:p>
      <w:pPr>
        <w:pStyle w:val="ListParagraph"/>
        <w:numPr>
          <w:ilvl w:val="4"/>
          <w:numId w:val="75"/>
        </w:numPr>
        <w:tabs>
          <w:tab w:val="left" w:pos="2334"/>
        </w:tabs>
        <w:spacing w:before="94" w:after="0" w:line="278" w:lineRule="auto"/>
        <w:ind w:left="1178" w:right="930" w:hanging="1"/>
        <w:jc w:val="left"/>
        <w:rPr>
          <w:sz w:val="21"/>
        </w:rPr>
      </w:pPr>
      <w:bookmarkStart w:id="165" w:name="6.3.1.2.4　 钢筋骨架的绑扎应稳固，缺扣、松扣的数量不得超过绑扎扣数的5"/>
      <w:bookmarkEnd w:id="165"/>
      <w:r>
        <w:rPr>
          <w:spacing w:val="-4"/>
          <w:sz w:val="21"/>
        </w:rPr>
        <w:t xml:space="preserve">钢筋骨架的绑扎应稳固，缺扣、松扣的数量不得超过绑扎扣数的 </w:t>
      </w:r>
      <w:r>
        <w:rPr>
          <w:sz w:val="21"/>
        </w:rPr>
        <w:t>5</w:t>
      </w:r>
      <w:r>
        <w:rPr>
          <w:spacing w:val="-3"/>
          <w:sz w:val="21"/>
        </w:rPr>
        <w:t>％。检验数量：全部检查。检验方法：观察检查、手扳检查。</w:t>
      </w:r>
      <w:r>
        <w:rPr>
          <w:sz w:val="21"/>
        </w:rPr>
        <w:t xml:space="preserve"> </w:t>
      </w:r>
    </w:p>
    <w:p>
      <w:pPr>
        <w:pStyle w:val="ListParagraph"/>
        <w:numPr>
          <w:ilvl w:val="4"/>
          <w:numId w:val="75"/>
        </w:numPr>
        <w:tabs>
          <w:tab w:val="left" w:pos="2334"/>
        </w:tabs>
        <w:spacing w:before="50" w:after="0" w:line="278" w:lineRule="auto"/>
        <w:ind w:left="1179" w:right="867" w:hanging="1"/>
        <w:jc w:val="left"/>
        <w:rPr>
          <w:sz w:val="21"/>
        </w:rPr>
      </w:pPr>
      <w:r>
        <w:pict>
          <v:group id="_x0000_s1062" style="width:468.9pt;height:361.5pt;margin-top:42.92pt;margin-left:70.91pt;mso-position-horizontal-relative:page;position:absolute;z-index:-251633664" coordorigin="1418,858" coordsize="9378,7230">
            <v:shape id="_x0000_s1063" type="#_x0000_t202" style="width:2860;height:212;left:4676;position:absolute;top:858"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表3 钢筋的绑扎安装允许偏差</w:t>
                    </w:r>
                  </w:p>
                </w:txbxContent>
              </v:textbox>
            </v:shape>
            <v:shape id="_x0000_s1064" type="#_x0000_t202" style="width:9378;height:4063;left:1418;position:absolute;top:3196" filled="f" stroked="f">
              <v:textbox inset="0,0,0,0">
                <w:txbxContent>
                  <w:p>
                    <w:pPr>
                      <w:numPr>
                        <w:ilvl w:val="2"/>
                        <w:numId w:val="73"/>
                      </w:numPr>
                      <w:tabs>
                        <w:tab w:val="left" w:pos="735"/>
                        <w:tab w:val="left" w:pos="1082"/>
                      </w:tabs>
                      <w:spacing w:before="0" w:line="247" w:lineRule="exact"/>
                      <w:ind w:left="734" w:right="0" w:hanging="735"/>
                      <w:jc w:val="left"/>
                      <w:rPr>
                        <w:rFonts w:ascii="黑体" w:eastAsia="黑体" w:hAnsi="黑体" w:hint="eastAsia"/>
                        <w:sz w:val="21"/>
                      </w:rPr>
                    </w:pPr>
                    <w:bookmarkStart w:id="166" w:name="6.3.2　 Ⅱ  模板"/>
                    <w:bookmarkEnd w:id="166"/>
                    <w:r>
                      <w:rPr>
                        <w:rFonts w:ascii="Times New Roman" w:eastAsia="Times New Roman" w:hAnsi="Times New Roman"/>
                        <w:sz w:val="21"/>
                      </w:rPr>
                      <w:t>Ⅱ</w:t>
                    </w:r>
                    <w:r>
                      <w:rPr>
                        <w:rFonts w:ascii="Times New Roman" w:eastAsia="Times New Roman" w:hAnsi="Times New Roman"/>
                        <w:sz w:val="21"/>
                      </w:rPr>
                      <w:tab/>
                    </w:r>
                    <w:r>
                      <w:rPr>
                        <w:rFonts w:ascii="黑体" w:eastAsia="黑体" w:hAnsi="黑体" w:hint="eastAsia"/>
                        <w:spacing w:val="-3"/>
                        <w:sz w:val="21"/>
                      </w:rPr>
                      <w:t>模板</w:t>
                    </w:r>
                  </w:p>
                  <w:p>
                    <w:pPr>
                      <w:spacing w:before="6" w:line="240" w:lineRule="auto"/>
                      <w:rPr>
                        <w:rFonts w:ascii="黑体"/>
                        <w:sz w:val="15"/>
                      </w:rPr>
                    </w:pPr>
                  </w:p>
                  <w:p>
                    <w:pPr>
                      <w:numPr>
                        <w:ilvl w:val="3"/>
                        <w:numId w:val="73"/>
                      </w:numPr>
                      <w:tabs>
                        <w:tab w:val="left" w:pos="946"/>
                      </w:tabs>
                      <w:spacing w:before="0"/>
                      <w:ind w:left="945" w:right="0" w:hanging="946"/>
                      <w:jc w:val="left"/>
                      <w:rPr>
                        <w:rFonts w:ascii="黑体" w:eastAsia="黑体" w:hint="eastAsia"/>
                        <w:sz w:val="21"/>
                      </w:rPr>
                    </w:pPr>
                    <w:bookmarkStart w:id="167" w:name="6.3.2.1　 主控项目"/>
                    <w:bookmarkEnd w:id="167"/>
                    <w:r>
                      <w:rPr>
                        <w:rFonts w:ascii="黑体" w:eastAsia="黑体" w:hint="eastAsia"/>
                        <w:spacing w:val="-1"/>
                        <w:sz w:val="21"/>
                      </w:rPr>
                      <w:t>主控项目</w:t>
                    </w:r>
                  </w:p>
                  <w:p>
                    <w:pPr>
                      <w:spacing w:before="7" w:line="240" w:lineRule="auto"/>
                      <w:rPr>
                        <w:rFonts w:ascii="黑体"/>
                        <w:sz w:val="15"/>
                      </w:rPr>
                    </w:pPr>
                  </w:p>
                  <w:p>
                    <w:pPr>
                      <w:numPr>
                        <w:ilvl w:val="4"/>
                        <w:numId w:val="73"/>
                      </w:numPr>
                      <w:tabs>
                        <w:tab w:val="left" w:pos="1155"/>
                      </w:tabs>
                      <w:spacing w:before="0" w:line="278" w:lineRule="auto"/>
                      <w:ind w:left="0" w:right="18" w:firstLine="0"/>
                      <w:jc w:val="both"/>
                      <w:rPr>
                        <w:sz w:val="21"/>
                      </w:rPr>
                    </w:pPr>
                    <w:bookmarkStart w:id="168" w:name="6.3.2.1.1　 无砟道床模板及支架应有足够的强度、刚度和稳定性，其材料质量"/>
                    <w:bookmarkEnd w:id="168"/>
                    <w:r>
                      <w:rPr>
                        <w:spacing w:val="-3"/>
                        <w:sz w:val="21"/>
                      </w:rPr>
                      <w:t>无砟道床模板及支架应有足够的强度、刚度和稳定性，其材料质量及结构应满足要求。地</w:t>
                    </w:r>
                    <w:r>
                      <w:rPr>
                        <w:spacing w:val="-7"/>
                        <w:sz w:val="21"/>
                      </w:rPr>
                      <w:t>下线伸缩缝模板材质应符合设计要求。进场时应抽样检验模板和支架材料的外观、规格和尺寸。检验数</w:t>
                    </w:r>
                    <w:r>
                      <w:rPr>
                        <w:spacing w:val="-5"/>
                        <w:sz w:val="21"/>
                      </w:rPr>
                      <w:t>量：施工单位、监理单位全部检查。检验方法：观察、尺量。</w:t>
                    </w:r>
                    <w:r>
                      <w:rPr>
                        <w:sz w:val="21"/>
                      </w:rPr>
                      <w:t xml:space="preserve"> </w:t>
                    </w:r>
                  </w:p>
                  <w:p>
                    <w:pPr>
                      <w:numPr>
                        <w:ilvl w:val="4"/>
                        <w:numId w:val="73"/>
                      </w:numPr>
                      <w:tabs>
                        <w:tab w:val="left" w:pos="1155"/>
                      </w:tabs>
                      <w:spacing w:before="50"/>
                      <w:ind w:left="1154" w:right="0" w:hanging="1155"/>
                      <w:jc w:val="both"/>
                      <w:rPr>
                        <w:sz w:val="21"/>
                      </w:rPr>
                    </w:pPr>
                    <w:bookmarkStart w:id="169" w:name="6.3.2.1.2　 模板及支架安装应稳固。检验数量：施工单位、监理单位全部检查"/>
                    <w:bookmarkEnd w:id="169"/>
                    <w:r>
                      <w:rPr>
                        <w:spacing w:val="-3"/>
                        <w:sz w:val="21"/>
                      </w:rPr>
                      <w:t>模板及支架安装应稳固。检验数量：施工单位、监理单位全部检查。检验方法：观察。</w:t>
                    </w:r>
                    <w:r>
                      <w:rPr>
                        <w:sz w:val="21"/>
                      </w:rPr>
                      <w:t xml:space="preserve"> </w:t>
                    </w:r>
                  </w:p>
                  <w:p>
                    <w:pPr>
                      <w:spacing w:before="9" w:line="240" w:lineRule="auto"/>
                      <w:rPr>
                        <w:sz w:val="15"/>
                      </w:rPr>
                    </w:pPr>
                  </w:p>
                  <w:p>
                    <w:pPr>
                      <w:numPr>
                        <w:ilvl w:val="3"/>
                        <w:numId w:val="73"/>
                      </w:numPr>
                      <w:tabs>
                        <w:tab w:val="left" w:pos="946"/>
                      </w:tabs>
                      <w:spacing w:before="0"/>
                      <w:ind w:left="945" w:right="0" w:hanging="946"/>
                      <w:jc w:val="left"/>
                      <w:rPr>
                        <w:rFonts w:ascii="黑体" w:eastAsia="黑体" w:hint="eastAsia"/>
                        <w:sz w:val="21"/>
                      </w:rPr>
                    </w:pPr>
                    <w:bookmarkStart w:id="170" w:name="6.3.2.2　 一般项目"/>
                    <w:bookmarkEnd w:id="170"/>
                    <w:r>
                      <w:rPr>
                        <w:rFonts w:ascii="黑体" w:eastAsia="黑体" w:hint="eastAsia"/>
                        <w:spacing w:val="-1"/>
                        <w:sz w:val="21"/>
                      </w:rPr>
                      <w:t>一般项目</w:t>
                    </w:r>
                  </w:p>
                  <w:p>
                    <w:pPr>
                      <w:spacing w:before="5" w:line="240" w:lineRule="auto"/>
                      <w:rPr>
                        <w:rFonts w:ascii="黑体"/>
                        <w:sz w:val="15"/>
                      </w:rPr>
                    </w:pPr>
                  </w:p>
                  <w:p>
                    <w:pPr>
                      <w:numPr>
                        <w:ilvl w:val="4"/>
                        <w:numId w:val="73"/>
                      </w:numPr>
                      <w:tabs>
                        <w:tab w:val="left" w:pos="1155"/>
                      </w:tabs>
                      <w:spacing w:before="0" w:line="278" w:lineRule="auto"/>
                      <w:ind w:left="0" w:right="25" w:firstLine="0"/>
                      <w:jc w:val="both"/>
                      <w:rPr>
                        <w:sz w:val="21"/>
                      </w:rPr>
                    </w:pPr>
                    <w:bookmarkStart w:id="171" w:name="6.3.2.2.1　 模板接缝严密，不得漏浆。模板与混凝土的接触面应清理干净并涂"/>
                    <w:bookmarkEnd w:id="171"/>
                    <w:r>
                      <w:rPr>
                        <w:spacing w:val="-3"/>
                        <w:sz w:val="21"/>
                      </w:rPr>
                      <w:t>模板接缝严密，不得漏浆。模板与混凝土的接触面应清理干净并涂刷隔离剂。浇筑混凝土</w:t>
                    </w:r>
                    <w:r>
                      <w:rPr>
                        <w:spacing w:val="-3"/>
                        <w:sz w:val="21"/>
                      </w:rPr>
                      <w:t>前，模板内的积水和杂物应清理干净。检验数量：全部检查。检验方法：观察。</w:t>
                    </w:r>
                    <w:r>
                      <w:rPr>
                        <w:sz w:val="21"/>
                      </w:rPr>
                      <w:t xml:space="preserve"> </w:t>
                    </w:r>
                  </w:p>
                  <w:p>
                    <w:pPr>
                      <w:numPr>
                        <w:ilvl w:val="4"/>
                        <w:numId w:val="73"/>
                      </w:numPr>
                      <w:tabs>
                        <w:tab w:val="left" w:pos="1155"/>
                      </w:tabs>
                      <w:spacing w:before="0" w:line="310" w:lineRule="atLeast"/>
                      <w:ind w:left="0" w:right="25" w:firstLine="0"/>
                      <w:jc w:val="both"/>
                      <w:rPr>
                        <w:sz w:val="21"/>
                      </w:rPr>
                    </w:pPr>
                    <w:bookmarkStart w:id="172" w:name="6.3.2.2.2　 预埋件和预留孔留置位置、尺寸应符合设计要求，不得遗漏，应安"/>
                    <w:bookmarkEnd w:id="172"/>
                    <w:r>
                      <w:rPr>
                        <w:spacing w:val="-3"/>
                        <w:sz w:val="21"/>
                      </w:rPr>
                      <w:t>预埋件和预留孔留置位置、尺寸应符合设计要求，不得遗漏，应安装牢固，并采取相应保</w:t>
                    </w:r>
                    <w:r>
                      <w:rPr>
                        <w:spacing w:val="-3"/>
                        <w:sz w:val="21"/>
                      </w:rPr>
                      <w:t>护措施。检验数量：全部检查。检验方法：对照设计文件检查，观察。</w:t>
                    </w:r>
                    <w:r>
                      <w:rPr>
                        <w:sz w:val="21"/>
                      </w:rPr>
                      <w:t xml:space="preserve"> </w:t>
                    </w:r>
                  </w:p>
                </w:txbxContent>
              </v:textbox>
            </v:shape>
            <v:shape id="_x0000_s1065" type="#_x0000_t202" style="width:290;height:180;left:10394;position:absolute;top:7907" filled="f" stroked="f">
              <v:textbox inset="0,0,0,0">
                <w:txbxContent>
                  <w:p>
                    <w:pPr>
                      <w:spacing w:before="0" w:line="180" w:lineRule="exact"/>
                      <w:ind w:left="0" w:right="0" w:firstLine="0"/>
                      <w:jc w:val="left"/>
                      <w:rPr>
                        <w:sz w:val="18"/>
                      </w:rPr>
                    </w:pPr>
                    <w:r>
                      <w:rPr>
                        <w:sz w:val="18"/>
                      </w:rPr>
                      <w:t xml:space="preserve">11 </w:t>
                    </w:r>
                  </w:p>
                </w:txbxContent>
              </v:textbox>
            </v:shape>
          </v:group>
        </w:pict>
      </w:r>
      <w:r>
        <w:drawing>
          <wp:anchor distT="0" distB="0" distL="0" distR="0" simplePos="0" relativeHeight="251681792" behindDoc="0" locked="0" layoutInCell="1" allowOverlap="1">
            <wp:simplePos x="0" y="0"/>
            <wp:positionH relativeFrom="page">
              <wp:posOffset>215900</wp:posOffset>
            </wp:positionH>
            <wp:positionV relativeFrom="paragraph">
              <wp:posOffset>425752</wp:posOffset>
            </wp:positionV>
            <wp:extent cx="7112000" cy="48768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73" w:name="6.3.1.2.5　 钢筋的绑扎安装允许偏差应符合表3的规定。检验数量：每施工段"/>
      <w:bookmarkEnd w:id="173"/>
      <w:r>
        <w:rPr>
          <w:spacing w:val="-6"/>
          <w:sz w:val="21"/>
        </w:rPr>
        <w:t xml:space="preserve">钢筋的绑扎安装允许偏差应符合表 </w:t>
      </w:r>
      <w:r>
        <w:rPr>
          <w:sz w:val="21"/>
        </w:rPr>
        <w:t>3</w:t>
      </w:r>
      <w:r>
        <w:rPr>
          <w:spacing w:val="-23"/>
          <w:sz w:val="21"/>
        </w:rPr>
        <w:t xml:space="preserve"> 的规定。检验数量：每施工段检查 </w:t>
      </w:r>
      <w:r>
        <w:rPr>
          <w:sz w:val="21"/>
        </w:rPr>
        <w:t>10</w:t>
      </w:r>
      <w:r>
        <w:rPr>
          <w:spacing w:val="-19"/>
          <w:sz w:val="21"/>
        </w:rPr>
        <w:t xml:space="preserve"> 个点。检验方法： </w:t>
      </w:r>
      <w:r>
        <w:rPr>
          <w:spacing w:val="-9"/>
          <w:sz w:val="21"/>
        </w:rPr>
        <w:t>观察、尺量。</w:t>
      </w:r>
      <w:r>
        <w:rPr>
          <w:sz w:val="21"/>
        </w:rPr>
        <w:t xml:space="preserve"> </w:t>
      </w:r>
    </w:p>
    <w:p>
      <w:pPr>
        <w:pStyle w:val="BodyText"/>
        <w:rPr>
          <w:sz w:val="20"/>
        </w:rPr>
      </w:pPr>
    </w:p>
    <w:p>
      <w:pPr>
        <w:pStyle w:val="BodyText"/>
        <w:spacing w:before="11" w:after="1"/>
        <w:rPr>
          <w:sz w:val="26"/>
        </w:rPr>
      </w:pPr>
    </w:p>
    <w:tbl>
      <w:tblPr>
        <w:tblStyle w:val="TableNormal2"/>
        <w:tblW w:w="0" w:type="auto"/>
        <w:jc w:val="left"/>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6"/>
        <w:gridCol w:w="2304"/>
        <w:gridCol w:w="3396"/>
        <w:gridCol w:w="2746"/>
      </w:tblGrid>
      <w:tr>
        <w:tblPrEx>
          <w:tblW w:w="0" w:type="auto"/>
          <w:jc w:val="left"/>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38"/>
          <w:jc w:val="left"/>
        </w:trPr>
        <w:tc>
          <w:tcPr>
            <w:tcW w:w="1126" w:type="dxa"/>
          </w:tcPr>
          <w:p>
            <w:pPr>
              <w:pStyle w:val="TableParagraph"/>
              <w:spacing w:before="52"/>
              <w:ind w:right="286"/>
              <w:jc w:val="right"/>
              <w:rPr>
                <w:sz w:val="18"/>
              </w:rPr>
            </w:pPr>
            <w:r>
              <w:rPr>
                <w:sz w:val="18"/>
              </w:rPr>
              <w:t xml:space="preserve">序号 </w:t>
            </w:r>
          </w:p>
        </w:tc>
        <w:tc>
          <w:tcPr>
            <w:tcW w:w="5700" w:type="dxa"/>
            <w:gridSpan w:val="2"/>
          </w:tcPr>
          <w:p>
            <w:pPr>
              <w:pStyle w:val="TableParagraph"/>
              <w:spacing w:before="52"/>
              <w:ind w:left="2604" w:right="2326"/>
              <w:rPr>
                <w:sz w:val="18"/>
              </w:rPr>
            </w:pPr>
            <w:r>
              <w:rPr>
                <w:sz w:val="18"/>
              </w:rPr>
              <w:t xml:space="preserve">项 目 </w:t>
            </w:r>
          </w:p>
        </w:tc>
        <w:tc>
          <w:tcPr>
            <w:tcW w:w="2746" w:type="dxa"/>
          </w:tcPr>
          <w:p>
            <w:pPr>
              <w:pStyle w:val="TableParagraph"/>
              <w:spacing w:before="52"/>
              <w:ind w:left="829"/>
              <w:jc w:val="left"/>
              <w:rPr>
                <w:sz w:val="18"/>
              </w:rPr>
            </w:pPr>
            <w:r>
              <w:rPr>
                <w:sz w:val="18"/>
              </w:rPr>
              <w:t xml:space="preserve">允许偏差（mm） </w:t>
            </w:r>
          </w:p>
        </w:tc>
      </w:tr>
      <w:tr>
        <w:tblPrEx>
          <w:tblW w:w="0" w:type="auto"/>
          <w:jc w:val="left"/>
          <w:tblInd w:w="1075" w:type="dxa"/>
          <w:tblLayout w:type="fixed"/>
          <w:tblCellMar>
            <w:top w:w="0" w:type="dxa"/>
            <w:left w:w="0" w:type="dxa"/>
            <w:bottom w:w="0" w:type="dxa"/>
            <w:right w:w="0" w:type="dxa"/>
          </w:tblCellMar>
          <w:tblLook w:val="01E0"/>
        </w:tblPrEx>
        <w:trPr>
          <w:trHeight w:val="340"/>
          <w:jc w:val="left"/>
        </w:trPr>
        <w:tc>
          <w:tcPr>
            <w:tcW w:w="1126" w:type="dxa"/>
          </w:tcPr>
          <w:p>
            <w:pPr>
              <w:pStyle w:val="TableParagraph"/>
              <w:spacing w:before="52"/>
              <w:ind w:right="328"/>
              <w:jc w:val="right"/>
              <w:rPr>
                <w:sz w:val="18"/>
              </w:rPr>
            </w:pPr>
            <w:r>
              <w:rPr>
                <w:sz w:val="18"/>
              </w:rPr>
              <w:t xml:space="preserve">1 </w:t>
            </w:r>
          </w:p>
        </w:tc>
        <w:tc>
          <w:tcPr>
            <w:tcW w:w="5700" w:type="dxa"/>
            <w:gridSpan w:val="2"/>
          </w:tcPr>
          <w:p>
            <w:pPr>
              <w:pStyle w:val="TableParagraph"/>
              <w:spacing w:before="52"/>
              <w:ind w:left="2604" w:right="2326"/>
              <w:rPr>
                <w:sz w:val="18"/>
              </w:rPr>
            </w:pPr>
            <w:r>
              <w:rPr>
                <w:sz w:val="18"/>
              </w:rPr>
              <w:t xml:space="preserve">钢筋间距 </w:t>
            </w:r>
          </w:p>
        </w:tc>
        <w:tc>
          <w:tcPr>
            <w:tcW w:w="2746" w:type="dxa"/>
          </w:tcPr>
          <w:p>
            <w:pPr>
              <w:pStyle w:val="TableParagraph"/>
              <w:spacing w:before="52"/>
              <w:ind w:left="1169" w:right="1076"/>
              <w:rPr>
                <w:sz w:val="18"/>
              </w:rPr>
            </w:pPr>
            <w:r>
              <w:rPr>
                <w:sz w:val="18"/>
              </w:rPr>
              <w:t xml:space="preserve">±20 </w:t>
            </w:r>
          </w:p>
        </w:tc>
      </w:tr>
      <w:tr>
        <w:tblPrEx>
          <w:tblW w:w="0" w:type="auto"/>
          <w:jc w:val="left"/>
          <w:tblInd w:w="1075" w:type="dxa"/>
          <w:tblLayout w:type="fixed"/>
          <w:tblCellMar>
            <w:top w:w="0" w:type="dxa"/>
            <w:left w:w="0" w:type="dxa"/>
            <w:bottom w:w="0" w:type="dxa"/>
            <w:right w:w="0" w:type="dxa"/>
          </w:tblCellMar>
          <w:tblLook w:val="01E0"/>
        </w:tblPrEx>
        <w:trPr>
          <w:trHeight w:val="340"/>
          <w:jc w:val="left"/>
        </w:trPr>
        <w:tc>
          <w:tcPr>
            <w:tcW w:w="1126" w:type="dxa"/>
            <w:vMerge w:val="restart"/>
          </w:tcPr>
          <w:p>
            <w:pPr>
              <w:pStyle w:val="TableParagraph"/>
              <w:spacing w:before="10"/>
              <w:jc w:val="left"/>
              <w:rPr>
                <w:sz w:val="17"/>
              </w:rPr>
            </w:pPr>
          </w:p>
          <w:p>
            <w:pPr>
              <w:pStyle w:val="TableParagraph"/>
              <w:ind w:left="539" w:right="447"/>
              <w:rPr>
                <w:sz w:val="18"/>
              </w:rPr>
            </w:pPr>
            <w:r>
              <w:rPr>
                <w:sz w:val="18"/>
              </w:rPr>
              <w:t xml:space="preserve">2 </w:t>
            </w:r>
          </w:p>
        </w:tc>
        <w:tc>
          <w:tcPr>
            <w:tcW w:w="2304" w:type="dxa"/>
            <w:vMerge w:val="restart"/>
          </w:tcPr>
          <w:p>
            <w:pPr>
              <w:pStyle w:val="TableParagraph"/>
              <w:spacing w:before="10"/>
              <w:jc w:val="left"/>
              <w:rPr>
                <w:sz w:val="17"/>
              </w:rPr>
            </w:pPr>
          </w:p>
          <w:p>
            <w:pPr>
              <w:pStyle w:val="TableParagraph"/>
              <w:ind w:left="520"/>
              <w:jc w:val="left"/>
              <w:rPr>
                <w:sz w:val="18"/>
              </w:rPr>
            </w:pPr>
            <w:r>
              <w:rPr>
                <w:sz w:val="18"/>
              </w:rPr>
              <w:t xml:space="preserve">钢筋保护层厚度 </w:t>
            </w:r>
          </w:p>
        </w:tc>
        <w:tc>
          <w:tcPr>
            <w:tcW w:w="3396" w:type="dxa"/>
          </w:tcPr>
          <w:p>
            <w:pPr>
              <w:pStyle w:val="TableParagraph"/>
              <w:spacing w:before="52"/>
              <w:ind w:right="899"/>
              <w:jc w:val="right"/>
              <w:rPr>
                <w:sz w:val="18"/>
              </w:rPr>
            </w:pPr>
            <w:r>
              <w:rPr>
                <w:sz w:val="18"/>
              </w:rPr>
              <w:t xml:space="preserve">设计值≥30 mm 时 </w:t>
            </w:r>
          </w:p>
        </w:tc>
        <w:tc>
          <w:tcPr>
            <w:tcW w:w="2746" w:type="dxa"/>
          </w:tcPr>
          <w:p>
            <w:pPr>
              <w:pStyle w:val="TableParagraph"/>
              <w:spacing w:before="52"/>
              <w:ind w:left="1170" w:right="1076"/>
              <w:rPr>
                <w:sz w:val="18"/>
              </w:rPr>
            </w:pPr>
            <w:r>
              <w:rPr>
                <w:sz w:val="18"/>
              </w:rPr>
              <w:t xml:space="preserve">0,+10 </w:t>
            </w:r>
          </w:p>
        </w:tc>
      </w:tr>
      <w:tr>
        <w:tblPrEx>
          <w:tblW w:w="0" w:type="auto"/>
          <w:jc w:val="left"/>
          <w:tblInd w:w="1075" w:type="dxa"/>
          <w:tblLayout w:type="fixed"/>
          <w:tblCellMar>
            <w:top w:w="0" w:type="dxa"/>
            <w:left w:w="0" w:type="dxa"/>
            <w:bottom w:w="0" w:type="dxa"/>
            <w:right w:w="0" w:type="dxa"/>
          </w:tblCellMar>
          <w:tblLook w:val="01E0"/>
        </w:tblPrEx>
        <w:trPr>
          <w:trHeight w:val="340"/>
          <w:jc w:val="left"/>
        </w:trPr>
        <w:tc>
          <w:tcPr>
            <w:tcW w:w="1126" w:type="dxa"/>
            <w:vMerge/>
            <w:tcBorders>
              <w:top w:val="nil"/>
            </w:tcBorders>
          </w:tcPr>
          <w:p>
            <w:pPr>
              <w:rPr>
                <w:sz w:val="2"/>
                <w:szCs w:val="2"/>
              </w:rPr>
            </w:pPr>
          </w:p>
        </w:tc>
        <w:tc>
          <w:tcPr>
            <w:tcW w:w="2304" w:type="dxa"/>
            <w:vMerge/>
            <w:tcBorders>
              <w:top w:val="nil"/>
            </w:tcBorders>
          </w:tcPr>
          <w:p>
            <w:pPr>
              <w:rPr>
                <w:sz w:val="2"/>
                <w:szCs w:val="2"/>
              </w:rPr>
            </w:pPr>
          </w:p>
        </w:tc>
        <w:tc>
          <w:tcPr>
            <w:tcW w:w="3396" w:type="dxa"/>
          </w:tcPr>
          <w:p>
            <w:pPr>
              <w:pStyle w:val="TableParagraph"/>
              <w:spacing w:before="52"/>
              <w:ind w:right="944"/>
              <w:jc w:val="right"/>
              <w:rPr>
                <w:sz w:val="18"/>
              </w:rPr>
            </w:pPr>
            <w:r>
              <w:rPr>
                <w:sz w:val="18"/>
              </w:rPr>
              <w:t xml:space="preserve">设计值&lt;30 mm 时 </w:t>
            </w:r>
          </w:p>
        </w:tc>
        <w:tc>
          <w:tcPr>
            <w:tcW w:w="2746" w:type="dxa"/>
          </w:tcPr>
          <w:p>
            <w:pPr>
              <w:pStyle w:val="TableParagraph"/>
              <w:spacing w:before="52"/>
              <w:ind w:left="1169" w:right="1076"/>
              <w:rPr>
                <w:sz w:val="18"/>
              </w:rPr>
            </w:pPr>
            <w:r>
              <w:rPr>
                <w:sz w:val="18"/>
              </w:rPr>
              <w:t xml:space="preserve">0,+5 </w:t>
            </w:r>
          </w:p>
        </w:tc>
      </w:tr>
    </w:tbl>
    <w:p>
      <w:pPr>
        <w:spacing w:after="0"/>
        <w:rPr>
          <w:sz w:val="18"/>
        </w:rPr>
        <w:sectPr>
          <w:pgSz w:w="11910" w:h="16840"/>
          <w:pgMar w:top="1340" w:right="260" w:bottom="280" w:left="240" w:header="708" w:footer="708"/>
          <w:pgNumType w:start="16"/>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ListParagraph"/>
        <w:numPr>
          <w:ilvl w:val="4"/>
          <w:numId w:val="72"/>
        </w:numPr>
        <w:tabs>
          <w:tab w:val="left" w:pos="2048"/>
        </w:tabs>
        <w:spacing w:before="72" w:after="0" w:line="278" w:lineRule="auto"/>
        <w:ind w:left="892" w:right="1153" w:firstLine="0"/>
        <w:jc w:val="both"/>
        <w:rPr>
          <w:sz w:val="21"/>
        </w:rPr>
      </w:pPr>
      <w:bookmarkStart w:id="174" w:name="6.3.2.2.3　 无砟道床模板安装允许偏差应符合表4的规定。检验数量：每施工"/>
      <w:bookmarkEnd w:id="174"/>
      <w:r>
        <w:rPr>
          <w:spacing w:val="-6"/>
          <w:sz w:val="21"/>
        </w:rPr>
        <w:t xml:space="preserve">无砟道床模板安装允许偏差应符合表 </w:t>
      </w:r>
      <w:r>
        <w:rPr>
          <w:sz w:val="21"/>
        </w:rPr>
        <w:t>4</w:t>
      </w:r>
      <w:r>
        <w:rPr>
          <w:spacing w:val="-15"/>
          <w:sz w:val="21"/>
        </w:rPr>
        <w:t xml:space="preserve"> 的规定。检验数量：每施工段检查 </w:t>
      </w:r>
      <w:r>
        <w:rPr>
          <w:sz w:val="21"/>
        </w:rPr>
        <w:t>10</w:t>
      </w:r>
      <w:r>
        <w:rPr>
          <w:spacing w:val="-13"/>
          <w:sz w:val="21"/>
        </w:rPr>
        <w:t xml:space="preserve"> 个点。检验方</w:t>
      </w:r>
      <w:r>
        <w:rPr>
          <w:spacing w:val="-7"/>
          <w:sz w:val="21"/>
        </w:rPr>
        <w:t>法：尺量。</w:t>
      </w:r>
      <w:r>
        <w:rPr>
          <w:sz w:val="21"/>
        </w:rPr>
        <w:t xml:space="preserve"> </w:t>
      </w:r>
    </w:p>
    <w:p>
      <w:pPr>
        <w:pStyle w:val="BodyText"/>
        <w:spacing w:before="158"/>
        <w:ind w:left="1155" w:right="1423"/>
        <w:jc w:val="center"/>
        <w:rPr>
          <w:rFonts w:ascii="黑体" w:eastAsia="黑体" w:hint="eastAsia"/>
        </w:rPr>
      </w:pPr>
      <w:r>
        <w:rPr>
          <w:rFonts w:ascii="黑体" w:eastAsia="黑体" w:hint="eastAsia"/>
        </w:rPr>
        <w:t>表4 无砟道床模板安装允许偏差</w:t>
      </w:r>
    </w:p>
    <w:p>
      <w:pPr>
        <w:pStyle w:val="BodyText"/>
        <w:spacing w:before="7"/>
        <w:rPr>
          <w:rFonts w:ascii="黑体"/>
          <w:sz w:val="13"/>
        </w:rPr>
      </w:pPr>
    </w:p>
    <w:tbl>
      <w:tblPr>
        <w:tblStyle w:val="TableNormal3"/>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71"/>
        <w:gridCol w:w="1149"/>
        <w:gridCol w:w="2788"/>
        <w:gridCol w:w="1804"/>
        <w:gridCol w:w="2956"/>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82"/>
          <w:jc w:val="left"/>
        </w:trPr>
        <w:tc>
          <w:tcPr>
            <w:tcW w:w="871" w:type="dxa"/>
            <w:tcBorders>
              <w:bottom w:val="single" w:sz="4" w:space="0" w:color="000000"/>
              <w:right w:val="single" w:sz="4" w:space="0" w:color="000000"/>
            </w:tcBorders>
          </w:tcPr>
          <w:p>
            <w:pPr>
              <w:pStyle w:val="TableParagraph"/>
              <w:spacing w:before="26"/>
              <w:ind w:left="281" w:right="175"/>
              <w:rPr>
                <w:sz w:val="18"/>
              </w:rPr>
            </w:pPr>
            <w:r>
              <w:rPr>
                <w:sz w:val="18"/>
              </w:rPr>
              <w:t xml:space="preserve">序号 </w:t>
            </w:r>
          </w:p>
        </w:tc>
        <w:tc>
          <w:tcPr>
            <w:tcW w:w="3937" w:type="dxa"/>
            <w:gridSpan w:val="2"/>
            <w:tcBorders>
              <w:left w:val="single" w:sz="4" w:space="0" w:color="000000"/>
              <w:bottom w:val="single" w:sz="4" w:space="0" w:color="000000"/>
              <w:right w:val="single" w:sz="4" w:space="0" w:color="000000"/>
            </w:tcBorders>
          </w:tcPr>
          <w:p>
            <w:pPr>
              <w:pStyle w:val="TableParagraph"/>
              <w:spacing w:before="26"/>
              <w:ind w:left="1549" w:right="1436"/>
              <w:rPr>
                <w:sz w:val="18"/>
              </w:rPr>
            </w:pPr>
            <w:r>
              <w:rPr>
                <w:sz w:val="18"/>
              </w:rPr>
              <w:t xml:space="preserve">项 目 </w:t>
            </w:r>
          </w:p>
        </w:tc>
        <w:tc>
          <w:tcPr>
            <w:tcW w:w="1804" w:type="dxa"/>
            <w:tcBorders>
              <w:left w:val="single" w:sz="4" w:space="0" w:color="000000"/>
              <w:bottom w:val="single" w:sz="4" w:space="0" w:color="000000"/>
              <w:right w:val="single" w:sz="4" w:space="0" w:color="000000"/>
            </w:tcBorders>
          </w:tcPr>
          <w:p>
            <w:pPr>
              <w:pStyle w:val="TableParagraph"/>
              <w:spacing w:before="26"/>
              <w:ind w:left="154" w:right="23"/>
              <w:rPr>
                <w:sz w:val="18"/>
              </w:rPr>
            </w:pPr>
            <w:r>
              <w:rPr>
                <w:spacing w:val="-1"/>
                <w:sz w:val="18"/>
              </w:rPr>
              <w:t xml:space="preserve">允 许 偏 差 </w:t>
            </w:r>
            <w:r>
              <w:rPr>
                <w:spacing w:val="-9"/>
                <w:sz w:val="18"/>
              </w:rPr>
              <w:t>（mm）</w:t>
            </w:r>
            <w:r>
              <w:rPr>
                <w:sz w:val="18"/>
              </w:rPr>
              <w:t xml:space="preserve"> </w:t>
            </w:r>
          </w:p>
        </w:tc>
        <w:tc>
          <w:tcPr>
            <w:tcW w:w="2956" w:type="dxa"/>
            <w:tcBorders>
              <w:left w:val="single" w:sz="4" w:space="0" w:color="000000"/>
              <w:bottom w:val="single" w:sz="4" w:space="0" w:color="000000"/>
            </w:tcBorders>
          </w:tcPr>
          <w:p>
            <w:pPr>
              <w:pStyle w:val="TableParagraph"/>
              <w:spacing w:before="26"/>
              <w:ind w:left="203" w:right="84"/>
              <w:rPr>
                <w:sz w:val="18"/>
              </w:rPr>
            </w:pPr>
            <w:r>
              <w:rPr>
                <w:sz w:val="18"/>
              </w:rPr>
              <w:t xml:space="preserve">备 注 </w:t>
            </w:r>
          </w:p>
        </w:tc>
      </w:tr>
      <w:tr>
        <w:tblPrEx>
          <w:tblW w:w="0" w:type="auto"/>
          <w:jc w:val="left"/>
          <w:tblInd w:w="795" w:type="dxa"/>
          <w:tblLayout w:type="fixed"/>
          <w:tblCellMar>
            <w:top w:w="0" w:type="dxa"/>
            <w:left w:w="0" w:type="dxa"/>
            <w:bottom w:w="0" w:type="dxa"/>
            <w:right w:w="0" w:type="dxa"/>
          </w:tblCellMar>
          <w:tblLook w:val="01E0"/>
        </w:tblPrEx>
        <w:trPr>
          <w:trHeight w:val="285"/>
          <w:jc w:val="left"/>
        </w:trPr>
        <w:tc>
          <w:tcPr>
            <w:tcW w:w="871" w:type="dxa"/>
            <w:tcBorders>
              <w:top w:val="single" w:sz="4" w:space="0" w:color="000000"/>
              <w:bottom w:val="single" w:sz="4" w:space="0" w:color="000000"/>
              <w:right w:val="single" w:sz="4" w:space="0" w:color="000000"/>
            </w:tcBorders>
          </w:tcPr>
          <w:p>
            <w:pPr>
              <w:pStyle w:val="TableParagraph"/>
              <w:spacing w:before="26"/>
              <w:ind w:left="281" w:right="175"/>
              <w:rPr>
                <w:sz w:val="18"/>
              </w:rPr>
            </w:pPr>
            <w:r>
              <w:rPr>
                <w:sz w:val="18"/>
              </w:rPr>
              <w:t xml:space="preserve">1 </w:t>
            </w:r>
          </w:p>
        </w:tc>
        <w:tc>
          <w:tcPr>
            <w:tcW w:w="114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
              <w:jc w:val="left"/>
              <w:rPr>
                <w:rFonts w:ascii="黑体"/>
                <w:sz w:val="13"/>
              </w:rPr>
            </w:pPr>
          </w:p>
          <w:p>
            <w:pPr>
              <w:pStyle w:val="TableParagraph"/>
              <w:spacing w:before="1"/>
              <w:ind w:left="309"/>
              <w:jc w:val="left"/>
              <w:rPr>
                <w:sz w:val="18"/>
              </w:rPr>
            </w:pPr>
            <w:r>
              <w:rPr>
                <w:sz w:val="18"/>
              </w:rPr>
              <w:t xml:space="preserve">地下线 </w:t>
            </w: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26"/>
              <w:ind w:left="973" w:right="862"/>
              <w:rPr>
                <w:sz w:val="18"/>
              </w:rPr>
            </w:pPr>
            <w:r>
              <w:rPr>
                <w:sz w:val="18"/>
              </w:rPr>
              <w:t xml:space="preserve">水沟位置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26"/>
              <w:ind w:left="140" w:right="23"/>
              <w:rPr>
                <w:sz w:val="18"/>
              </w:rPr>
            </w:pPr>
            <w:r>
              <w:rPr>
                <w:sz w:val="18"/>
              </w:rPr>
              <w:t xml:space="preserve">±10 </w:t>
            </w:r>
          </w:p>
        </w:tc>
        <w:tc>
          <w:tcPr>
            <w:tcW w:w="2956" w:type="dxa"/>
            <w:tcBorders>
              <w:top w:val="single" w:sz="4" w:space="0" w:color="000000"/>
              <w:left w:val="single" w:sz="4" w:space="0" w:color="000000"/>
              <w:bottom w:val="single" w:sz="4" w:space="0" w:color="000000"/>
            </w:tcBorders>
          </w:tcPr>
          <w:p>
            <w:pPr>
              <w:pStyle w:val="TableParagraph"/>
              <w:spacing w:before="26"/>
              <w:ind w:left="206" w:right="84"/>
              <w:rPr>
                <w:sz w:val="18"/>
              </w:rPr>
            </w:pPr>
            <w:r>
              <w:rPr>
                <w:sz w:val="18"/>
              </w:rPr>
              <w:t xml:space="preserve">以临近钢轨中心线为基准 </w:t>
            </w:r>
          </w:p>
        </w:tc>
      </w:tr>
      <w:tr>
        <w:tblPrEx>
          <w:tblW w:w="0" w:type="auto"/>
          <w:jc w:val="left"/>
          <w:tblInd w:w="795" w:type="dxa"/>
          <w:tblLayout w:type="fixed"/>
          <w:tblCellMar>
            <w:top w:w="0" w:type="dxa"/>
            <w:left w:w="0" w:type="dxa"/>
            <w:bottom w:w="0" w:type="dxa"/>
            <w:right w:w="0" w:type="dxa"/>
          </w:tblCellMar>
          <w:tblLook w:val="01E0"/>
        </w:tblPrEx>
        <w:trPr>
          <w:trHeight w:val="282"/>
          <w:jc w:val="left"/>
        </w:trPr>
        <w:tc>
          <w:tcPr>
            <w:tcW w:w="871" w:type="dxa"/>
            <w:tcBorders>
              <w:top w:val="single" w:sz="4" w:space="0" w:color="000000"/>
              <w:bottom w:val="single" w:sz="4" w:space="0" w:color="000000"/>
              <w:right w:val="single" w:sz="4" w:space="0" w:color="000000"/>
            </w:tcBorders>
          </w:tcPr>
          <w:p>
            <w:pPr>
              <w:pStyle w:val="TableParagraph"/>
              <w:spacing w:before="26"/>
              <w:ind w:left="281" w:right="175"/>
              <w:rPr>
                <w:sz w:val="18"/>
              </w:rPr>
            </w:pPr>
            <w:r>
              <w:rPr>
                <w:sz w:val="18"/>
              </w:rPr>
              <w:t xml:space="preserve">2 </w:t>
            </w:r>
          </w:p>
        </w:tc>
        <w:tc>
          <w:tcPr>
            <w:tcW w:w="1149" w:type="dxa"/>
            <w:vMerge/>
            <w:tcBorders>
              <w:top w:val="nil"/>
              <w:left w:val="single" w:sz="4" w:space="0" w:color="000000"/>
              <w:bottom w:val="single" w:sz="4" w:space="0" w:color="000000"/>
              <w:right w:val="single" w:sz="4" w:space="0" w:color="000000"/>
            </w:tcBorders>
          </w:tcPr>
          <w:p>
            <w:pPr>
              <w:rPr>
                <w:sz w:val="2"/>
                <w:szCs w:val="2"/>
              </w:rPr>
            </w:pP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26"/>
              <w:ind w:left="973" w:right="862"/>
              <w:rPr>
                <w:sz w:val="18"/>
              </w:rPr>
            </w:pPr>
            <w:r>
              <w:rPr>
                <w:sz w:val="18"/>
              </w:rPr>
              <w:t xml:space="preserve">水沟宽度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26"/>
              <w:ind w:left="138" w:right="23"/>
              <w:rPr>
                <w:sz w:val="18"/>
              </w:rPr>
            </w:pPr>
            <w:r>
              <w:rPr>
                <w:sz w:val="18"/>
              </w:rPr>
              <w:t xml:space="preserve">±5 </w:t>
            </w:r>
          </w:p>
        </w:tc>
        <w:tc>
          <w:tcPr>
            <w:tcW w:w="2956" w:type="dxa"/>
            <w:tcBorders>
              <w:top w:val="single" w:sz="4" w:space="0" w:color="000000"/>
              <w:left w:val="single" w:sz="4" w:space="0" w:color="000000"/>
              <w:bottom w:val="single" w:sz="4" w:space="0" w:color="000000"/>
            </w:tcBorders>
          </w:tcPr>
          <w:p>
            <w:pPr>
              <w:pStyle w:val="TableParagraph"/>
              <w:spacing w:before="26"/>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462"/>
          <w:jc w:val="left"/>
        </w:trPr>
        <w:tc>
          <w:tcPr>
            <w:tcW w:w="871" w:type="dxa"/>
            <w:tcBorders>
              <w:top w:val="single" w:sz="4" w:space="0" w:color="000000"/>
              <w:bottom w:val="single" w:sz="4" w:space="0" w:color="000000"/>
              <w:right w:val="single" w:sz="4" w:space="0" w:color="000000"/>
            </w:tcBorders>
          </w:tcPr>
          <w:p>
            <w:pPr>
              <w:pStyle w:val="TableParagraph"/>
              <w:spacing w:before="117"/>
              <w:ind w:left="281" w:right="175"/>
              <w:rPr>
                <w:sz w:val="18"/>
              </w:rPr>
            </w:pPr>
            <w:r>
              <w:rPr>
                <w:sz w:val="18"/>
              </w:rPr>
              <w:t xml:space="preserve">3 </w:t>
            </w:r>
          </w:p>
        </w:tc>
        <w:tc>
          <w:tcPr>
            <w:tcW w:w="1149" w:type="dxa"/>
            <w:vMerge w:val="restart"/>
            <w:tcBorders>
              <w:top w:val="single" w:sz="4" w:space="0" w:color="000000"/>
              <w:left w:val="single" w:sz="4" w:space="0" w:color="000000"/>
              <w:right w:val="single" w:sz="4" w:space="0" w:color="000000"/>
            </w:tcBorders>
          </w:tcPr>
          <w:p>
            <w:pPr>
              <w:pStyle w:val="TableParagraph"/>
              <w:jc w:val="left"/>
              <w:rPr>
                <w:rFonts w:ascii="黑体"/>
                <w:sz w:val="18"/>
              </w:rPr>
            </w:pPr>
          </w:p>
          <w:p>
            <w:pPr>
              <w:pStyle w:val="TableParagraph"/>
              <w:spacing w:before="3"/>
              <w:jc w:val="left"/>
              <w:rPr>
                <w:rFonts w:ascii="黑体"/>
                <w:sz w:val="22"/>
              </w:rPr>
            </w:pPr>
          </w:p>
          <w:p>
            <w:pPr>
              <w:pStyle w:val="TableParagraph"/>
              <w:ind w:left="220"/>
              <w:jc w:val="left"/>
              <w:rPr>
                <w:sz w:val="18"/>
              </w:rPr>
            </w:pPr>
            <w:r>
              <w:rPr>
                <w:sz w:val="18"/>
              </w:rPr>
              <w:t xml:space="preserve">非地下线 </w:t>
            </w: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117"/>
              <w:ind w:left="973" w:right="864"/>
              <w:rPr>
                <w:sz w:val="18"/>
              </w:rPr>
            </w:pPr>
            <w:r>
              <w:rPr>
                <w:sz w:val="18"/>
              </w:rPr>
              <w:t xml:space="preserve">宽 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117"/>
              <w:ind w:left="138" w:right="23"/>
              <w:rPr>
                <w:sz w:val="18"/>
              </w:rPr>
            </w:pPr>
            <w:r>
              <w:rPr>
                <w:sz w:val="18"/>
              </w:rPr>
              <w:t xml:space="preserve">±5 </w:t>
            </w:r>
          </w:p>
        </w:tc>
        <w:tc>
          <w:tcPr>
            <w:tcW w:w="2956" w:type="dxa"/>
            <w:tcBorders>
              <w:top w:val="single" w:sz="4" w:space="0" w:color="000000"/>
              <w:left w:val="single" w:sz="4" w:space="0" w:color="000000"/>
              <w:bottom w:val="single" w:sz="4" w:space="0" w:color="000000"/>
            </w:tcBorders>
          </w:tcPr>
          <w:p>
            <w:pPr>
              <w:pStyle w:val="TableParagraph"/>
              <w:spacing w:line="230" w:lineRule="atLeast"/>
              <w:ind w:left="1396" w:right="102" w:hanging="1260"/>
              <w:jc w:val="left"/>
              <w:rPr>
                <w:sz w:val="18"/>
              </w:rPr>
            </w:pPr>
            <w:r>
              <w:rPr>
                <w:sz w:val="18"/>
              </w:rPr>
              <w:t xml:space="preserve">以钢轨中心线为基准，单侧允许偏差 </w:t>
            </w:r>
          </w:p>
        </w:tc>
      </w:tr>
      <w:tr>
        <w:tblPrEx>
          <w:tblW w:w="0" w:type="auto"/>
          <w:jc w:val="left"/>
          <w:tblInd w:w="795" w:type="dxa"/>
          <w:tblLayout w:type="fixed"/>
          <w:tblCellMar>
            <w:top w:w="0" w:type="dxa"/>
            <w:left w:w="0" w:type="dxa"/>
            <w:bottom w:w="0" w:type="dxa"/>
            <w:right w:w="0" w:type="dxa"/>
          </w:tblCellMar>
          <w:tblLook w:val="01E0"/>
        </w:tblPrEx>
        <w:trPr>
          <w:trHeight w:val="275"/>
          <w:jc w:val="left"/>
        </w:trPr>
        <w:tc>
          <w:tcPr>
            <w:tcW w:w="871" w:type="dxa"/>
            <w:tcBorders>
              <w:top w:val="single" w:sz="4" w:space="0" w:color="000000"/>
              <w:bottom w:val="single" w:sz="4" w:space="0" w:color="000000"/>
              <w:right w:val="single" w:sz="4" w:space="0" w:color="000000"/>
            </w:tcBorders>
          </w:tcPr>
          <w:p>
            <w:pPr>
              <w:pStyle w:val="TableParagraph"/>
              <w:spacing w:before="21"/>
              <w:ind w:left="281" w:right="175"/>
              <w:rPr>
                <w:sz w:val="18"/>
              </w:rPr>
            </w:pPr>
            <w:r>
              <w:rPr>
                <w:sz w:val="18"/>
              </w:rPr>
              <w:t xml:space="preserve">4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21"/>
              <w:ind w:left="948"/>
              <w:jc w:val="left"/>
              <w:rPr>
                <w:sz w:val="18"/>
              </w:rPr>
            </w:pPr>
            <w:r>
              <w:rPr>
                <w:sz w:val="18"/>
              </w:rPr>
              <w:t xml:space="preserve">伸缩缝宽度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21"/>
              <w:ind w:left="141" w:right="23"/>
              <w:rPr>
                <w:sz w:val="18"/>
              </w:rPr>
            </w:pPr>
            <w:r>
              <w:rPr>
                <w:sz w:val="18"/>
              </w:rPr>
              <w:t xml:space="preserve">±10 </w:t>
            </w:r>
          </w:p>
        </w:tc>
        <w:tc>
          <w:tcPr>
            <w:tcW w:w="2956" w:type="dxa"/>
            <w:tcBorders>
              <w:top w:val="single" w:sz="4" w:space="0" w:color="000000"/>
              <w:left w:val="single" w:sz="4" w:space="0" w:color="000000"/>
              <w:bottom w:val="single" w:sz="4" w:space="0" w:color="000000"/>
            </w:tcBorders>
          </w:tcPr>
          <w:p>
            <w:pPr>
              <w:pStyle w:val="TableParagraph"/>
              <w:spacing w:before="21"/>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280"/>
          <w:jc w:val="left"/>
        </w:trPr>
        <w:tc>
          <w:tcPr>
            <w:tcW w:w="871" w:type="dxa"/>
            <w:tcBorders>
              <w:top w:val="single" w:sz="4" w:space="0" w:color="000000"/>
              <w:right w:val="single" w:sz="4" w:space="0" w:color="000000"/>
            </w:tcBorders>
          </w:tcPr>
          <w:p>
            <w:pPr>
              <w:pStyle w:val="TableParagraph"/>
              <w:spacing w:before="19"/>
              <w:ind w:left="281" w:right="175"/>
              <w:rPr>
                <w:sz w:val="18"/>
              </w:rPr>
            </w:pPr>
            <w:r>
              <w:rPr>
                <w:sz w:val="18"/>
              </w:rPr>
              <w:t xml:space="preserve">5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right w:val="single" w:sz="4" w:space="0" w:color="000000"/>
            </w:tcBorders>
          </w:tcPr>
          <w:p>
            <w:pPr>
              <w:pStyle w:val="TableParagraph"/>
              <w:spacing w:before="19"/>
              <w:ind w:left="948"/>
              <w:jc w:val="left"/>
              <w:rPr>
                <w:sz w:val="18"/>
              </w:rPr>
            </w:pPr>
            <w:r>
              <w:rPr>
                <w:sz w:val="18"/>
              </w:rPr>
              <w:t xml:space="preserve">模板平整度 </w:t>
            </w:r>
          </w:p>
        </w:tc>
        <w:tc>
          <w:tcPr>
            <w:tcW w:w="1804" w:type="dxa"/>
            <w:tcBorders>
              <w:top w:val="single" w:sz="4" w:space="0" w:color="000000"/>
              <w:left w:val="single" w:sz="4" w:space="0" w:color="000000"/>
              <w:right w:val="single" w:sz="4" w:space="0" w:color="000000"/>
            </w:tcBorders>
          </w:tcPr>
          <w:p>
            <w:pPr>
              <w:pStyle w:val="TableParagraph"/>
              <w:spacing w:before="19"/>
              <w:ind w:left="141" w:right="23"/>
              <w:rPr>
                <w:sz w:val="18"/>
              </w:rPr>
            </w:pPr>
            <w:r>
              <w:rPr>
                <w:sz w:val="18"/>
              </w:rPr>
              <w:t xml:space="preserve">2 </w:t>
            </w:r>
          </w:p>
        </w:tc>
        <w:tc>
          <w:tcPr>
            <w:tcW w:w="2956" w:type="dxa"/>
            <w:tcBorders>
              <w:top w:val="single" w:sz="4" w:space="0" w:color="000000"/>
              <w:left w:val="single" w:sz="4" w:space="0" w:color="000000"/>
            </w:tcBorders>
          </w:tcPr>
          <w:p>
            <w:pPr>
              <w:pStyle w:val="TableParagraph"/>
              <w:spacing w:before="19"/>
              <w:ind w:left="204" w:right="84"/>
              <w:rPr>
                <w:sz w:val="18"/>
              </w:rPr>
            </w:pPr>
            <w:r>
              <w:rPr>
                <w:sz w:val="18"/>
              </w:rPr>
              <w:t xml:space="preserve">用1 m靠尺检查 </w:t>
            </w:r>
          </w:p>
        </w:tc>
      </w:tr>
    </w:tbl>
    <w:p>
      <w:pPr>
        <w:pStyle w:val="BodyText"/>
        <w:spacing w:before="11"/>
        <w:rPr>
          <w:rFonts w:ascii="黑体"/>
          <w:sz w:val="29"/>
        </w:rPr>
      </w:pPr>
    </w:p>
    <w:p>
      <w:pPr>
        <w:pStyle w:val="ListParagraph"/>
        <w:numPr>
          <w:ilvl w:val="4"/>
          <w:numId w:val="72"/>
        </w:numPr>
        <w:tabs>
          <w:tab w:val="left" w:pos="2048"/>
        </w:tabs>
        <w:spacing w:before="0" w:after="0" w:line="278" w:lineRule="auto"/>
        <w:ind w:left="892" w:right="1155" w:firstLine="0"/>
        <w:jc w:val="both"/>
        <w:rPr>
          <w:sz w:val="21"/>
        </w:rPr>
      </w:pPr>
      <w:bookmarkStart w:id="175" w:name="6.3.2.2.4　 无砟道床伸缩缝宜设于两轨枕中间，距轨枕边缘不应小于100 "/>
      <w:bookmarkEnd w:id="175"/>
      <w:r>
        <w:rPr>
          <w:spacing w:val="-5"/>
          <w:sz w:val="21"/>
        </w:rPr>
        <w:t xml:space="preserve">无砟道床伸缩缝宜设于两轨枕中间，距轨枕边缘不应小于 </w:t>
      </w:r>
      <w:r>
        <w:rPr>
          <w:sz w:val="21"/>
        </w:rPr>
        <w:t>100</w:t>
      </w:r>
      <w:r>
        <w:rPr>
          <w:spacing w:val="-25"/>
          <w:sz w:val="21"/>
        </w:rPr>
        <w:t xml:space="preserve"> </w:t>
      </w:r>
      <w:r>
        <w:rPr>
          <w:sz w:val="21"/>
        </w:rPr>
        <w:t>mm</w:t>
      </w:r>
      <w:r>
        <w:rPr>
          <w:spacing w:val="-3"/>
          <w:sz w:val="21"/>
        </w:rPr>
        <w:t>。检验数量：每施工段检</w:t>
      </w:r>
      <w:r>
        <w:rPr>
          <w:spacing w:val="-27"/>
          <w:sz w:val="21"/>
        </w:rPr>
        <w:t xml:space="preserve">查 </w:t>
      </w:r>
      <w:r>
        <w:rPr>
          <w:sz w:val="21"/>
        </w:rPr>
        <w:t>10</w:t>
      </w:r>
      <w:r>
        <w:rPr>
          <w:spacing w:val="-9"/>
          <w:sz w:val="21"/>
        </w:rPr>
        <w:t xml:space="preserve"> 个点。 检验方法：尺量。</w:t>
      </w:r>
      <w:r>
        <w:rPr>
          <w:sz w:val="21"/>
        </w:rPr>
        <w:t xml:space="preserve"> </w:t>
      </w:r>
    </w:p>
    <w:p>
      <w:pPr>
        <w:pStyle w:val="ListParagraph"/>
        <w:numPr>
          <w:ilvl w:val="2"/>
          <w:numId w:val="71"/>
        </w:numPr>
        <w:tabs>
          <w:tab w:val="left" w:pos="1628"/>
        </w:tabs>
        <w:spacing w:before="156" w:after="0" w:line="240" w:lineRule="auto"/>
        <w:ind w:left="1627" w:right="0" w:hanging="735"/>
        <w:jc w:val="both"/>
        <w:rPr>
          <w:rFonts w:ascii="黑体" w:eastAsia="黑体" w:hAnsi="黑体" w:hint="eastAsia"/>
          <w:sz w:val="21"/>
        </w:rPr>
      </w:pPr>
      <w:bookmarkStart w:id="176" w:name="6.3.3　 Ⅲ  混凝土"/>
      <w:bookmarkEnd w:id="176"/>
      <w:r>
        <w:rPr>
          <w:rFonts w:ascii="Times New Roman" w:eastAsia="Times New Roman" w:hAnsi="Times New Roman"/>
          <w:spacing w:val="22"/>
          <w:w w:val="105"/>
          <w:sz w:val="21"/>
        </w:rPr>
        <w:t xml:space="preserve">Ⅲ </w:t>
      </w:r>
      <w:r>
        <w:rPr>
          <w:rFonts w:ascii="黑体" w:eastAsia="黑体" w:hAnsi="黑体" w:hint="eastAsia"/>
          <w:spacing w:val="-2"/>
          <w:w w:val="105"/>
          <w:sz w:val="21"/>
        </w:rPr>
        <w:t>混凝土</w:t>
      </w:r>
    </w:p>
    <w:p>
      <w:pPr>
        <w:pStyle w:val="BodyText"/>
        <w:spacing w:before="6"/>
        <w:rPr>
          <w:rFonts w:ascii="黑体"/>
          <w:sz w:val="15"/>
        </w:rPr>
      </w:pPr>
    </w:p>
    <w:p>
      <w:pPr>
        <w:pStyle w:val="ListParagraph"/>
        <w:numPr>
          <w:ilvl w:val="3"/>
          <w:numId w:val="71"/>
        </w:numPr>
        <w:tabs>
          <w:tab w:val="left" w:pos="1839"/>
        </w:tabs>
        <w:spacing w:before="0" w:after="0" w:line="240" w:lineRule="auto"/>
        <w:ind w:left="1838" w:right="0" w:hanging="946"/>
        <w:jc w:val="both"/>
        <w:rPr>
          <w:rFonts w:ascii="黑体" w:eastAsia="黑体" w:hint="eastAsia"/>
          <w:sz w:val="21"/>
        </w:rPr>
      </w:pPr>
      <w:bookmarkStart w:id="177" w:name="6.3.3.1　 主控项目"/>
      <w:bookmarkEnd w:id="177"/>
      <w:r>
        <w:rPr>
          <w:rFonts w:ascii="黑体" w:eastAsia="黑体" w:hint="eastAsia"/>
          <w:spacing w:val="-1"/>
          <w:sz w:val="21"/>
        </w:rPr>
        <w:t>主控项目</w:t>
      </w:r>
    </w:p>
    <w:p>
      <w:pPr>
        <w:pStyle w:val="BodyText"/>
        <w:spacing w:before="7"/>
        <w:rPr>
          <w:rFonts w:ascii="黑体"/>
          <w:sz w:val="15"/>
        </w:rPr>
      </w:pPr>
    </w:p>
    <w:p>
      <w:pPr>
        <w:pStyle w:val="ListParagraph"/>
        <w:numPr>
          <w:ilvl w:val="4"/>
          <w:numId w:val="71"/>
        </w:numPr>
        <w:tabs>
          <w:tab w:val="left" w:pos="2048"/>
        </w:tabs>
        <w:spacing w:before="0" w:after="0" w:line="273" w:lineRule="auto"/>
        <w:ind w:left="892" w:right="1154" w:firstLine="0"/>
        <w:jc w:val="both"/>
        <w:rPr>
          <w:sz w:val="21"/>
        </w:rPr>
      </w:pPr>
      <w:r>
        <w:pict>
          <v:group id="_x0000_s1066" style="width:468.9pt;height:373.6pt;margin-top:48.22pt;margin-left:56.63pt;mso-position-horizontal-relative:page;position:absolute;z-index:-251631616" coordorigin="1133,964" coordsize="9378,7472">
            <v:shape id="_x0000_s1067" type="#_x0000_t202" style="width:9378;height:3951;left:1132;position:absolute;top:964" filled="f" stroked="f">
              <v:textbox inset="0,0,0,0">
                <w:txbxContent>
                  <w:p>
                    <w:pPr>
                      <w:spacing w:before="0" w:line="241" w:lineRule="exact"/>
                      <w:ind w:left="0" w:right="0" w:firstLine="0"/>
                      <w:jc w:val="left"/>
                      <w:rPr>
                        <w:sz w:val="21"/>
                      </w:rPr>
                    </w:pPr>
                    <w:r>
                      <w:rPr>
                        <w:sz w:val="21"/>
                      </w:rPr>
                      <w:t xml:space="preserve">样检验。 </w:t>
                    </w:r>
                  </w:p>
                  <w:p>
                    <w:pPr>
                      <w:spacing w:before="91" w:line="278" w:lineRule="auto"/>
                      <w:ind w:left="0" w:right="25" w:firstLine="0"/>
                      <w:jc w:val="left"/>
                      <w:rPr>
                        <w:sz w:val="21"/>
                      </w:rPr>
                    </w:pPr>
                    <w:r>
                      <w:rPr>
                        <w:rFonts w:ascii="黑体" w:eastAsia="黑体" w:hint="eastAsia"/>
                        <w:sz w:val="21"/>
                      </w:rPr>
                      <w:t xml:space="preserve">6.3.3.1.2 </w:t>
                    </w:r>
                    <w:r>
                      <w:rPr>
                        <w:sz w:val="21"/>
                      </w:rPr>
                      <w:t xml:space="preserve">无砟道床与其它类型道床连接的过渡段应符合设计要求。检验数量：施工单位、监理单位全部检验。检验方法：对照设计文件观察检查、尺量。 </w:t>
                    </w:r>
                  </w:p>
                  <w:p>
                    <w:pPr>
                      <w:numPr>
                        <w:ilvl w:val="3"/>
                        <w:numId w:val="70"/>
                      </w:numPr>
                      <w:tabs>
                        <w:tab w:val="left" w:pos="946"/>
                      </w:tabs>
                      <w:spacing w:before="158"/>
                      <w:ind w:left="945" w:right="0" w:hanging="946"/>
                      <w:jc w:val="left"/>
                      <w:rPr>
                        <w:rFonts w:ascii="黑体" w:eastAsia="黑体" w:hint="eastAsia"/>
                        <w:sz w:val="21"/>
                      </w:rPr>
                    </w:pPr>
                    <w:r>
                      <w:rPr>
                        <w:rFonts w:ascii="黑体" w:eastAsia="黑体" w:hint="eastAsia"/>
                        <w:spacing w:val="-1"/>
                        <w:sz w:val="21"/>
                      </w:rPr>
                      <w:t>一般项目</w:t>
                    </w:r>
                  </w:p>
                  <w:p>
                    <w:pPr>
                      <w:spacing w:before="4" w:line="240" w:lineRule="auto"/>
                      <w:rPr>
                        <w:rFonts w:ascii="黑体"/>
                        <w:sz w:val="15"/>
                      </w:rPr>
                    </w:pPr>
                  </w:p>
                  <w:p>
                    <w:pPr>
                      <w:numPr>
                        <w:ilvl w:val="4"/>
                        <w:numId w:val="70"/>
                      </w:numPr>
                      <w:tabs>
                        <w:tab w:val="left" w:pos="1155"/>
                      </w:tabs>
                      <w:spacing w:before="0" w:line="278" w:lineRule="auto"/>
                      <w:ind w:left="0" w:right="25" w:firstLine="0"/>
                      <w:jc w:val="left"/>
                      <w:rPr>
                        <w:sz w:val="21"/>
                      </w:rPr>
                    </w:pPr>
                    <w:r>
                      <w:rPr>
                        <w:spacing w:val="-3"/>
                        <w:sz w:val="21"/>
                      </w:rPr>
                      <w:t>混凝土浇筑完毕后应及时进行养护，养护时间以及养护方法应符合施工规范及设计要求。检验数量：全部检查。检查方法：观察，检查混凝土养护记录。</w:t>
                    </w:r>
                    <w:r>
                      <w:rPr>
                        <w:sz w:val="21"/>
                      </w:rPr>
                      <w:t xml:space="preserve"> </w:t>
                    </w:r>
                  </w:p>
                  <w:p>
                    <w:pPr>
                      <w:numPr>
                        <w:ilvl w:val="4"/>
                        <w:numId w:val="70"/>
                      </w:numPr>
                      <w:tabs>
                        <w:tab w:val="left" w:pos="1155"/>
                      </w:tabs>
                      <w:spacing w:before="50" w:line="278" w:lineRule="auto"/>
                      <w:ind w:left="0" w:right="25" w:firstLine="0"/>
                      <w:jc w:val="left"/>
                      <w:rPr>
                        <w:sz w:val="21"/>
                      </w:rPr>
                    </w:pPr>
                    <w:r>
                      <w:rPr>
                        <w:spacing w:val="-3"/>
                        <w:sz w:val="21"/>
                      </w:rPr>
                      <w:t>混凝土结构应密实、表面应平整、颜色均匀，不得有严重缺陷。检验数量：全部检查。检查方法：观察。</w:t>
                    </w:r>
                    <w:r>
                      <w:rPr>
                        <w:sz w:val="21"/>
                      </w:rPr>
                      <w:t xml:space="preserve"> </w:t>
                    </w:r>
                  </w:p>
                  <w:p>
                    <w:pPr>
                      <w:numPr>
                        <w:ilvl w:val="4"/>
                        <w:numId w:val="70"/>
                      </w:numPr>
                      <w:tabs>
                        <w:tab w:val="left" w:pos="1155"/>
                      </w:tabs>
                      <w:spacing w:before="51" w:line="278" w:lineRule="auto"/>
                      <w:ind w:left="0" w:right="18" w:firstLine="0"/>
                      <w:jc w:val="left"/>
                      <w:rPr>
                        <w:sz w:val="21"/>
                      </w:rPr>
                    </w:pPr>
                    <w:r>
                      <w:rPr>
                        <w:spacing w:val="-6"/>
                        <w:sz w:val="21"/>
                      </w:rPr>
                      <w:t xml:space="preserve">无砟道床外形尺寸允许偏差应符合表 </w:t>
                    </w:r>
                    <w:r>
                      <w:rPr>
                        <w:sz w:val="21"/>
                      </w:rPr>
                      <w:t>5</w:t>
                    </w:r>
                    <w:r>
                      <w:rPr>
                        <w:spacing w:val="-23"/>
                        <w:sz w:val="21"/>
                      </w:rPr>
                      <w:t xml:space="preserve"> 要求。检验数量：每施工段检查 </w:t>
                    </w:r>
                    <w:r>
                      <w:rPr>
                        <w:sz w:val="21"/>
                      </w:rPr>
                      <w:t>10</w:t>
                    </w:r>
                    <w:r>
                      <w:rPr>
                        <w:spacing w:val="-20"/>
                        <w:sz w:val="21"/>
                      </w:rPr>
                      <w:t xml:space="preserve"> 个点。检验方法： </w:t>
                    </w:r>
                    <w:r>
                      <w:rPr>
                        <w:spacing w:val="-15"/>
                        <w:sz w:val="21"/>
                      </w:rPr>
                      <w:t>尺量。</w:t>
                    </w:r>
                    <w:r>
                      <w:rPr>
                        <w:sz w:val="21"/>
                      </w:rPr>
                      <w:t xml:space="preserve"> </w:t>
                    </w:r>
                  </w:p>
                  <w:p>
                    <w:pPr>
                      <w:spacing w:before="158" w:line="240" w:lineRule="exact"/>
                      <w:ind w:left="2553" w:right="2579" w:firstLine="0"/>
                      <w:jc w:val="center"/>
                      <w:rPr>
                        <w:rFonts w:ascii="黑体" w:eastAsia="黑体" w:hint="eastAsia"/>
                        <w:sz w:val="21"/>
                      </w:rPr>
                    </w:pPr>
                    <w:r>
                      <w:rPr>
                        <w:rFonts w:ascii="黑体" w:eastAsia="黑体" w:hint="eastAsia"/>
                        <w:sz w:val="21"/>
                      </w:rPr>
                      <w:t>表5 无砟道床外形尺寸允许偏差</w:t>
                    </w:r>
                  </w:p>
                </w:txbxContent>
              </v:textbox>
            </v:shape>
            <v:shape id="_x0000_s1068" type="#_x0000_t202" style="width:290;height:180;left:1353;position:absolute;top:8256" filled="f" stroked="f">
              <v:textbox inset="0,0,0,0">
                <w:txbxContent>
                  <w:p>
                    <w:pPr>
                      <w:spacing w:before="0" w:line="180" w:lineRule="exact"/>
                      <w:ind w:left="0" w:right="0" w:firstLine="0"/>
                      <w:jc w:val="left"/>
                      <w:rPr>
                        <w:sz w:val="18"/>
                      </w:rPr>
                    </w:pPr>
                    <w:r>
                      <w:rPr>
                        <w:sz w:val="18"/>
                      </w:rPr>
                      <w:t xml:space="preserve">12 </w:t>
                    </w:r>
                  </w:p>
                </w:txbxContent>
              </v:textbox>
            </v:shape>
          </v:group>
        </w:pict>
      </w:r>
      <w:r>
        <w:drawing>
          <wp:anchor distT="0" distB="0" distL="0" distR="0" simplePos="0" relativeHeight="251683840" behindDoc="0" locked="0" layoutInCell="1" allowOverlap="1">
            <wp:simplePos x="0" y="0"/>
            <wp:positionH relativeFrom="page">
              <wp:posOffset>215900</wp:posOffset>
            </wp:positionH>
            <wp:positionV relativeFrom="paragraph">
              <wp:posOffset>646938</wp:posOffset>
            </wp:positionV>
            <wp:extent cx="7112000" cy="48768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78" w:name="6.3.3.1.1　 道床混凝土的强度等级必须满足设计要求。检验数量：施工单位一"/>
      <w:bookmarkEnd w:id="178"/>
      <w:r>
        <w:rPr>
          <w:spacing w:val="-5"/>
          <w:sz w:val="21"/>
        </w:rPr>
        <w:t xml:space="preserve">道床混凝土的强度等级必须满足设计要求。检验数量：施工单位一次浇筑段不超过 </w:t>
      </w:r>
      <w:r>
        <w:rPr>
          <w:sz w:val="21"/>
        </w:rPr>
        <w:t>100</w:t>
      </w:r>
      <w:r>
        <w:rPr>
          <w:spacing w:val="20"/>
          <w:sz w:val="21"/>
        </w:rPr>
        <w:t xml:space="preserve"> </w:t>
      </w:r>
      <w:r>
        <w:rPr>
          <w:sz w:val="21"/>
        </w:rPr>
        <w:t xml:space="preserve">m </w:t>
      </w:r>
      <w:r>
        <w:rPr>
          <w:spacing w:val="-18"/>
          <w:sz w:val="21"/>
        </w:rPr>
        <w:t xml:space="preserve">或 </w:t>
      </w:r>
      <w:r>
        <w:rPr>
          <w:sz w:val="21"/>
        </w:rPr>
        <w:t>100</w:t>
      </w:r>
      <w:r>
        <w:rPr>
          <w:spacing w:val="-38"/>
          <w:sz w:val="21"/>
        </w:rPr>
        <w:t xml:space="preserve"> </w:t>
      </w:r>
      <w:r>
        <w:rPr>
          <w:sz w:val="21"/>
        </w:rPr>
        <w:t>m</w:t>
      </w:r>
      <w:r>
        <w:rPr>
          <w:position w:val="11"/>
          <w:sz w:val="11"/>
        </w:rPr>
        <w:t>3</w:t>
      </w:r>
      <w:r>
        <w:rPr>
          <w:spacing w:val="-20"/>
          <w:position w:val="11"/>
          <w:sz w:val="11"/>
        </w:rPr>
        <w:t xml:space="preserve"> </w:t>
      </w:r>
      <w:r>
        <w:rPr>
          <w:spacing w:val="-9"/>
          <w:sz w:val="21"/>
        </w:rPr>
        <w:t xml:space="preserve">时，取样不得少于一次，每次取样应至少留置一组试件，监理单位见证取样检验。检验方法： </w:t>
      </w:r>
      <w:r>
        <w:rPr>
          <w:spacing w:val="-10"/>
          <w:sz w:val="21"/>
        </w:rPr>
        <w:t>施工单位检查质量证明文件和进行抗压强度试验，监理单位检查混凝土抗压强度试验报告并进行见证取</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6"/>
        </w:rPr>
      </w:pPr>
    </w:p>
    <w:tbl>
      <w:tblPr>
        <w:tblStyle w:val="TableNormal3"/>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09"/>
        <w:gridCol w:w="1462"/>
        <w:gridCol w:w="3550"/>
        <w:gridCol w:w="3452"/>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1"/>
          <w:jc w:val="left"/>
        </w:trPr>
        <w:tc>
          <w:tcPr>
            <w:tcW w:w="1109" w:type="dxa"/>
            <w:tcBorders>
              <w:bottom w:val="single" w:sz="4" w:space="0" w:color="000000"/>
              <w:right w:val="single" w:sz="4" w:space="0" w:color="000000"/>
            </w:tcBorders>
          </w:tcPr>
          <w:p>
            <w:pPr>
              <w:pStyle w:val="TableParagraph"/>
              <w:spacing w:before="38"/>
              <w:ind w:left="396" w:right="292"/>
              <w:rPr>
                <w:sz w:val="18"/>
              </w:rPr>
            </w:pPr>
            <w:bookmarkStart w:id="179" w:name="6.3.3.1.2　 无砟道床与其它类型道床连接的过渡段应符合设计要求。检验数量"/>
            <w:bookmarkEnd w:id="179"/>
            <w:bookmarkStart w:id="180" w:name="6.3.3.2　 一般项目"/>
            <w:bookmarkEnd w:id="180"/>
            <w:bookmarkStart w:id="181" w:name="6.3.3.2.1　 混凝土浇筑完毕后应及时进行养护，养护时间以及养护方法应符合"/>
            <w:bookmarkEnd w:id="181"/>
            <w:bookmarkStart w:id="182" w:name="6.3.3.2.2　 混凝土结构应密实、表面应平整、颜色均匀，不得有严重缺陷。检"/>
            <w:bookmarkEnd w:id="182"/>
            <w:bookmarkStart w:id="183" w:name="6.3.3.2.3　 无砟道床外形尺寸允许偏差应符合表5要求。检验数量：每施工段"/>
            <w:bookmarkEnd w:id="183"/>
            <w:r>
              <w:rPr>
                <w:sz w:val="18"/>
              </w:rPr>
              <w:t xml:space="preserve">序号 </w:t>
            </w:r>
          </w:p>
        </w:tc>
        <w:tc>
          <w:tcPr>
            <w:tcW w:w="5012" w:type="dxa"/>
            <w:gridSpan w:val="2"/>
            <w:tcBorders>
              <w:left w:val="single" w:sz="4" w:space="0" w:color="000000"/>
              <w:bottom w:val="single" w:sz="4" w:space="0" w:color="000000"/>
              <w:right w:val="single" w:sz="4" w:space="0" w:color="000000"/>
            </w:tcBorders>
          </w:tcPr>
          <w:p>
            <w:pPr>
              <w:pStyle w:val="TableParagraph"/>
              <w:spacing w:before="38"/>
              <w:ind w:left="2264" w:right="2156"/>
              <w:rPr>
                <w:sz w:val="18"/>
              </w:rPr>
            </w:pPr>
            <w:r>
              <w:rPr>
                <w:sz w:val="18"/>
              </w:rPr>
              <w:t xml:space="preserve">项 目 </w:t>
            </w:r>
          </w:p>
        </w:tc>
        <w:tc>
          <w:tcPr>
            <w:tcW w:w="3452" w:type="dxa"/>
            <w:tcBorders>
              <w:left w:val="single" w:sz="4" w:space="0" w:color="000000"/>
              <w:bottom w:val="single" w:sz="4" w:space="0" w:color="000000"/>
            </w:tcBorders>
          </w:tcPr>
          <w:p>
            <w:pPr>
              <w:pStyle w:val="TableParagraph"/>
              <w:spacing w:before="38"/>
              <w:ind w:left="943" w:right="834"/>
              <w:rPr>
                <w:sz w:val="18"/>
              </w:rPr>
            </w:pPr>
            <w:r>
              <w:rPr>
                <w:sz w:val="18"/>
              </w:rPr>
              <w:t xml:space="preserve">允 许 偏 差 （mm）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6" w:right="292"/>
              <w:rPr>
                <w:sz w:val="18"/>
              </w:rPr>
            </w:pPr>
            <w:r>
              <w:rPr>
                <w:sz w:val="18"/>
              </w:rPr>
              <w:t xml:space="preserve">1 </w:t>
            </w:r>
          </w:p>
        </w:tc>
        <w:tc>
          <w:tcPr>
            <w:tcW w:w="146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9"/>
              <w:jc w:val="left"/>
              <w:rPr>
                <w:sz w:val="15"/>
              </w:rPr>
            </w:pPr>
          </w:p>
          <w:p>
            <w:pPr>
              <w:pStyle w:val="TableParagraph"/>
              <w:ind w:left="467"/>
              <w:jc w:val="left"/>
              <w:rPr>
                <w:sz w:val="18"/>
              </w:rPr>
            </w:pPr>
            <w:r>
              <w:rPr>
                <w:sz w:val="18"/>
              </w:rPr>
              <w:t xml:space="preserve">地下线 </w:t>
            </w:r>
          </w:p>
        </w:tc>
        <w:tc>
          <w:tcPr>
            <w:tcW w:w="3550" w:type="dxa"/>
            <w:tcBorders>
              <w:top w:val="single" w:sz="4" w:space="0" w:color="000000"/>
              <w:left w:val="single" w:sz="4" w:space="0" w:color="000000"/>
              <w:bottom w:val="single" w:sz="4" w:space="0" w:color="000000"/>
              <w:right w:val="single" w:sz="4" w:space="0" w:color="000000"/>
            </w:tcBorders>
          </w:tcPr>
          <w:p>
            <w:pPr>
              <w:pStyle w:val="TableParagraph"/>
              <w:spacing w:before="38"/>
              <w:ind w:left="1442" w:right="1337"/>
              <w:rPr>
                <w:sz w:val="18"/>
              </w:rPr>
            </w:pPr>
            <w:r>
              <w:rPr>
                <w:sz w:val="18"/>
              </w:rPr>
              <w:t xml:space="preserve">水沟位置 </w:t>
            </w:r>
          </w:p>
        </w:tc>
        <w:tc>
          <w:tcPr>
            <w:tcW w:w="3452" w:type="dxa"/>
            <w:tcBorders>
              <w:top w:val="single" w:sz="4" w:space="0" w:color="000000"/>
              <w:left w:val="single" w:sz="4" w:space="0" w:color="000000"/>
              <w:bottom w:val="single" w:sz="4" w:space="0" w:color="000000"/>
            </w:tcBorders>
          </w:tcPr>
          <w:p>
            <w:pPr>
              <w:pStyle w:val="TableParagraph"/>
              <w:spacing w:before="38"/>
              <w:ind w:left="943" w:right="832"/>
              <w:rPr>
                <w:sz w:val="18"/>
              </w:rPr>
            </w:pPr>
            <w:r>
              <w:rPr>
                <w:sz w:val="18"/>
              </w:rPr>
              <w:t xml:space="preserve">±20 </w:t>
            </w:r>
          </w:p>
        </w:tc>
      </w:tr>
      <w:tr>
        <w:tblPrEx>
          <w:tblW w:w="0" w:type="auto"/>
          <w:jc w:val="left"/>
          <w:tblInd w:w="795" w:type="dxa"/>
          <w:tblLayout w:type="fixed"/>
          <w:tblCellMar>
            <w:top w:w="0" w:type="dxa"/>
            <w:left w:w="0" w:type="dxa"/>
            <w:bottom w:w="0" w:type="dxa"/>
            <w:right w:w="0" w:type="dxa"/>
          </w:tblCellMar>
          <w:tblLook w:val="01E0"/>
        </w:tblPrEx>
        <w:trPr>
          <w:trHeight w:val="313"/>
          <w:jc w:val="left"/>
        </w:trPr>
        <w:tc>
          <w:tcPr>
            <w:tcW w:w="1109" w:type="dxa"/>
            <w:tcBorders>
              <w:top w:val="single" w:sz="4" w:space="0" w:color="000000"/>
              <w:bottom w:val="single" w:sz="4" w:space="0" w:color="000000"/>
              <w:right w:val="single" w:sz="4" w:space="0" w:color="000000"/>
            </w:tcBorders>
          </w:tcPr>
          <w:p>
            <w:pPr>
              <w:pStyle w:val="TableParagraph"/>
              <w:spacing w:before="40"/>
              <w:ind w:left="396" w:right="292"/>
              <w:rPr>
                <w:sz w:val="18"/>
              </w:rPr>
            </w:pPr>
            <w:r>
              <w:rPr>
                <w:sz w:val="18"/>
              </w:rPr>
              <w:t xml:space="preserve">2 </w:t>
            </w:r>
          </w:p>
        </w:tc>
        <w:tc>
          <w:tcPr>
            <w:tcW w:w="1462" w:type="dxa"/>
            <w:vMerge/>
            <w:tcBorders>
              <w:top w:val="nil"/>
              <w:left w:val="single" w:sz="4" w:space="0" w:color="000000"/>
              <w:bottom w:val="single" w:sz="4" w:space="0" w:color="000000"/>
              <w:right w:val="single" w:sz="4" w:space="0" w:color="000000"/>
            </w:tcBorders>
          </w:tcPr>
          <w:p>
            <w:pPr>
              <w:rPr>
                <w:sz w:val="2"/>
                <w:szCs w:val="2"/>
              </w:rPr>
            </w:pPr>
          </w:p>
        </w:tc>
        <w:tc>
          <w:tcPr>
            <w:tcW w:w="3550" w:type="dxa"/>
            <w:tcBorders>
              <w:top w:val="single" w:sz="4" w:space="0" w:color="000000"/>
              <w:left w:val="single" w:sz="4" w:space="0" w:color="000000"/>
              <w:bottom w:val="single" w:sz="4" w:space="0" w:color="000000"/>
              <w:right w:val="single" w:sz="4" w:space="0" w:color="000000"/>
            </w:tcBorders>
          </w:tcPr>
          <w:p>
            <w:pPr>
              <w:pStyle w:val="TableParagraph"/>
              <w:spacing w:before="40"/>
              <w:ind w:left="1442" w:right="1337"/>
              <w:rPr>
                <w:sz w:val="18"/>
              </w:rPr>
            </w:pPr>
            <w:r>
              <w:rPr>
                <w:sz w:val="18"/>
              </w:rPr>
              <w:t xml:space="preserve">水沟宽度 </w:t>
            </w:r>
          </w:p>
        </w:tc>
        <w:tc>
          <w:tcPr>
            <w:tcW w:w="3452" w:type="dxa"/>
            <w:tcBorders>
              <w:top w:val="single" w:sz="4" w:space="0" w:color="000000"/>
              <w:left w:val="single" w:sz="4" w:space="0" w:color="000000"/>
              <w:bottom w:val="single" w:sz="4" w:space="0" w:color="000000"/>
            </w:tcBorders>
          </w:tcPr>
          <w:p>
            <w:pPr>
              <w:pStyle w:val="TableParagraph"/>
              <w:spacing w:before="40"/>
              <w:ind w:left="943" w:right="832"/>
              <w:rPr>
                <w:sz w:val="18"/>
              </w:rPr>
            </w:pPr>
            <w:r>
              <w:rPr>
                <w:sz w:val="18"/>
              </w:rPr>
              <w:t xml:space="preserve">±10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6" w:right="292"/>
              <w:rPr>
                <w:sz w:val="18"/>
              </w:rPr>
            </w:pPr>
            <w:r>
              <w:rPr>
                <w:sz w:val="18"/>
              </w:rPr>
              <w:t xml:space="preserve">3 </w:t>
            </w:r>
          </w:p>
        </w:tc>
        <w:tc>
          <w:tcPr>
            <w:tcW w:w="146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6"/>
              <w:jc w:val="left"/>
              <w:rPr>
                <w:sz w:val="15"/>
              </w:rPr>
            </w:pPr>
          </w:p>
          <w:p>
            <w:pPr>
              <w:pStyle w:val="TableParagraph"/>
              <w:ind w:left="376"/>
              <w:jc w:val="left"/>
              <w:rPr>
                <w:sz w:val="18"/>
              </w:rPr>
            </w:pPr>
            <w:r>
              <w:rPr>
                <w:sz w:val="18"/>
              </w:rPr>
              <w:t xml:space="preserve">非地下线 </w:t>
            </w:r>
          </w:p>
        </w:tc>
        <w:tc>
          <w:tcPr>
            <w:tcW w:w="3550" w:type="dxa"/>
            <w:tcBorders>
              <w:top w:val="single" w:sz="4" w:space="0" w:color="000000"/>
              <w:left w:val="single" w:sz="4" w:space="0" w:color="000000"/>
              <w:bottom w:val="single" w:sz="4" w:space="0" w:color="000000"/>
              <w:right w:val="single" w:sz="4" w:space="0" w:color="000000"/>
            </w:tcBorders>
          </w:tcPr>
          <w:p>
            <w:pPr>
              <w:pStyle w:val="TableParagraph"/>
              <w:spacing w:before="38"/>
              <w:ind w:left="1442" w:right="1335"/>
              <w:rPr>
                <w:sz w:val="18"/>
              </w:rPr>
            </w:pPr>
            <w:r>
              <w:rPr>
                <w:sz w:val="18"/>
              </w:rPr>
              <w:t xml:space="preserve">宽 度 </w:t>
            </w:r>
          </w:p>
        </w:tc>
        <w:tc>
          <w:tcPr>
            <w:tcW w:w="3452" w:type="dxa"/>
            <w:tcBorders>
              <w:top w:val="single" w:sz="4" w:space="0" w:color="000000"/>
              <w:left w:val="single" w:sz="4" w:space="0" w:color="000000"/>
              <w:bottom w:val="single" w:sz="4" w:space="0" w:color="000000"/>
            </w:tcBorders>
          </w:tcPr>
          <w:p>
            <w:pPr>
              <w:pStyle w:val="TableParagraph"/>
              <w:spacing w:before="38"/>
              <w:ind w:left="943" w:right="832"/>
              <w:rPr>
                <w:sz w:val="18"/>
              </w:rPr>
            </w:pPr>
            <w:r>
              <w:rPr>
                <w:sz w:val="18"/>
              </w:rPr>
              <w:t xml:space="preserve">±10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6" w:right="292"/>
              <w:rPr>
                <w:sz w:val="18"/>
              </w:rPr>
            </w:pPr>
            <w:r>
              <w:rPr>
                <w:sz w:val="18"/>
              </w:rPr>
              <w:t xml:space="preserve">4 </w:t>
            </w:r>
          </w:p>
        </w:tc>
        <w:tc>
          <w:tcPr>
            <w:tcW w:w="1462" w:type="dxa"/>
            <w:vMerge/>
            <w:tcBorders>
              <w:top w:val="nil"/>
              <w:left w:val="single" w:sz="4" w:space="0" w:color="000000"/>
              <w:bottom w:val="single" w:sz="4" w:space="0" w:color="000000"/>
              <w:right w:val="single" w:sz="4" w:space="0" w:color="000000"/>
            </w:tcBorders>
          </w:tcPr>
          <w:p>
            <w:pPr>
              <w:rPr>
                <w:sz w:val="2"/>
                <w:szCs w:val="2"/>
              </w:rPr>
            </w:pPr>
          </w:p>
        </w:tc>
        <w:tc>
          <w:tcPr>
            <w:tcW w:w="3550" w:type="dxa"/>
            <w:tcBorders>
              <w:top w:val="single" w:sz="4" w:space="0" w:color="000000"/>
              <w:left w:val="single" w:sz="4" w:space="0" w:color="000000"/>
              <w:bottom w:val="single" w:sz="4" w:space="0" w:color="000000"/>
              <w:right w:val="single" w:sz="4" w:space="0" w:color="000000"/>
            </w:tcBorders>
          </w:tcPr>
          <w:p>
            <w:pPr>
              <w:pStyle w:val="TableParagraph"/>
              <w:spacing w:before="38"/>
              <w:ind w:left="1328"/>
              <w:jc w:val="left"/>
              <w:rPr>
                <w:sz w:val="18"/>
              </w:rPr>
            </w:pPr>
            <w:r>
              <w:rPr>
                <w:sz w:val="18"/>
              </w:rPr>
              <w:t xml:space="preserve">伸缩缝宽度              </w:t>
            </w:r>
          </w:p>
        </w:tc>
        <w:tc>
          <w:tcPr>
            <w:tcW w:w="3452" w:type="dxa"/>
            <w:tcBorders>
              <w:top w:val="single" w:sz="4" w:space="0" w:color="000000"/>
              <w:left w:val="single" w:sz="4" w:space="0" w:color="000000"/>
              <w:bottom w:val="single" w:sz="4" w:space="0" w:color="000000"/>
            </w:tcBorders>
          </w:tcPr>
          <w:p>
            <w:pPr>
              <w:pStyle w:val="TableParagraph"/>
              <w:spacing w:before="38"/>
              <w:ind w:left="943" w:right="832"/>
              <w:rPr>
                <w:sz w:val="18"/>
              </w:rPr>
            </w:pPr>
            <w:r>
              <w:rPr>
                <w:sz w:val="18"/>
              </w:rPr>
              <w:t xml:space="preserve">±20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6" w:right="292"/>
              <w:rPr>
                <w:sz w:val="18"/>
              </w:rPr>
            </w:pPr>
            <w:r>
              <w:rPr>
                <w:sz w:val="18"/>
              </w:rPr>
              <w:t xml:space="preserve">6 </w:t>
            </w:r>
          </w:p>
        </w:tc>
        <w:tc>
          <w:tcPr>
            <w:tcW w:w="501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1341"/>
              <w:jc w:val="left"/>
              <w:rPr>
                <w:sz w:val="18"/>
              </w:rPr>
            </w:pPr>
            <w:r>
              <w:rPr>
                <w:sz w:val="18"/>
              </w:rPr>
              <w:t xml:space="preserve">道床顶面与承轨台面相对高差 </w:t>
            </w:r>
          </w:p>
        </w:tc>
        <w:tc>
          <w:tcPr>
            <w:tcW w:w="3452" w:type="dxa"/>
            <w:tcBorders>
              <w:top w:val="single" w:sz="4" w:space="0" w:color="000000"/>
              <w:left w:val="single" w:sz="4" w:space="0" w:color="000000"/>
              <w:bottom w:val="single" w:sz="4" w:space="0" w:color="000000"/>
            </w:tcBorders>
          </w:tcPr>
          <w:p>
            <w:pPr>
              <w:pStyle w:val="TableParagraph"/>
              <w:spacing w:before="38"/>
              <w:ind w:left="943" w:right="834"/>
              <w:rPr>
                <w:sz w:val="18"/>
              </w:rPr>
            </w:pPr>
            <w:r>
              <w:rPr>
                <w:sz w:val="18"/>
              </w:rPr>
              <w:t xml:space="preserve">±5 </w:t>
            </w:r>
          </w:p>
        </w:tc>
      </w:tr>
      <w:tr>
        <w:tblPrEx>
          <w:tblW w:w="0" w:type="auto"/>
          <w:jc w:val="left"/>
          <w:tblInd w:w="795" w:type="dxa"/>
          <w:tblLayout w:type="fixed"/>
          <w:tblCellMar>
            <w:top w:w="0" w:type="dxa"/>
            <w:left w:w="0" w:type="dxa"/>
            <w:bottom w:w="0" w:type="dxa"/>
            <w:right w:w="0" w:type="dxa"/>
          </w:tblCellMar>
          <w:tblLook w:val="01E0"/>
        </w:tblPrEx>
        <w:trPr>
          <w:trHeight w:val="313"/>
          <w:jc w:val="left"/>
        </w:trPr>
        <w:tc>
          <w:tcPr>
            <w:tcW w:w="1109" w:type="dxa"/>
            <w:tcBorders>
              <w:top w:val="single" w:sz="4" w:space="0" w:color="000000"/>
              <w:right w:val="single" w:sz="4" w:space="0" w:color="000000"/>
            </w:tcBorders>
          </w:tcPr>
          <w:p>
            <w:pPr>
              <w:pStyle w:val="TableParagraph"/>
              <w:spacing w:before="38"/>
              <w:ind w:left="396" w:right="292"/>
              <w:rPr>
                <w:sz w:val="18"/>
              </w:rPr>
            </w:pPr>
            <w:r>
              <w:rPr>
                <w:sz w:val="18"/>
              </w:rPr>
              <w:t xml:space="preserve">7 </w:t>
            </w:r>
          </w:p>
        </w:tc>
        <w:tc>
          <w:tcPr>
            <w:tcW w:w="5012" w:type="dxa"/>
            <w:gridSpan w:val="2"/>
            <w:tcBorders>
              <w:top w:val="single" w:sz="4" w:space="0" w:color="000000"/>
              <w:left w:val="single" w:sz="4" w:space="0" w:color="000000"/>
              <w:right w:val="single" w:sz="4" w:space="0" w:color="000000"/>
            </w:tcBorders>
          </w:tcPr>
          <w:p>
            <w:pPr>
              <w:pStyle w:val="TableParagraph"/>
              <w:spacing w:before="38"/>
              <w:ind w:left="2266" w:right="2156"/>
              <w:rPr>
                <w:sz w:val="18"/>
              </w:rPr>
            </w:pPr>
            <w:r>
              <w:rPr>
                <w:sz w:val="18"/>
              </w:rPr>
              <w:t xml:space="preserve">平整度 </w:t>
            </w:r>
          </w:p>
        </w:tc>
        <w:tc>
          <w:tcPr>
            <w:tcW w:w="3452" w:type="dxa"/>
            <w:tcBorders>
              <w:top w:val="single" w:sz="4" w:space="0" w:color="000000"/>
              <w:left w:val="single" w:sz="4" w:space="0" w:color="000000"/>
            </w:tcBorders>
          </w:tcPr>
          <w:p>
            <w:pPr>
              <w:pStyle w:val="TableParagraph"/>
              <w:spacing w:before="38"/>
              <w:ind w:left="942" w:right="834"/>
              <w:rPr>
                <w:sz w:val="18"/>
              </w:rPr>
            </w:pPr>
            <w:r>
              <w:rPr>
                <w:sz w:val="18"/>
              </w:rPr>
              <w:t xml:space="preserve">3mm/1m </w:t>
            </w:r>
          </w:p>
        </w:tc>
      </w:tr>
    </w:tbl>
    <w:p>
      <w:pPr>
        <w:spacing w:after="0"/>
        <w:rPr>
          <w:sz w:val="18"/>
        </w:rPr>
        <w:sectPr>
          <w:pgSz w:w="11910" w:h="16840"/>
          <w:pgMar w:top="1320" w:right="260" w:bottom="280" w:left="240" w:header="708" w:footer="708"/>
          <w:pgNumType w:start="17"/>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ListParagraph"/>
        <w:numPr>
          <w:ilvl w:val="4"/>
          <w:numId w:val="87"/>
        </w:numPr>
        <w:tabs>
          <w:tab w:val="left" w:pos="2333"/>
        </w:tabs>
        <w:spacing w:before="72" w:after="0" w:line="278" w:lineRule="auto"/>
        <w:ind w:left="1178" w:right="868" w:hanging="1"/>
        <w:jc w:val="left"/>
        <w:rPr>
          <w:sz w:val="21"/>
        </w:rPr>
      </w:pPr>
      <w:bookmarkStart w:id="184" w:name="6.3.3.2.4　 排水沟表面应平顺，并按设计做好排水坡，排水应顺畅。检验数量"/>
      <w:bookmarkEnd w:id="184"/>
      <w:r>
        <w:rPr>
          <w:spacing w:val="-15"/>
          <w:sz w:val="21"/>
        </w:rPr>
        <w:t>排水沟表面应平顺，并按设计做好排水坡，排水应顺畅。检验数量：全部检查。检验方法：</w:t>
      </w:r>
      <w:r>
        <w:rPr>
          <w:spacing w:val="-15"/>
          <w:sz w:val="21"/>
        </w:rPr>
        <w:t xml:space="preserve"> </w:t>
      </w:r>
      <w:r>
        <w:rPr>
          <w:spacing w:val="-11"/>
          <w:sz w:val="21"/>
        </w:rPr>
        <w:t>观察。</w:t>
      </w:r>
      <w:r>
        <w:rPr>
          <w:sz w:val="21"/>
        </w:rPr>
        <w:t xml:space="preserve"> </w:t>
      </w:r>
    </w:p>
    <w:p>
      <w:pPr>
        <w:pStyle w:val="ListParagraph"/>
        <w:numPr>
          <w:ilvl w:val="4"/>
          <w:numId w:val="87"/>
        </w:numPr>
        <w:tabs>
          <w:tab w:val="left" w:pos="2334"/>
        </w:tabs>
        <w:spacing w:before="50" w:after="0" w:line="240" w:lineRule="auto"/>
        <w:ind w:left="2333" w:right="0" w:hanging="1156"/>
        <w:jc w:val="left"/>
        <w:rPr>
          <w:sz w:val="21"/>
        </w:rPr>
      </w:pPr>
      <w:bookmarkStart w:id="185" w:name="6.3.3.2.5　 道床面横向排水坡按设计要求设置，排水应顺畅。检验数量：全部"/>
      <w:bookmarkEnd w:id="185"/>
      <w:r>
        <w:rPr>
          <w:spacing w:val="-12"/>
          <w:sz w:val="21"/>
        </w:rPr>
        <w:t>道床面横向排水坡按设计要求设置，排水应顺畅。检验数量：全部检查。检验方法：观察。</w:t>
      </w:r>
      <w:r>
        <w:rPr>
          <w:sz w:val="21"/>
        </w:rPr>
        <w:t xml:space="preserve"> </w:t>
      </w:r>
    </w:p>
    <w:p>
      <w:pPr>
        <w:pStyle w:val="BodyText"/>
        <w:spacing w:before="11"/>
        <w:rPr>
          <w:sz w:val="27"/>
        </w:rPr>
      </w:pPr>
    </w:p>
    <w:p>
      <w:pPr>
        <w:pStyle w:val="ListParagraph"/>
        <w:numPr>
          <w:ilvl w:val="0"/>
          <w:numId w:val="81"/>
        </w:numPr>
        <w:tabs>
          <w:tab w:val="left" w:pos="1494"/>
        </w:tabs>
        <w:spacing w:before="0" w:after="0" w:line="240" w:lineRule="auto"/>
        <w:ind w:left="1493" w:right="0" w:hanging="316"/>
        <w:jc w:val="left"/>
        <w:rPr>
          <w:rFonts w:ascii="黑体" w:eastAsia="黑体" w:hint="eastAsia"/>
          <w:sz w:val="21"/>
        </w:rPr>
      </w:pPr>
      <w:bookmarkStart w:id="186" w:name="7　 钢弹簧浮置板无砟道床轨道"/>
      <w:bookmarkEnd w:id="186"/>
      <w:r>
        <w:rPr>
          <w:rFonts w:ascii="黑体" w:eastAsia="黑体" w:hint="eastAsia"/>
          <w:spacing w:val="-3"/>
          <w:sz w:val="21"/>
        </w:rPr>
        <w:t>钢弹簧浮置板无砟道床轨道</w:t>
      </w:r>
    </w:p>
    <w:p>
      <w:pPr>
        <w:pStyle w:val="BodyText"/>
        <w:spacing w:before="7"/>
        <w:rPr>
          <w:rFonts w:ascii="黑体"/>
          <w:sz w:val="27"/>
        </w:rPr>
      </w:pPr>
    </w:p>
    <w:p>
      <w:pPr>
        <w:pStyle w:val="ListParagraph"/>
        <w:numPr>
          <w:ilvl w:val="1"/>
          <w:numId w:val="81"/>
        </w:numPr>
        <w:tabs>
          <w:tab w:val="left" w:pos="1705"/>
        </w:tabs>
        <w:spacing w:before="0" w:after="0" w:line="240" w:lineRule="auto"/>
        <w:ind w:left="1704" w:right="0" w:hanging="527"/>
        <w:jc w:val="left"/>
        <w:rPr>
          <w:rFonts w:ascii="黑体" w:eastAsia="黑体" w:hint="eastAsia"/>
          <w:sz w:val="21"/>
        </w:rPr>
      </w:pPr>
      <w:bookmarkStart w:id="187" w:name="7.1　 一般规定"/>
      <w:bookmarkEnd w:id="187"/>
      <w:r>
        <w:rPr>
          <w:rFonts w:ascii="黑体" w:eastAsia="黑体" w:hint="eastAsia"/>
          <w:spacing w:val="-1"/>
          <w:sz w:val="21"/>
        </w:rPr>
        <w:t>一般规定</w:t>
      </w:r>
    </w:p>
    <w:p>
      <w:pPr>
        <w:pStyle w:val="BodyText"/>
        <w:spacing w:before="7"/>
        <w:rPr>
          <w:rFonts w:ascii="黑体"/>
          <w:sz w:val="15"/>
        </w:rPr>
      </w:pPr>
    </w:p>
    <w:p>
      <w:pPr>
        <w:pStyle w:val="ListParagraph"/>
        <w:numPr>
          <w:ilvl w:val="2"/>
          <w:numId w:val="81"/>
        </w:numPr>
        <w:tabs>
          <w:tab w:val="left" w:pos="1914"/>
        </w:tabs>
        <w:spacing w:before="0" w:after="0" w:line="278" w:lineRule="auto"/>
        <w:ind w:left="1179" w:right="875" w:hanging="1"/>
        <w:jc w:val="left"/>
        <w:rPr>
          <w:sz w:val="21"/>
        </w:rPr>
      </w:pPr>
      <w:bookmarkStart w:id="188" w:name="7.1.1　 钢弹簧浮置板道床施工前应对土建结构断面进行检测，应满足设计要求。对"/>
      <w:bookmarkEnd w:id="188"/>
      <w:r>
        <w:rPr>
          <w:spacing w:val="-3"/>
          <w:sz w:val="21"/>
        </w:rPr>
        <w:t>钢弹簧浮置板道床施工前应对土建结构断面进行检测，应满足设计要求。对线路中线、高程进</w:t>
      </w:r>
      <w:r>
        <w:rPr>
          <w:spacing w:val="-3"/>
          <w:sz w:val="21"/>
        </w:rPr>
        <w:t>行测量，调整闭合。根据需要增设控制基标和加密基标。</w:t>
      </w:r>
      <w:r>
        <w:rPr>
          <w:sz w:val="21"/>
        </w:rPr>
        <w:t xml:space="preserve"> </w:t>
      </w:r>
    </w:p>
    <w:p>
      <w:pPr>
        <w:pStyle w:val="ListParagraph"/>
        <w:numPr>
          <w:ilvl w:val="2"/>
          <w:numId w:val="81"/>
        </w:numPr>
        <w:tabs>
          <w:tab w:val="left" w:pos="1914"/>
        </w:tabs>
        <w:spacing w:before="50" w:after="0" w:line="240" w:lineRule="auto"/>
        <w:ind w:left="1913" w:right="0" w:hanging="735"/>
        <w:jc w:val="left"/>
        <w:rPr>
          <w:sz w:val="21"/>
        </w:rPr>
      </w:pPr>
      <w:bookmarkStart w:id="189" w:name="7.1.2　 钢弹簧浮置板道床钢筋、模板、混凝土施工应符合现行国家标准GB 50"/>
      <w:bookmarkEnd w:id="189"/>
      <w:r>
        <w:rPr>
          <w:spacing w:val="-5"/>
          <w:sz w:val="21"/>
        </w:rPr>
        <w:t xml:space="preserve">钢弹簧浮置板道床钢筋、模板、混凝土施工应符合现行国家标准 </w:t>
      </w:r>
      <w:r>
        <w:rPr>
          <w:sz w:val="21"/>
        </w:rPr>
        <w:t>GB</w:t>
      </w:r>
      <w:r>
        <w:rPr>
          <w:spacing w:val="3"/>
          <w:sz w:val="21"/>
        </w:rPr>
        <w:t xml:space="preserve"> </w:t>
      </w:r>
      <w:r>
        <w:rPr>
          <w:sz w:val="21"/>
        </w:rPr>
        <w:t>50204</w:t>
      </w:r>
      <w:r>
        <w:rPr>
          <w:spacing w:val="-10"/>
          <w:sz w:val="21"/>
        </w:rPr>
        <w:t xml:space="preserve"> 的有关规定。</w:t>
      </w:r>
      <w:r>
        <w:rPr>
          <w:sz w:val="21"/>
        </w:rPr>
        <w:t xml:space="preserve"> </w:t>
      </w:r>
    </w:p>
    <w:p>
      <w:pPr>
        <w:pStyle w:val="ListParagraph"/>
        <w:numPr>
          <w:ilvl w:val="2"/>
          <w:numId w:val="81"/>
        </w:numPr>
        <w:tabs>
          <w:tab w:val="left" w:pos="1914"/>
        </w:tabs>
        <w:spacing w:before="91" w:after="0" w:line="240" w:lineRule="auto"/>
        <w:ind w:left="1913" w:right="0" w:hanging="735"/>
        <w:jc w:val="left"/>
        <w:rPr>
          <w:sz w:val="21"/>
        </w:rPr>
      </w:pPr>
      <w:bookmarkStart w:id="190" w:name="7.1.3　 混凝土浇筑前应对线路、钢筋、模板、预埋件等进行验收，验收合格后，方"/>
      <w:bookmarkEnd w:id="190"/>
      <w:r>
        <w:rPr>
          <w:spacing w:val="-3"/>
          <w:sz w:val="21"/>
        </w:rPr>
        <w:t>混凝土浇筑前应对线路、钢筋、模板、预埋件等进行验收，验收合格后，方可进行浇筑。</w:t>
      </w:r>
      <w:r>
        <w:rPr>
          <w:sz w:val="21"/>
        </w:rPr>
        <w:t xml:space="preserve"> </w:t>
      </w:r>
    </w:p>
    <w:p>
      <w:pPr>
        <w:pStyle w:val="ListParagraph"/>
        <w:numPr>
          <w:ilvl w:val="2"/>
          <w:numId w:val="81"/>
        </w:numPr>
        <w:tabs>
          <w:tab w:val="left" w:pos="1914"/>
        </w:tabs>
        <w:spacing w:before="93" w:after="0" w:line="240" w:lineRule="auto"/>
        <w:ind w:left="1913" w:right="0" w:hanging="735"/>
        <w:jc w:val="left"/>
        <w:rPr>
          <w:sz w:val="21"/>
        </w:rPr>
      </w:pPr>
      <w:bookmarkStart w:id="191" w:name="7.1.4　 钢轨支撑架应有足够的强度、刚度和稳定性，间距及安置应便于调整、拆卸"/>
      <w:bookmarkEnd w:id="191"/>
      <w:r>
        <w:rPr>
          <w:spacing w:val="-3"/>
          <w:sz w:val="21"/>
        </w:rPr>
        <w:t>钢轨支撑架应有足够的强度、刚度和稳定性，间距及安置应便于调整、拆卸和混凝土浇筑。</w:t>
      </w:r>
      <w:r>
        <w:rPr>
          <w:sz w:val="21"/>
        </w:rPr>
        <w:t xml:space="preserve"> </w:t>
      </w:r>
    </w:p>
    <w:p>
      <w:pPr>
        <w:pStyle w:val="ListParagraph"/>
        <w:numPr>
          <w:ilvl w:val="2"/>
          <w:numId w:val="81"/>
        </w:numPr>
        <w:tabs>
          <w:tab w:val="left" w:pos="1914"/>
        </w:tabs>
        <w:spacing w:before="94" w:after="0" w:line="240" w:lineRule="auto"/>
        <w:ind w:left="1913" w:right="0" w:hanging="735"/>
        <w:jc w:val="left"/>
        <w:rPr>
          <w:sz w:val="21"/>
        </w:rPr>
      </w:pPr>
      <w:bookmarkStart w:id="192" w:name="7.1.5　 道床混凝土应采用商品混凝土。"/>
      <w:bookmarkEnd w:id="192"/>
      <w:r>
        <w:rPr>
          <w:spacing w:val="-3"/>
          <w:sz w:val="21"/>
        </w:rPr>
        <w:t>道床混凝土应采用商品混凝土。</w:t>
      </w:r>
      <w:r>
        <w:rPr>
          <w:sz w:val="21"/>
        </w:rPr>
        <w:t xml:space="preserve"> </w:t>
      </w:r>
    </w:p>
    <w:p>
      <w:pPr>
        <w:pStyle w:val="ListParagraph"/>
        <w:numPr>
          <w:ilvl w:val="2"/>
          <w:numId w:val="81"/>
        </w:numPr>
        <w:tabs>
          <w:tab w:val="left" w:pos="1914"/>
        </w:tabs>
        <w:spacing w:before="93" w:after="0" w:line="278" w:lineRule="auto"/>
        <w:ind w:left="1179" w:right="876" w:firstLine="0"/>
        <w:jc w:val="left"/>
        <w:rPr>
          <w:sz w:val="21"/>
        </w:rPr>
      </w:pPr>
      <w:bookmarkStart w:id="193" w:name="7.1.6　 混凝土浇筑过程中应加强对轨枕底部及其周围混凝土的振捣，严禁振捣棒触"/>
      <w:bookmarkEnd w:id="193"/>
      <w:r>
        <w:rPr>
          <w:spacing w:val="-3"/>
          <w:sz w:val="21"/>
        </w:rPr>
        <w:t>混凝土浇筑过程中应加强对轨枕底部及其周围混凝土的振捣，严禁振捣棒触碰钢轨及支撑架，</w:t>
      </w:r>
      <w:r>
        <w:rPr>
          <w:spacing w:val="-3"/>
          <w:sz w:val="21"/>
        </w:rPr>
        <w:t xml:space="preserve"> 并随时监测轨排几何形位的变化。</w:t>
      </w:r>
      <w:r>
        <w:rPr>
          <w:sz w:val="21"/>
        </w:rPr>
        <w:t xml:space="preserve"> </w:t>
      </w:r>
    </w:p>
    <w:p>
      <w:pPr>
        <w:pStyle w:val="ListParagraph"/>
        <w:numPr>
          <w:ilvl w:val="2"/>
          <w:numId w:val="81"/>
        </w:numPr>
        <w:tabs>
          <w:tab w:val="left" w:pos="1915"/>
        </w:tabs>
        <w:spacing w:before="50" w:after="0" w:line="240" w:lineRule="auto"/>
        <w:ind w:left="1914" w:right="0" w:hanging="736"/>
        <w:jc w:val="left"/>
        <w:rPr>
          <w:sz w:val="21"/>
        </w:rPr>
      </w:pPr>
      <w:bookmarkStart w:id="194" w:name="7.1.7　 每块钢弹簧浮置板应一次连续浇筑完成。"/>
      <w:bookmarkEnd w:id="194"/>
      <w:r>
        <w:rPr>
          <w:spacing w:val="-3"/>
          <w:sz w:val="21"/>
        </w:rPr>
        <w:t>每块钢弹簧浮置板应一次连续浇筑完成。</w:t>
      </w:r>
      <w:r>
        <w:rPr>
          <w:sz w:val="21"/>
        </w:rPr>
        <w:t xml:space="preserve"> </w:t>
      </w:r>
    </w:p>
    <w:p>
      <w:pPr>
        <w:pStyle w:val="ListParagraph"/>
        <w:numPr>
          <w:ilvl w:val="2"/>
          <w:numId w:val="81"/>
        </w:numPr>
        <w:tabs>
          <w:tab w:val="left" w:pos="1915"/>
        </w:tabs>
        <w:spacing w:before="93" w:after="0" w:line="278" w:lineRule="auto"/>
        <w:ind w:left="1180" w:right="873" w:hanging="1"/>
        <w:jc w:val="left"/>
        <w:rPr>
          <w:sz w:val="21"/>
        </w:rPr>
      </w:pPr>
      <w:r>
        <w:pict>
          <v:group id="_x0000_s1069" style="width:473.95pt;height:374.7pt;margin-top:39.68pt;margin-left:71pt;mso-position-horizontal-relative:page;mso-wrap-distance-left:0;mso-wrap-distance-right:0;position:absolute;z-index:-251629568" coordorigin="1420,794" coordsize="9479,7494">
            <v:shape id="_x0000_s1070" type="#_x0000_t202" style="width:9479;height:6709;left:1420;position:absolute;top:793" filled="f" stroked="f">
              <v:textbox inset="0,0,0,0">
                <w:txbxContent>
                  <w:p>
                    <w:pPr>
                      <w:spacing w:before="0" w:line="241" w:lineRule="exact"/>
                      <w:ind w:left="0" w:right="0" w:firstLine="0"/>
                      <w:jc w:val="left"/>
                      <w:rPr>
                        <w:sz w:val="21"/>
                      </w:rPr>
                    </w:pPr>
                    <w:bookmarkStart w:id="195" w:name="7.1.9　 浮置板道床顶升前，应采用顶升调整片将所有隔振器内套筒调至最佳受力状"/>
                    <w:bookmarkEnd w:id="195"/>
                    <w:r>
                      <w:rPr>
                        <w:rFonts w:ascii="黑体" w:eastAsia="黑体" w:hint="eastAsia"/>
                        <w:sz w:val="21"/>
                      </w:rPr>
                      <w:t xml:space="preserve">7.1.9 </w:t>
                    </w:r>
                    <w:r>
                      <w:rPr>
                        <w:sz w:val="21"/>
                      </w:rPr>
                      <w:t xml:space="preserve">浮置板道床顶升前，应采用顶升调整片将所有隔振器内套筒调至最佳受力状态。 </w:t>
                    </w:r>
                  </w:p>
                  <w:p>
                    <w:pPr>
                      <w:spacing w:before="9" w:line="240" w:lineRule="auto"/>
                      <w:rPr>
                        <w:sz w:val="15"/>
                      </w:rPr>
                    </w:pPr>
                  </w:p>
                  <w:p>
                    <w:pPr>
                      <w:numPr>
                        <w:ilvl w:val="1"/>
                        <w:numId w:val="68"/>
                      </w:numPr>
                      <w:tabs>
                        <w:tab w:val="left" w:pos="526"/>
                      </w:tabs>
                      <w:spacing w:before="0"/>
                      <w:ind w:left="525" w:right="0" w:hanging="526"/>
                      <w:jc w:val="left"/>
                      <w:rPr>
                        <w:rFonts w:ascii="黑体" w:eastAsia="黑体" w:hint="eastAsia"/>
                        <w:sz w:val="21"/>
                      </w:rPr>
                    </w:pPr>
                    <w:bookmarkStart w:id="196" w:name="7.2　 基底施工"/>
                    <w:bookmarkEnd w:id="196"/>
                    <w:r>
                      <w:rPr>
                        <w:rFonts w:ascii="黑体" w:eastAsia="黑体" w:hint="eastAsia"/>
                        <w:spacing w:val="-1"/>
                        <w:sz w:val="21"/>
                      </w:rPr>
                      <w:t>基底施工</w:t>
                    </w:r>
                  </w:p>
                  <w:p>
                    <w:pPr>
                      <w:spacing w:before="4" w:line="240" w:lineRule="auto"/>
                      <w:rPr>
                        <w:rFonts w:ascii="黑体"/>
                        <w:sz w:val="15"/>
                      </w:rPr>
                    </w:pPr>
                  </w:p>
                  <w:p>
                    <w:pPr>
                      <w:numPr>
                        <w:ilvl w:val="2"/>
                        <w:numId w:val="68"/>
                      </w:numPr>
                      <w:tabs>
                        <w:tab w:val="left" w:pos="735"/>
                        <w:tab w:val="left" w:pos="1015"/>
                      </w:tabs>
                      <w:spacing w:before="0"/>
                      <w:ind w:left="734" w:right="0" w:hanging="735"/>
                      <w:jc w:val="left"/>
                      <w:rPr>
                        <w:rFonts w:ascii="黑体" w:eastAsia="黑体" w:hAnsi="黑体" w:hint="eastAsia"/>
                        <w:sz w:val="21"/>
                      </w:rPr>
                    </w:pPr>
                    <w:bookmarkStart w:id="197" w:name="7.2.1　 Ⅰ  钢筋"/>
                    <w:bookmarkEnd w:id="197"/>
                    <w:r>
                      <w:rPr>
                        <w:rFonts w:ascii="Times New Roman" w:eastAsia="Times New Roman" w:hAnsi="Times New Roman"/>
                        <w:w w:val="75"/>
                        <w:sz w:val="21"/>
                      </w:rPr>
                      <w:t>Ⅰ</w:t>
                    </w:r>
                    <w:r>
                      <w:rPr>
                        <w:rFonts w:ascii="Times New Roman" w:eastAsia="Times New Roman" w:hAnsi="Times New Roman"/>
                        <w:w w:val="75"/>
                        <w:sz w:val="21"/>
                      </w:rPr>
                      <w:tab/>
                    </w:r>
                    <w:r>
                      <w:rPr>
                        <w:rFonts w:ascii="黑体" w:eastAsia="黑体" w:hAnsi="黑体" w:hint="eastAsia"/>
                        <w:sz w:val="21"/>
                      </w:rPr>
                      <w:t>钢筋</w:t>
                    </w:r>
                  </w:p>
                  <w:p>
                    <w:pPr>
                      <w:spacing w:before="7" w:line="240" w:lineRule="auto"/>
                      <w:rPr>
                        <w:rFonts w:ascii="黑体"/>
                        <w:sz w:val="15"/>
                      </w:rPr>
                    </w:pPr>
                  </w:p>
                  <w:p>
                    <w:pPr>
                      <w:numPr>
                        <w:ilvl w:val="3"/>
                        <w:numId w:val="68"/>
                      </w:numPr>
                      <w:tabs>
                        <w:tab w:val="left" w:pos="947"/>
                      </w:tabs>
                      <w:spacing w:before="0"/>
                      <w:ind w:left="946" w:right="0" w:hanging="947"/>
                      <w:jc w:val="left"/>
                      <w:rPr>
                        <w:rFonts w:ascii="黑体" w:eastAsia="黑体" w:hint="eastAsia"/>
                        <w:sz w:val="21"/>
                      </w:rPr>
                    </w:pPr>
                    <w:bookmarkStart w:id="198" w:name="7.2.1.1　 主控项目"/>
                    <w:bookmarkEnd w:id="198"/>
                    <w:r>
                      <w:rPr>
                        <w:rFonts w:ascii="黑体" w:eastAsia="黑体" w:hint="eastAsia"/>
                        <w:spacing w:val="-1"/>
                        <w:sz w:val="21"/>
                      </w:rPr>
                      <w:t>主控项目</w:t>
                    </w:r>
                  </w:p>
                  <w:p>
                    <w:pPr>
                      <w:spacing w:before="7" w:line="240" w:lineRule="auto"/>
                      <w:rPr>
                        <w:rFonts w:ascii="黑体"/>
                        <w:sz w:val="15"/>
                      </w:rPr>
                    </w:pPr>
                  </w:p>
                  <w:p>
                    <w:pPr>
                      <w:spacing w:before="0"/>
                      <w:ind w:left="420" w:right="0" w:firstLine="0"/>
                      <w:jc w:val="left"/>
                      <w:rPr>
                        <w:sz w:val="21"/>
                      </w:rPr>
                    </w:pPr>
                    <w:r>
                      <w:rPr>
                        <w:sz w:val="21"/>
                      </w:rPr>
                      <w:t xml:space="preserve">钢筋进场验收、钢筋加工、钢筋安装质量检验应符合本标准第6.3.1.1条的规定。 </w:t>
                    </w:r>
                  </w:p>
                  <w:p>
                    <w:pPr>
                      <w:spacing w:before="6" w:line="240" w:lineRule="auto"/>
                      <w:rPr>
                        <w:sz w:val="15"/>
                      </w:rPr>
                    </w:pPr>
                  </w:p>
                  <w:p>
                    <w:pPr>
                      <w:numPr>
                        <w:ilvl w:val="3"/>
                        <w:numId w:val="68"/>
                      </w:numPr>
                      <w:tabs>
                        <w:tab w:val="left" w:pos="947"/>
                      </w:tabs>
                      <w:spacing w:before="1"/>
                      <w:ind w:left="946" w:right="0" w:hanging="947"/>
                      <w:jc w:val="left"/>
                      <w:rPr>
                        <w:rFonts w:ascii="黑体" w:eastAsia="黑体" w:hint="eastAsia"/>
                        <w:sz w:val="21"/>
                      </w:rPr>
                    </w:pPr>
                    <w:bookmarkStart w:id="199" w:name="7.2.1.2　 一般项目"/>
                    <w:bookmarkEnd w:id="199"/>
                    <w:r>
                      <w:rPr>
                        <w:rFonts w:ascii="黑体" w:eastAsia="黑体" w:hint="eastAsia"/>
                        <w:spacing w:val="-1"/>
                        <w:sz w:val="21"/>
                      </w:rPr>
                      <w:t>一般项目</w:t>
                    </w:r>
                  </w:p>
                  <w:p>
                    <w:pPr>
                      <w:spacing w:before="6" w:line="240" w:lineRule="auto"/>
                      <w:rPr>
                        <w:rFonts w:ascii="黑体"/>
                        <w:sz w:val="15"/>
                      </w:rPr>
                    </w:pPr>
                  </w:p>
                  <w:p>
                    <w:pPr>
                      <w:spacing w:before="0"/>
                      <w:ind w:left="420" w:right="0" w:firstLine="0"/>
                      <w:jc w:val="left"/>
                      <w:rPr>
                        <w:sz w:val="21"/>
                      </w:rPr>
                    </w:pPr>
                    <w:r>
                      <w:rPr>
                        <w:sz w:val="21"/>
                      </w:rPr>
                      <w:t>钢筋外观质量、钢筋加工允许偏差、钢筋连接方式及接头质量、钢筋绑扎质量检验应符合本标准第</w:t>
                    </w:r>
                  </w:p>
                  <w:p>
                    <w:pPr>
                      <w:spacing w:before="43"/>
                      <w:ind w:left="0" w:right="0" w:firstLine="0"/>
                      <w:jc w:val="left"/>
                      <w:rPr>
                        <w:sz w:val="21"/>
                      </w:rPr>
                    </w:pPr>
                    <w:r>
                      <w:rPr>
                        <w:sz w:val="21"/>
                      </w:rPr>
                      <w:t xml:space="preserve">6.3.1.2条的规定。 </w:t>
                    </w:r>
                  </w:p>
                  <w:p>
                    <w:pPr>
                      <w:spacing w:before="7" w:line="240" w:lineRule="auto"/>
                      <w:rPr>
                        <w:sz w:val="15"/>
                      </w:rPr>
                    </w:pPr>
                  </w:p>
                  <w:p>
                    <w:pPr>
                      <w:numPr>
                        <w:ilvl w:val="2"/>
                        <w:numId w:val="67"/>
                      </w:numPr>
                      <w:tabs>
                        <w:tab w:val="left" w:pos="735"/>
                        <w:tab w:val="left" w:pos="1082"/>
                      </w:tabs>
                      <w:spacing w:before="0"/>
                      <w:ind w:left="734" w:right="0" w:hanging="735"/>
                      <w:jc w:val="left"/>
                      <w:rPr>
                        <w:rFonts w:ascii="黑体" w:eastAsia="黑体" w:hAnsi="黑体" w:hint="eastAsia"/>
                        <w:sz w:val="21"/>
                      </w:rPr>
                    </w:pPr>
                    <w:bookmarkStart w:id="200" w:name="7.2.2　 Ⅱ  模板"/>
                    <w:bookmarkEnd w:id="200"/>
                    <w:r>
                      <w:rPr>
                        <w:rFonts w:ascii="Times New Roman" w:eastAsia="Times New Roman" w:hAnsi="Times New Roman"/>
                        <w:sz w:val="21"/>
                      </w:rPr>
                      <w:t>Ⅱ</w:t>
                    </w:r>
                    <w:r>
                      <w:rPr>
                        <w:rFonts w:ascii="Times New Roman" w:eastAsia="Times New Roman" w:hAnsi="Times New Roman"/>
                        <w:sz w:val="21"/>
                      </w:rPr>
                      <w:tab/>
                    </w:r>
                    <w:r>
                      <w:rPr>
                        <w:rFonts w:ascii="黑体" w:eastAsia="黑体" w:hAnsi="黑体" w:hint="eastAsia"/>
                        <w:spacing w:val="-3"/>
                        <w:sz w:val="21"/>
                      </w:rPr>
                      <w:t>模板</w:t>
                    </w:r>
                  </w:p>
                  <w:p>
                    <w:pPr>
                      <w:spacing w:before="7" w:line="240" w:lineRule="auto"/>
                      <w:rPr>
                        <w:rFonts w:ascii="黑体"/>
                        <w:sz w:val="15"/>
                      </w:rPr>
                    </w:pPr>
                  </w:p>
                  <w:p>
                    <w:pPr>
                      <w:numPr>
                        <w:ilvl w:val="3"/>
                        <w:numId w:val="67"/>
                      </w:numPr>
                      <w:tabs>
                        <w:tab w:val="left" w:pos="947"/>
                      </w:tabs>
                      <w:spacing w:before="0"/>
                      <w:ind w:left="946" w:right="0" w:hanging="947"/>
                      <w:jc w:val="left"/>
                      <w:rPr>
                        <w:rFonts w:ascii="黑体" w:eastAsia="黑体" w:hint="eastAsia"/>
                        <w:sz w:val="21"/>
                      </w:rPr>
                    </w:pPr>
                    <w:bookmarkStart w:id="201" w:name="7.2.2.1　 主控项目"/>
                    <w:bookmarkEnd w:id="201"/>
                    <w:r>
                      <w:rPr>
                        <w:rFonts w:ascii="黑体" w:eastAsia="黑体" w:hint="eastAsia"/>
                        <w:spacing w:val="-1"/>
                        <w:sz w:val="21"/>
                      </w:rPr>
                      <w:t>主控项目</w:t>
                    </w:r>
                  </w:p>
                  <w:p>
                    <w:pPr>
                      <w:spacing w:before="6" w:line="240" w:lineRule="auto"/>
                      <w:rPr>
                        <w:rFonts w:ascii="黑体"/>
                        <w:sz w:val="15"/>
                      </w:rPr>
                    </w:pPr>
                  </w:p>
                  <w:p>
                    <w:pPr>
                      <w:spacing w:before="1"/>
                      <w:ind w:left="420" w:right="0" w:firstLine="0"/>
                      <w:jc w:val="left"/>
                      <w:rPr>
                        <w:sz w:val="21"/>
                      </w:rPr>
                    </w:pPr>
                    <w:r>
                      <w:rPr>
                        <w:sz w:val="21"/>
                      </w:rPr>
                      <w:t xml:space="preserve">模板质量及安装检验应符合本标准第6.3.2.1条的规定。 </w:t>
                    </w:r>
                  </w:p>
                  <w:p>
                    <w:pPr>
                      <w:spacing w:before="6" w:line="240" w:lineRule="auto"/>
                      <w:rPr>
                        <w:sz w:val="15"/>
                      </w:rPr>
                    </w:pPr>
                  </w:p>
                  <w:p>
                    <w:pPr>
                      <w:numPr>
                        <w:ilvl w:val="3"/>
                        <w:numId w:val="67"/>
                      </w:numPr>
                      <w:tabs>
                        <w:tab w:val="left" w:pos="947"/>
                      </w:tabs>
                      <w:spacing w:before="0"/>
                      <w:ind w:left="946" w:right="0" w:hanging="947"/>
                      <w:jc w:val="left"/>
                      <w:rPr>
                        <w:rFonts w:ascii="黑体" w:eastAsia="黑体" w:hint="eastAsia"/>
                        <w:sz w:val="21"/>
                      </w:rPr>
                    </w:pPr>
                    <w:bookmarkStart w:id="202" w:name="7.2.2.2　 一般项目"/>
                    <w:bookmarkEnd w:id="202"/>
                    <w:r>
                      <w:rPr>
                        <w:rFonts w:ascii="黑体" w:eastAsia="黑体" w:hint="eastAsia"/>
                        <w:spacing w:val="-1"/>
                        <w:sz w:val="21"/>
                      </w:rPr>
                      <w:t>一般项目</w:t>
                    </w:r>
                  </w:p>
                  <w:p>
                    <w:pPr>
                      <w:spacing w:before="7" w:line="240" w:lineRule="auto"/>
                      <w:rPr>
                        <w:rFonts w:ascii="黑体"/>
                        <w:sz w:val="15"/>
                      </w:rPr>
                    </w:pPr>
                  </w:p>
                  <w:p>
                    <w:pPr>
                      <w:numPr>
                        <w:ilvl w:val="4"/>
                        <w:numId w:val="67"/>
                      </w:numPr>
                      <w:tabs>
                        <w:tab w:val="left" w:pos="1155"/>
                      </w:tabs>
                      <w:spacing w:before="0"/>
                      <w:ind w:left="1154" w:right="0" w:hanging="1155"/>
                      <w:jc w:val="left"/>
                      <w:rPr>
                        <w:sz w:val="21"/>
                      </w:rPr>
                    </w:pPr>
                    <w:bookmarkStart w:id="203" w:name="7.2.2.2.1　 模板接缝及预埋件检验应符合本标准第6.3.2.2条的规定。"/>
                    <w:bookmarkEnd w:id="203"/>
                    <w:r>
                      <w:rPr>
                        <w:spacing w:val="-6"/>
                        <w:sz w:val="21"/>
                      </w:rPr>
                      <w:t xml:space="preserve">模板接缝及预埋件检验应符合本标准第 </w:t>
                    </w:r>
                    <w:r>
                      <w:rPr>
                        <w:sz w:val="21"/>
                      </w:rPr>
                      <w:t>6.3.2.2</w:t>
                    </w:r>
                    <w:r>
                      <w:rPr>
                        <w:spacing w:val="-12"/>
                        <w:sz w:val="21"/>
                      </w:rPr>
                      <w:t xml:space="preserve"> 条的规定。</w:t>
                    </w:r>
                    <w:r>
                      <w:rPr>
                        <w:sz w:val="21"/>
                      </w:rPr>
                      <w:t xml:space="preserve"> </w:t>
                    </w:r>
                  </w:p>
                  <w:p>
                    <w:pPr>
                      <w:numPr>
                        <w:ilvl w:val="4"/>
                        <w:numId w:val="67"/>
                      </w:numPr>
                      <w:tabs>
                        <w:tab w:val="left" w:pos="1155"/>
                      </w:tabs>
                      <w:spacing w:before="93" w:line="278" w:lineRule="auto"/>
                      <w:ind w:left="0" w:right="18" w:firstLine="0"/>
                      <w:jc w:val="left"/>
                      <w:rPr>
                        <w:sz w:val="21"/>
                      </w:rPr>
                    </w:pPr>
                    <w:bookmarkStart w:id="204" w:name="7.2.2.2.2　 基底模板安装允许偏差应符合表6的规定。检验数量：每施工段检"/>
                    <w:bookmarkEnd w:id="204"/>
                    <w:r>
                      <w:rPr>
                        <w:spacing w:val="-6"/>
                        <w:sz w:val="21"/>
                      </w:rPr>
                      <w:t xml:space="preserve">基底模板安装允许偏差应符合表 </w:t>
                    </w:r>
                    <w:r>
                      <w:rPr>
                        <w:sz w:val="21"/>
                      </w:rPr>
                      <w:t>6</w:t>
                    </w:r>
                    <w:r>
                      <w:rPr>
                        <w:spacing w:val="-11"/>
                        <w:sz w:val="21"/>
                      </w:rPr>
                      <w:t xml:space="preserve"> 的规定。检验数量：每施工段检查 </w:t>
                    </w:r>
                    <w:r>
                      <w:rPr>
                        <w:sz w:val="21"/>
                      </w:rPr>
                      <w:t>10</w:t>
                    </w:r>
                    <w:r>
                      <w:rPr>
                        <w:spacing w:val="-8"/>
                        <w:sz w:val="21"/>
                      </w:rPr>
                      <w:t xml:space="preserve"> 个点。检验方法： </w:t>
                    </w:r>
                    <w:r>
                      <w:rPr>
                        <w:spacing w:val="-7"/>
                        <w:sz w:val="21"/>
                      </w:rPr>
                      <w:t>尺量。</w:t>
                    </w:r>
                    <w:r>
                      <w:rPr>
                        <w:sz w:val="21"/>
                      </w:rPr>
                      <w:t xml:space="preserve"> </w:t>
                    </w:r>
                  </w:p>
                  <w:p>
                    <w:pPr>
                      <w:spacing w:before="51" w:line="240" w:lineRule="exact"/>
                      <w:ind w:left="0" w:right="0" w:firstLine="0"/>
                      <w:jc w:val="left"/>
                      <w:rPr>
                        <w:sz w:val="21"/>
                      </w:rPr>
                    </w:pPr>
                    <w:r>
                      <w:rPr>
                        <w:w w:val="100"/>
                        <w:sz w:val="21"/>
                      </w:rPr>
                      <w:t xml:space="preserve"> </w:t>
                    </w:r>
                  </w:p>
                </w:txbxContent>
              </v:textbox>
            </v:shape>
            <v:shape id="_x0000_s1071" type="#_x0000_t202" style="width:290;height:180;left:10394;position:absolute;top:8106" filled="f" stroked="f">
              <v:textbox inset="0,0,0,0">
                <w:txbxContent>
                  <w:p>
                    <w:pPr>
                      <w:spacing w:before="0" w:line="180" w:lineRule="exact"/>
                      <w:ind w:left="0" w:right="0" w:firstLine="0"/>
                      <w:jc w:val="left"/>
                      <w:rPr>
                        <w:sz w:val="18"/>
                      </w:rPr>
                    </w:pPr>
                    <w:r>
                      <w:rPr>
                        <w:sz w:val="18"/>
                      </w:rPr>
                      <w:t xml:space="preserve">13 </w:t>
                    </w:r>
                  </w:p>
                </w:txbxContent>
              </v:textbox>
            </v:shape>
            <w10:wrap type="topAndBottom"/>
          </v:group>
        </w:pict>
      </w:r>
      <w:r>
        <w:drawing>
          <wp:anchor distT="0" distB="0" distL="0" distR="0" simplePos="0" relativeHeight="251685888" behindDoc="0" locked="0" layoutInCell="1" allowOverlap="1">
            <wp:simplePos x="0" y="0"/>
            <wp:positionH relativeFrom="page">
              <wp:posOffset>215900</wp:posOffset>
            </wp:positionH>
            <wp:positionV relativeFrom="paragraph">
              <wp:posOffset>552032</wp:posOffset>
            </wp:positionV>
            <wp:extent cx="7112000" cy="48768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05" w:name="7.1.8　 道床混凝土强度达到设计强度后，方可进行浮置板顶升。轨道整理应在弹簧"/>
      <w:bookmarkEnd w:id="205"/>
      <w:r>
        <w:rPr>
          <w:spacing w:val="-3"/>
          <w:sz w:val="21"/>
        </w:rPr>
        <w:t>道床混凝土强度达到设计强度后，方可进行浮置板顶升。轨道整理应在弹簧浮置板道床顶升到</w:t>
      </w:r>
      <w:r>
        <w:rPr>
          <w:spacing w:val="-3"/>
          <w:sz w:val="21"/>
        </w:rPr>
        <w:t>设计高程后再进行。</w:t>
      </w:r>
      <w:r>
        <w:rPr>
          <w:sz w:val="21"/>
        </w:rPr>
        <w:t xml:space="preserve"> </w:t>
      </w:r>
    </w:p>
    <w:p>
      <w:pPr>
        <w:spacing w:after="0" w:line="278" w:lineRule="auto"/>
        <w:jc w:val="left"/>
        <w:rPr>
          <w:sz w:val="21"/>
        </w:rPr>
        <w:sectPr>
          <w:pgSz w:w="11910" w:h="16840"/>
          <w:pgMar w:top="1340" w:right="260" w:bottom="280" w:left="240" w:header="708" w:footer="708"/>
          <w:pgNumType w:start="18"/>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11"/>
        <w:rPr>
          <w:rFonts w:ascii="黑体"/>
          <w:sz w:val="13"/>
        </w:rPr>
      </w:pPr>
    </w:p>
    <w:p>
      <w:pPr>
        <w:pStyle w:val="BodyText"/>
        <w:spacing w:before="72"/>
        <w:ind w:left="1155" w:right="1420"/>
        <w:jc w:val="center"/>
        <w:rPr>
          <w:rFonts w:ascii="黑体" w:eastAsia="黑体" w:hint="eastAsia"/>
        </w:rPr>
      </w:pPr>
      <w:r>
        <w:rPr>
          <w:rFonts w:ascii="黑体" w:eastAsia="黑体" w:hint="eastAsia"/>
        </w:rPr>
        <w:t>表6 基底模板安装允许偏差</w:t>
      </w:r>
    </w:p>
    <w:p>
      <w:pPr>
        <w:pStyle w:val="BodyText"/>
        <w:spacing w:before="7"/>
        <w:rPr>
          <w:rFonts w:ascii="黑体"/>
          <w:sz w:val="13"/>
        </w:rPr>
      </w:pPr>
    </w:p>
    <w:tbl>
      <w:tblPr>
        <w:tblStyle w:val="TableNormal4"/>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91"/>
        <w:gridCol w:w="3173"/>
        <w:gridCol w:w="2050"/>
        <w:gridCol w:w="3358"/>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40"/>
          <w:jc w:val="left"/>
        </w:trPr>
        <w:tc>
          <w:tcPr>
            <w:tcW w:w="991" w:type="dxa"/>
            <w:tcBorders>
              <w:bottom w:val="single" w:sz="4" w:space="0" w:color="000000"/>
              <w:right w:val="single" w:sz="4" w:space="0" w:color="000000"/>
            </w:tcBorders>
          </w:tcPr>
          <w:p>
            <w:pPr>
              <w:pStyle w:val="TableParagraph"/>
              <w:spacing w:before="52"/>
              <w:ind w:left="336" w:right="230"/>
              <w:rPr>
                <w:sz w:val="18"/>
              </w:rPr>
            </w:pPr>
            <w:r>
              <w:rPr>
                <w:sz w:val="18"/>
              </w:rPr>
              <w:t xml:space="preserve">序号 </w:t>
            </w:r>
          </w:p>
        </w:tc>
        <w:tc>
          <w:tcPr>
            <w:tcW w:w="3173" w:type="dxa"/>
            <w:tcBorders>
              <w:left w:val="single" w:sz="4" w:space="0" w:color="000000"/>
              <w:bottom w:val="single" w:sz="4" w:space="0" w:color="000000"/>
              <w:right w:val="single" w:sz="4" w:space="0" w:color="000000"/>
            </w:tcBorders>
          </w:tcPr>
          <w:p>
            <w:pPr>
              <w:pStyle w:val="TableParagraph"/>
              <w:spacing w:before="52"/>
              <w:ind w:left="1258" w:right="1144"/>
              <w:rPr>
                <w:sz w:val="18"/>
              </w:rPr>
            </w:pPr>
            <w:r>
              <w:rPr>
                <w:sz w:val="18"/>
              </w:rPr>
              <w:t xml:space="preserve">项 目 </w:t>
            </w:r>
          </w:p>
        </w:tc>
        <w:tc>
          <w:tcPr>
            <w:tcW w:w="2050" w:type="dxa"/>
            <w:tcBorders>
              <w:left w:val="single" w:sz="4" w:space="0" w:color="000000"/>
              <w:bottom w:val="single" w:sz="4" w:space="0" w:color="000000"/>
              <w:right w:val="single" w:sz="4" w:space="0" w:color="000000"/>
            </w:tcBorders>
          </w:tcPr>
          <w:p>
            <w:pPr>
              <w:pStyle w:val="TableParagraph"/>
              <w:spacing w:before="52"/>
              <w:ind w:left="243" w:right="137"/>
              <w:rPr>
                <w:sz w:val="18"/>
              </w:rPr>
            </w:pPr>
            <w:r>
              <w:rPr>
                <w:sz w:val="18"/>
              </w:rPr>
              <w:t xml:space="preserve">允 许 偏 差 （mm） </w:t>
            </w:r>
          </w:p>
        </w:tc>
        <w:tc>
          <w:tcPr>
            <w:tcW w:w="3358" w:type="dxa"/>
            <w:tcBorders>
              <w:left w:val="single" w:sz="4" w:space="0" w:color="000000"/>
              <w:bottom w:val="single" w:sz="4" w:space="0" w:color="000000"/>
            </w:tcBorders>
          </w:tcPr>
          <w:p>
            <w:pPr>
              <w:pStyle w:val="TableParagraph"/>
              <w:spacing w:before="52"/>
              <w:ind w:left="267" w:right="154"/>
              <w:rPr>
                <w:sz w:val="18"/>
              </w:rPr>
            </w:pPr>
            <w:r>
              <w:rPr>
                <w:sz w:val="18"/>
              </w:rPr>
              <w:t xml:space="preserve">备 注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991" w:type="dxa"/>
            <w:tcBorders>
              <w:top w:val="single" w:sz="4" w:space="0" w:color="000000"/>
              <w:bottom w:val="single" w:sz="4" w:space="0" w:color="000000"/>
              <w:right w:val="single" w:sz="4" w:space="0" w:color="000000"/>
            </w:tcBorders>
          </w:tcPr>
          <w:p>
            <w:pPr>
              <w:pStyle w:val="TableParagraph"/>
              <w:spacing w:before="52"/>
              <w:ind w:left="336" w:right="230"/>
              <w:rPr>
                <w:sz w:val="18"/>
              </w:rPr>
            </w:pPr>
            <w:r>
              <w:rPr>
                <w:sz w:val="18"/>
              </w:rPr>
              <w:t xml:space="preserve">1 </w:t>
            </w:r>
          </w:p>
        </w:tc>
        <w:tc>
          <w:tcPr>
            <w:tcW w:w="3173" w:type="dxa"/>
            <w:tcBorders>
              <w:top w:val="single" w:sz="4" w:space="0" w:color="000000"/>
              <w:left w:val="single" w:sz="4" w:space="0" w:color="000000"/>
              <w:bottom w:val="single" w:sz="4" w:space="0" w:color="000000"/>
              <w:right w:val="single" w:sz="4" w:space="0" w:color="000000"/>
            </w:tcBorders>
          </w:tcPr>
          <w:p>
            <w:pPr>
              <w:pStyle w:val="TableParagraph"/>
              <w:spacing w:before="52"/>
              <w:ind w:left="1258" w:right="1144"/>
              <w:rPr>
                <w:sz w:val="18"/>
              </w:rPr>
            </w:pPr>
            <w:r>
              <w:rPr>
                <w:sz w:val="18"/>
              </w:rPr>
              <w:t xml:space="preserve">水沟位置 </w:t>
            </w:r>
          </w:p>
        </w:tc>
        <w:tc>
          <w:tcPr>
            <w:tcW w:w="2050" w:type="dxa"/>
            <w:tcBorders>
              <w:top w:val="single" w:sz="4" w:space="0" w:color="000000"/>
              <w:left w:val="single" w:sz="4" w:space="0" w:color="000000"/>
              <w:bottom w:val="single" w:sz="4" w:space="0" w:color="000000"/>
              <w:right w:val="single" w:sz="4" w:space="0" w:color="000000"/>
            </w:tcBorders>
          </w:tcPr>
          <w:p>
            <w:pPr>
              <w:pStyle w:val="TableParagraph"/>
              <w:spacing w:before="52"/>
              <w:ind w:left="243" w:right="135"/>
              <w:rPr>
                <w:sz w:val="18"/>
              </w:rPr>
            </w:pPr>
            <w:r>
              <w:rPr>
                <w:sz w:val="18"/>
              </w:rPr>
              <w:t xml:space="preserve">±10 </w:t>
            </w:r>
          </w:p>
        </w:tc>
        <w:tc>
          <w:tcPr>
            <w:tcW w:w="3358" w:type="dxa"/>
            <w:tcBorders>
              <w:top w:val="single" w:sz="4" w:space="0" w:color="000000"/>
              <w:left w:val="single" w:sz="4" w:space="0" w:color="000000"/>
              <w:bottom w:val="single" w:sz="4" w:space="0" w:color="000000"/>
            </w:tcBorders>
          </w:tcPr>
          <w:p>
            <w:pPr>
              <w:pStyle w:val="TableParagraph"/>
              <w:spacing w:before="52"/>
              <w:ind w:left="267" w:right="154"/>
              <w:rPr>
                <w:sz w:val="18"/>
              </w:rPr>
            </w:pPr>
            <w:r>
              <w:rPr>
                <w:sz w:val="18"/>
              </w:rPr>
              <w:t xml:space="preserve">以临近钢轨中心线为基准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991" w:type="dxa"/>
            <w:tcBorders>
              <w:top w:val="single" w:sz="4" w:space="0" w:color="000000"/>
              <w:right w:val="single" w:sz="4" w:space="0" w:color="000000"/>
            </w:tcBorders>
          </w:tcPr>
          <w:p>
            <w:pPr>
              <w:pStyle w:val="TableParagraph"/>
              <w:spacing w:before="52"/>
              <w:ind w:left="336" w:right="230"/>
              <w:rPr>
                <w:sz w:val="18"/>
              </w:rPr>
            </w:pPr>
            <w:r>
              <w:rPr>
                <w:sz w:val="18"/>
              </w:rPr>
              <w:t xml:space="preserve">2 </w:t>
            </w:r>
          </w:p>
        </w:tc>
        <w:tc>
          <w:tcPr>
            <w:tcW w:w="3173" w:type="dxa"/>
            <w:tcBorders>
              <w:top w:val="single" w:sz="4" w:space="0" w:color="000000"/>
              <w:left w:val="single" w:sz="4" w:space="0" w:color="000000"/>
              <w:right w:val="single" w:sz="4" w:space="0" w:color="000000"/>
            </w:tcBorders>
          </w:tcPr>
          <w:p>
            <w:pPr>
              <w:pStyle w:val="TableParagraph"/>
              <w:spacing w:before="52"/>
              <w:ind w:left="1258" w:right="1144"/>
              <w:rPr>
                <w:sz w:val="18"/>
              </w:rPr>
            </w:pPr>
            <w:r>
              <w:rPr>
                <w:sz w:val="18"/>
              </w:rPr>
              <w:t xml:space="preserve">水沟宽度 </w:t>
            </w:r>
          </w:p>
        </w:tc>
        <w:tc>
          <w:tcPr>
            <w:tcW w:w="2050" w:type="dxa"/>
            <w:tcBorders>
              <w:top w:val="single" w:sz="4" w:space="0" w:color="000000"/>
              <w:left w:val="single" w:sz="4" w:space="0" w:color="000000"/>
              <w:right w:val="single" w:sz="4" w:space="0" w:color="000000"/>
            </w:tcBorders>
          </w:tcPr>
          <w:p>
            <w:pPr>
              <w:pStyle w:val="TableParagraph"/>
              <w:spacing w:before="52"/>
              <w:ind w:left="243" w:right="137"/>
              <w:rPr>
                <w:sz w:val="18"/>
              </w:rPr>
            </w:pPr>
            <w:r>
              <w:rPr>
                <w:sz w:val="18"/>
              </w:rPr>
              <w:t xml:space="preserve">±5 </w:t>
            </w:r>
          </w:p>
        </w:tc>
        <w:tc>
          <w:tcPr>
            <w:tcW w:w="3358" w:type="dxa"/>
            <w:tcBorders>
              <w:top w:val="single" w:sz="4" w:space="0" w:color="000000"/>
              <w:left w:val="single" w:sz="4" w:space="0" w:color="000000"/>
            </w:tcBorders>
          </w:tcPr>
          <w:p>
            <w:pPr>
              <w:pStyle w:val="TableParagraph"/>
              <w:spacing w:before="52"/>
              <w:ind w:left="115"/>
              <w:rPr>
                <w:sz w:val="18"/>
              </w:rPr>
            </w:pPr>
            <w:r>
              <w:rPr>
                <w:sz w:val="18"/>
              </w:rPr>
              <w:t xml:space="preserve"> </w:t>
            </w:r>
          </w:p>
        </w:tc>
      </w:tr>
    </w:tbl>
    <w:p>
      <w:pPr>
        <w:pStyle w:val="BodyText"/>
        <w:spacing w:before="6"/>
        <w:rPr>
          <w:rFonts w:ascii="黑体"/>
          <w:sz w:val="20"/>
        </w:rPr>
      </w:pPr>
    </w:p>
    <w:p>
      <w:pPr>
        <w:pStyle w:val="BodyText"/>
        <w:ind w:left="892"/>
      </w:pPr>
      <w:bookmarkStart w:id="206" w:name="7.2.2.2.3　 模板拆除应确保混凝土表面及棱角不受损伤。 检验数量：全部检"/>
      <w:bookmarkEnd w:id="206"/>
      <w:r>
        <w:rPr>
          <w:rFonts w:ascii="黑体" w:eastAsia="黑体" w:hint="eastAsia"/>
        </w:rPr>
        <w:t xml:space="preserve">7.2.2.2.3 </w:t>
      </w:r>
      <w:r>
        <w:t xml:space="preserve">模板拆除应确保混凝土表面及棱角不受损伤。 检验数量：全部检查。 检验方法：观察。 </w:t>
      </w:r>
    </w:p>
    <w:p>
      <w:pPr>
        <w:pStyle w:val="BodyText"/>
        <w:spacing w:before="7"/>
        <w:rPr>
          <w:sz w:val="15"/>
        </w:rPr>
      </w:pPr>
    </w:p>
    <w:p>
      <w:pPr>
        <w:pStyle w:val="ListParagraph"/>
        <w:numPr>
          <w:ilvl w:val="2"/>
          <w:numId w:val="66"/>
        </w:numPr>
        <w:tabs>
          <w:tab w:val="left" w:pos="1628"/>
          <w:tab w:val="left" w:pos="2040"/>
        </w:tabs>
        <w:spacing w:before="0" w:after="0" w:line="240" w:lineRule="auto"/>
        <w:ind w:left="1627" w:right="0" w:hanging="735"/>
        <w:jc w:val="left"/>
        <w:rPr>
          <w:rFonts w:ascii="黑体" w:eastAsia="黑体" w:hAnsi="黑体" w:hint="eastAsia"/>
          <w:sz w:val="21"/>
        </w:rPr>
      </w:pPr>
      <w:bookmarkStart w:id="207" w:name="7.2.3　 Ⅲ  混凝土"/>
      <w:bookmarkEnd w:id="207"/>
      <w:r>
        <w:rPr>
          <w:rFonts w:ascii="Times New Roman" w:eastAsia="Times New Roman" w:hAnsi="Times New Roman"/>
          <w:w w:val="105"/>
          <w:sz w:val="21"/>
        </w:rPr>
        <w:t>Ⅲ</w:t>
      </w:r>
      <w:r>
        <w:rPr>
          <w:rFonts w:ascii="Times New Roman" w:eastAsia="Times New Roman" w:hAnsi="Times New Roman"/>
          <w:w w:val="105"/>
          <w:sz w:val="21"/>
        </w:rPr>
        <w:tab/>
      </w:r>
      <w:r>
        <w:rPr>
          <w:rFonts w:ascii="黑体" w:eastAsia="黑体" w:hAnsi="黑体" w:hint="eastAsia"/>
          <w:spacing w:val="-2"/>
          <w:w w:val="105"/>
          <w:sz w:val="21"/>
        </w:rPr>
        <w:t>混凝土</w:t>
      </w:r>
    </w:p>
    <w:p>
      <w:pPr>
        <w:pStyle w:val="BodyText"/>
        <w:spacing w:before="7"/>
        <w:rPr>
          <w:rFonts w:ascii="黑体"/>
          <w:sz w:val="15"/>
        </w:rPr>
      </w:pPr>
    </w:p>
    <w:p>
      <w:pPr>
        <w:pStyle w:val="ListParagraph"/>
        <w:numPr>
          <w:ilvl w:val="3"/>
          <w:numId w:val="66"/>
        </w:numPr>
        <w:tabs>
          <w:tab w:val="left" w:pos="1839"/>
        </w:tabs>
        <w:spacing w:before="0" w:after="0" w:line="240" w:lineRule="auto"/>
        <w:ind w:left="1838" w:right="0" w:hanging="946"/>
        <w:jc w:val="left"/>
        <w:rPr>
          <w:rFonts w:ascii="黑体" w:eastAsia="黑体" w:hint="eastAsia"/>
          <w:sz w:val="21"/>
        </w:rPr>
      </w:pPr>
      <w:bookmarkStart w:id="208" w:name="7.2.3.1　 主控项目"/>
      <w:bookmarkEnd w:id="208"/>
      <w:r>
        <w:rPr>
          <w:rFonts w:ascii="黑体" w:eastAsia="黑体" w:hint="eastAsia"/>
          <w:spacing w:val="-1"/>
          <w:sz w:val="21"/>
        </w:rPr>
        <w:t>主控项目</w:t>
      </w:r>
    </w:p>
    <w:p>
      <w:pPr>
        <w:pStyle w:val="BodyText"/>
        <w:spacing w:before="6"/>
        <w:rPr>
          <w:rFonts w:ascii="黑体"/>
          <w:sz w:val="15"/>
        </w:rPr>
      </w:pPr>
    </w:p>
    <w:p>
      <w:pPr>
        <w:pStyle w:val="ListParagraph"/>
        <w:numPr>
          <w:ilvl w:val="4"/>
          <w:numId w:val="66"/>
        </w:numPr>
        <w:tabs>
          <w:tab w:val="left" w:pos="2048"/>
        </w:tabs>
        <w:spacing w:before="1" w:after="0" w:line="276" w:lineRule="auto"/>
        <w:ind w:left="892" w:right="1154" w:firstLine="0"/>
        <w:jc w:val="both"/>
        <w:rPr>
          <w:sz w:val="21"/>
        </w:rPr>
      </w:pPr>
      <w:bookmarkStart w:id="209" w:name="7.2.3.1.1　 道床混凝土的强度等级必须满足设计要求。检验数量：施工单位一"/>
      <w:bookmarkEnd w:id="209"/>
      <w:r>
        <w:rPr>
          <w:spacing w:val="-5"/>
          <w:sz w:val="21"/>
        </w:rPr>
        <w:t xml:space="preserve">道床混凝土的强度等级必须满足设计要求。检验数量：施工单位一次浇筑段不超过 </w:t>
      </w:r>
      <w:r>
        <w:rPr>
          <w:sz w:val="21"/>
        </w:rPr>
        <w:t>100</w:t>
      </w:r>
      <w:r>
        <w:rPr>
          <w:spacing w:val="20"/>
          <w:sz w:val="21"/>
        </w:rPr>
        <w:t xml:space="preserve"> </w:t>
      </w:r>
      <w:r>
        <w:rPr>
          <w:sz w:val="21"/>
        </w:rPr>
        <w:t xml:space="preserve">m </w:t>
      </w:r>
      <w:r>
        <w:rPr>
          <w:spacing w:val="-18"/>
          <w:sz w:val="21"/>
        </w:rPr>
        <w:t xml:space="preserve">或 </w:t>
      </w:r>
      <w:r>
        <w:rPr>
          <w:sz w:val="21"/>
        </w:rPr>
        <w:t>100</w:t>
      </w:r>
      <w:r>
        <w:rPr>
          <w:spacing w:val="-38"/>
          <w:sz w:val="21"/>
        </w:rPr>
        <w:t xml:space="preserve"> </w:t>
      </w:r>
      <w:r>
        <w:rPr>
          <w:sz w:val="21"/>
        </w:rPr>
        <w:t>m</w:t>
      </w:r>
      <w:r>
        <w:rPr>
          <w:position w:val="11"/>
          <w:sz w:val="11"/>
        </w:rPr>
        <w:t>3</w:t>
      </w:r>
      <w:r>
        <w:rPr>
          <w:spacing w:val="-20"/>
          <w:position w:val="11"/>
          <w:sz w:val="11"/>
        </w:rPr>
        <w:t xml:space="preserve"> </w:t>
      </w:r>
      <w:r>
        <w:rPr>
          <w:spacing w:val="-9"/>
          <w:sz w:val="21"/>
        </w:rPr>
        <w:t xml:space="preserve">时，取样不得少于一次，每次取样应至少留置一组试件，监理单位见证取样检验。检验方法： </w:t>
      </w:r>
      <w:r>
        <w:rPr>
          <w:spacing w:val="-10"/>
          <w:sz w:val="21"/>
        </w:rPr>
        <w:t>施工单位检查质量证明文件和进行抗压强度试验，监理单位检查混凝土抗压强度试验报告并进行见证取</w:t>
      </w:r>
      <w:r>
        <w:rPr>
          <w:spacing w:val="-7"/>
          <w:sz w:val="21"/>
        </w:rPr>
        <w:t>样检验。</w:t>
      </w:r>
      <w:r>
        <w:rPr>
          <w:sz w:val="21"/>
        </w:rPr>
        <w:t xml:space="preserve"> </w:t>
      </w:r>
    </w:p>
    <w:p>
      <w:pPr>
        <w:pStyle w:val="ListParagraph"/>
        <w:numPr>
          <w:ilvl w:val="4"/>
          <w:numId w:val="66"/>
        </w:numPr>
        <w:tabs>
          <w:tab w:val="left" w:pos="2048"/>
        </w:tabs>
        <w:spacing w:before="50" w:after="0" w:line="278" w:lineRule="auto"/>
        <w:ind w:left="893" w:right="1163" w:hanging="1"/>
        <w:jc w:val="both"/>
        <w:rPr>
          <w:sz w:val="21"/>
        </w:rPr>
      </w:pPr>
      <w:bookmarkStart w:id="210" w:name="7.2.3.1.2　 浮置板基底标高允许偏差－5，0 mm。检验数量：施工单位、"/>
      <w:bookmarkEnd w:id="210"/>
      <w:r>
        <w:rPr>
          <w:spacing w:val="-3"/>
          <w:sz w:val="21"/>
        </w:rPr>
        <w:t>浮置板基底标高允许偏差－</w:t>
      </w:r>
      <w:r>
        <w:rPr>
          <w:sz w:val="21"/>
        </w:rPr>
        <w:t>5，0</w:t>
      </w:r>
      <w:r>
        <w:rPr>
          <w:spacing w:val="18"/>
          <w:sz w:val="21"/>
        </w:rPr>
        <w:t xml:space="preserve"> </w:t>
      </w:r>
      <w:r>
        <w:rPr>
          <w:sz w:val="21"/>
        </w:rPr>
        <w:t>mm</w:t>
      </w:r>
      <w:r>
        <w:rPr>
          <w:spacing w:val="-5"/>
          <w:sz w:val="21"/>
        </w:rPr>
        <w:t xml:space="preserve">。检验数量：施工单位、监理单位每施工段检查 </w:t>
      </w:r>
      <w:r>
        <w:rPr>
          <w:sz w:val="21"/>
        </w:rPr>
        <w:t>10</w:t>
      </w:r>
      <w:r>
        <w:rPr>
          <w:spacing w:val="-24"/>
          <w:sz w:val="21"/>
        </w:rPr>
        <w:t xml:space="preserve"> 个</w:t>
      </w:r>
      <w:r>
        <w:rPr>
          <w:spacing w:val="-8"/>
          <w:sz w:val="21"/>
        </w:rPr>
        <w:t>点。检验方法：测量。</w:t>
      </w:r>
      <w:r>
        <w:rPr>
          <w:sz w:val="21"/>
        </w:rPr>
        <w:t xml:space="preserve"> </w:t>
      </w:r>
    </w:p>
    <w:p>
      <w:pPr>
        <w:pStyle w:val="ListParagraph"/>
        <w:numPr>
          <w:ilvl w:val="3"/>
          <w:numId w:val="66"/>
        </w:numPr>
        <w:tabs>
          <w:tab w:val="left" w:pos="1839"/>
        </w:tabs>
        <w:spacing w:before="156" w:after="0" w:line="240" w:lineRule="auto"/>
        <w:ind w:left="1838" w:right="0" w:hanging="946"/>
        <w:jc w:val="left"/>
        <w:rPr>
          <w:rFonts w:ascii="黑体" w:eastAsia="黑体" w:hint="eastAsia"/>
          <w:sz w:val="21"/>
        </w:rPr>
      </w:pPr>
      <w:bookmarkStart w:id="211" w:name="7.2.3.2　 一般项目"/>
      <w:bookmarkEnd w:id="211"/>
      <w:r>
        <w:rPr>
          <w:rFonts w:ascii="黑体" w:eastAsia="黑体" w:hint="eastAsia"/>
          <w:spacing w:val="-1"/>
          <w:sz w:val="21"/>
        </w:rPr>
        <w:t>一般项目</w:t>
      </w:r>
    </w:p>
    <w:p>
      <w:pPr>
        <w:pStyle w:val="BodyText"/>
        <w:spacing w:before="6"/>
        <w:rPr>
          <w:rFonts w:ascii="黑体"/>
          <w:sz w:val="15"/>
        </w:rPr>
      </w:pPr>
    </w:p>
    <w:p>
      <w:pPr>
        <w:pStyle w:val="ListParagraph"/>
        <w:numPr>
          <w:ilvl w:val="4"/>
          <w:numId w:val="66"/>
        </w:numPr>
        <w:tabs>
          <w:tab w:val="left" w:pos="2048"/>
        </w:tabs>
        <w:spacing w:before="1" w:after="0" w:line="240" w:lineRule="auto"/>
        <w:ind w:left="2047" w:right="0" w:hanging="1156"/>
        <w:jc w:val="left"/>
        <w:rPr>
          <w:sz w:val="21"/>
        </w:rPr>
      </w:pPr>
      <w:bookmarkStart w:id="212" w:name="7.2.3.2.1　 混凝土养护及外观质量检验应符合本标准第6.3.3.2条的规"/>
      <w:bookmarkEnd w:id="212"/>
      <w:r>
        <w:rPr>
          <w:spacing w:val="-6"/>
          <w:sz w:val="21"/>
        </w:rPr>
        <w:t xml:space="preserve">混凝土养护及外观质量检验应符合本标准第 </w:t>
      </w:r>
      <w:r>
        <w:rPr>
          <w:sz w:val="21"/>
        </w:rPr>
        <w:t>6.3.3.2</w:t>
      </w:r>
      <w:r>
        <w:rPr>
          <w:spacing w:val="-12"/>
          <w:sz w:val="21"/>
        </w:rPr>
        <w:t xml:space="preserve"> 条的规定。</w:t>
      </w:r>
      <w:r>
        <w:rPr>
          <w:sz w:val="21"/>
        </w:rPr>
        <w:t xml:space="preserve"> </w:t>
      </w:r>
    </w:p>
    <w:p>
      <w:pPr>
        <w:pStyle w:val="ListParagraph"/>
        <w:numPr>
          <w:ilvl w:val="4"/>
          <w:numId w:val="66"/>
        </w:numPr>
        <w:tabs>
          <w:tab w:val="left" w:pos="2048"/>
        </w:tabs>
        <w:spacing w:before="91" w:after="0" w:line="240" w:lineRule="auto"/>
        <w:ind w:left="2047" w:right="0" w:hanging="1156"/>
        <w:jc w:val="left"/>
        <w:rPr>
          <w:sz w:val="21"/>
        </w:rPr>
      </w:pPr>
      <w:r>
        <w:pict>
          <v:group id="_x0000_s1072" style="width:473.95pt;height:364.95pt;margin-top:21.57pt;margin-left:56.63pt;mso-position-horizontal-relative:page;position:absolute;z-index:-251627520" coordorigin="1133,431" coordsize="9479,7299">
            <v:shape id="_x0000_s1073" type="#_x0000_t202" style="width:757;height:212;left:1133;position:absolute;top:431" filled="f" stroked="f">
              <v:textbox inset="0,0,0,0">
                <w:txbxContent>
                  <w:p>
                    <w:pPr>
                      <w:spacing w:before="0" w:line="211" w:lineRule="exact"/>
                      <w:ind w:left="0" w:right="0" w:firstLine="0"/>
                      <w:jc w:val="left"/>
                      <w:rPr>
                        <w:sz w:val="21"/>
                      </w:rPr>
                    </w:pPr>
                    <w:r>
                      <w:rPr>
                        <w:sz w:val="21"/>
                      </w:rPr>
                      <w:t xml:space="preserve">尺量。 </w:t>
                    </w:r>
                  </w:p>
                </w:txbxContent>
              </v:textbox>
            </v:shape>
            <v:shape id="_x0000_s1074" type="#_x0000_t202" style="width:2649;height:212;left:4495;position:absolute;top:901"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表7 基底外形尺寸允许偏差</w:t>
                    </w:r>
                  </w:p>
                </w:txbxContent>
              </v:textbox>
            </v:shape>
            <v:shape id="_x0000_s1075" type="#_x0000_t202" style="width:9479;height:4683;left:1132;position:absolute;top:3047" filled="f" stroked="f">
              <v:textbox inset="0,0,0,0">
                <w:txbxContent>
                  <w:p>
                    <w:pPr>
                      <w:numPr>
                        <w:ilvl w:val="4"/>
                        <w:numId w:val="65"/>
                      </w:numPr>
                      <w:tabs>
                        <w:tab w:val="left" w:pos="1155"/>
                      </w:tabs>
                      <w:spacing w:before="0" w:line="241" w:lineRule="exact"/>
                      <w:ind w:left="1154" w:right="0" w:hanging="1155"/>
                      <w:jc w:val="left"/>
                      <w:rPr>
                        <w:sz w:val="21"/>
                      </w:rPr>
                    </w:pPr>
                    <w:bookmarkStart w:id="213" w:name="7.2.3.2.3　 基底水沟设置及与其他道床段的排水过渡应符合设计要求。检验数"/>
                    <w:bookmarkEnd w:id="213"/>
                    <w:r>
                      <w:rPr>
                        <w:spacing w:val="-3"/>
                        <w:sz w:val="21"/>
                      </w:rPr>
                      <w:t>基底水沟设置及与其他道床段的排水过渡应符合设计要求。检验数量：全部检查。检验方</w:t>
                    </w:r>
                  </w:p>
                  <w:p>
                    <w:pPr>
                      <w:spacing w:before="43"/>
                      <w:ind w:left="0" w:right="0" w:firstLine="0"/>
                      <w:jc w:val="left"/>
                      <w:rPr>
                        <w:sz w:val="21"/>
                      </w:rPr>
                    </w:pPr>
                    <w:r>
                      <w:rPr>
                        <w:sz w:val="21"/>
                      </w:rPr>
                      <w:t xml:space="preserve">法：观察检查、尺量。 </w:t>
                    </w:r>
                  </w:p>
                  <w:p>
                    <w:pPr>
                      <w:numPr>
                        <w:ilvl w:val="4"/>
                        <w:numId w:val="65"/>
                      </w:numPr>
                      <w:tabs>
                        <w:tab w:val="left" w:pos="1155"/>
                      </w:tabs>
                      <w:spacing w:before="93" w:line="276" w:lineRule="auto"/>
                      <w:ind w:left="0" w:right="125" w:firstLine="0"/>
                      <w:jc w:val="left"/>
                      <w:rPr>
                        <w:sz w:val="21"/>
                      </w:rPr>
                    </w:pPr>
                    <w:bookmarkStart w:id="214" w:name="7.2.3.2.4　 水沟表面应平顺，并按设计做好排水坡，排水应顺畅。检验数量："/>
                    <w:bookmarkEnd w:id="214"/>
                    <w:r>
                      <w:rPr>
                        <w:spacing w:val="-3"/>
                        <w:sz w:val="21"/>
                      </w:rPr>
                      <w:t>水沟表面应平顺，并按设计做好排水坡，排水应顺畅。检验数量：全部检查。检验方法：</w:t>
                    </w:r>
                    <w:r>
                      <w:rPr>
                        <w:spacing w:val="-3"/>
                        <w:sz w:val="21"/>
                      </w:rPr>
                      <w:t xml:space="preserve"> 观察。</w:t>
                    </w:r>
                    <w:r>
                      <w:rPr>
                        <w:sz w:val="21"/>
                      </w:rPr>
                      <w:t xml:space="preserve"> </w:t>
                    </w:r>
                  </w:p>
                  <w:p>
                    <w:pPr>
                      <w:spacing w:before="161"/>
                      <w:ind w:left="0" w:right="0" w:firstLine="0"/>
                      <w:jc w:val="left"/>
                      <w:rPr>
                        <w:rFonts w:ascii="黑体" w:eastAsia="黑体" w:hint="eastAsia"/>
                        <w:sz w:val="21"/>
                      </w:rPr>
                    </w:pPr>
                    <w:bookmarkStart w:id="215" w:name="7.3　 隔离层铺设与隔振器套筒定位"/>
                    <w:bookmarkEnd w:id="215"/>
                    <w:r>
                      <w:rPr>
                        <w:rFonts w:ascii="黑体" w:eastAsia="黑体" w:hint="eastAsia"/>
                        <w:sz w:val="21"/>
                      </w:rPr>
                      <w:t>7.3 隔离层铺设与隔振器套筒定位</w:t>
                    </w:r>
                  </w:p>
                  <w:p>
                    <w:pPr>
                      <w:spacing w:before="4" w:line="240" w:lineRule="auto"/>
                      <w:rPr>
                        <w:rFonts w:ascii="黑体"/>
                        <w:sz w:val="15"/>
                      </w:rPr>
                    </w:pPr>
                  </w:p>
                  <w:p>
                    <w:pPr>
                      <w:numPr>
                        <w:ilvl w:val="3"/>
                        <w:numId w:val="64"/>
                      </w:numPr>
                      <w:tabs>
                        <w:tab w:val="left" w:pos="946"/>
                      </w:tabs>
                      <w:spacing w:before="1"/>
                      <w:ind w:left="945" w:right="0" w:hanging="946"/>
                      <w:jc w:val="left"/>
                      <w:rPr>
                        <w:rFonts w:ascii="黑体" w:eastAsia="黑体" w:hint="eastAsia"/>
                        <w:sz w:val="21"/>
                      </w:rPr>
                    </w:pPr>
                    <w:bookmarkStart w:id="216" w:name="7.3.1.1　 主控项目"/>
                    <w:bookmarkEnd w:id="216"/>
                    <w:r>
                      <w:rPr>
                        <w:rFonts w:ascii="黑体" w:eastAsia="黑体" w:hint="eastAsia"/>
                        <w:spacing w:val="-1"/>
                        <w:sz w:val="21"/>
                      </w:rPr>
                      <w:t>主控项目</w:t>
                    </w:r>
                  </w:p>
                  <w:p>
                    <w:pPr>
                      <w:spacing w:before="6" w:line="240" w:lineRule="auto"/>
                      <w:rPr>
                        <w:rFonts w:ascii="黑体"/>
                        <w:sz w:val="15"/>
                      </w:rPr>
                    </w:pPr>
                  </w:p>
                  <w:p>
                    <w:pPr>
                      <w:spacing w:before="0" w:line="278" w:lineRule="auto"/>
                      <w:ind w:left="0" w:right="120" w:firstLine="420"/>
                      <w:jc w:val="left"/>
                      <w:rPr>
                        <w:sz w:val="21"/>
                      </w:rPr>
                    </w:pPr>
                    <w:r>
                      <w:rPr>
                        <w:spacing w:val="-21"/>
                        <w:sz w:val="21"/>
                      </w:rPr>
                      <w:t xml:space="preserve">隔振器进场时，应对其规格、型号、外观进行验收，其质量应符合设计及产品标准规定。检验数量： </w:t>
                    </w:r>
                    <w:r>
                      <w:rPr>
                        <w:spacing w:val="-3"/>
                        <w:sz w:val="21"/>
                      </w:rPr>
                      <w:t>施工单位、监理单位全部检查。检验方法：查验质量证明文件、观察检查。</w:t>
                    </w:r>
                    <w:r>
                      <w:rPr>
                        <w:sz w:val="21"/>
                      </w:rPr>
                      <w:t xml:space="preserve"> </w:t>
                    </w:r>
                  </w:p>
                  <w:p>
                    <w:pPr>
                      <w:numPr>
                        <w:ilvl w:val="3"/>
                        <w:numId w:val="64"/>
                      </w:numPr>
                      <w:tabs>
                        <w:tab w:val="left" w:pos="946"/>
                      </w:tabs>
                      <w:spacing w:before="156"/>
                      <w:ind w:left="945" w:right="0" w:hanging="946"/>
                      <w:jc w:val="left"/>
                      <w:rPr>
                        <w:rFonts w:ascii="黑体" w:eastAsia="黑体" w:hint="eastAsia"/>
                        <w:sz w:val="21"/>
                      </w:rPr>
                    </w:pPr>
                    <w:bookmarkStart w:id="217" w:name="7.3.1.2　 一般项目"/>
                    <w:bookmarkEnd w:id="217"/>
                    <w:r>
                      <w:rPr>
                        <w:rFonts w:ascii="黑体" w:eastAsia="黑体" w:hint="eastAsia"/>
                        <w:spacing w:val="-1"/>
                        <w:sz w:val="21"/>
                      </w:rPr>
                      <w:t>一般项目</w:t>
                    </w:r>
                  </w:p>
                  <w:p>
                    <w:pPr>
                      <w:spacing w:before="7" w:line="240" w:lineRule="auto"/>
                      <w:rPr>
                        <w:rFonts w:ascii="黑体"/>
                        <w:sz w:val="15"/>
                      </w:rPr>
                    </w:pPr>
                  </w:p>
                  <w:p>
                    <w:pPr>
                      <w:numPr>
                        <w:ilvl w:val="4"/>
                        <w:numId w:val="64"/>
                      </w:numPr>
                      <w:tabs>
                        <w:tab w:val="left" w:pos="1155"/>
                      </w:tabs>
                      <w:spacing w:before="0" w:line="278" w:lineRule="auto"/>
                      <w:ind w:left="0" w:right="18" w:firstLine="0"/>
                      <w:jc w:val="left"/>
                      <w:rPr>
                        <w:sz w:val="21"/>
                      </w:rPr>
                    </w:pPr>
                    <w:bookmarkStart w:id="218" w:name="7.3.1.2.1　 隔离层材料应满足设计要求，设计无规定时，厚度不应小于1 m"/>
                    <w:bookmarkEnd w:id="218"/>
                    <w:r>
                      <w:rPr>
                        <w:spacing w:val="-4"/>
                        <w:sz w:val="21"/>
                      </w:rPr>
                      <w:t xml:space="preserve">隔离层材料应满足设计要求，设计无规定时，厚度不应小于 </w:t>
                    </w:r>
                    <w:r>
                      <w:rPr>
                        <w:sz w:val="21"/>
                      </w:rPr>
                      <w:t>1</w:t>
                    </w:r>
                    <w:r>
                      <w:rPr>
                        <w:spacing w:val="45"/>
                        <w:sz w:val="21"/>
                      </w:rPr>
                      <w:t xml:space="preserve"> </w:t>
                    </w:r>
                    <w:r>
                      <w:rPr>
                        <w:sz w:val="21"/>
                      </w:rPr>
                      <w:t>mm。检验数量：全部检查。</w:t>
                    </w:r>
                    <w:r>
                      <w:rPr>
                        <w:spacing w:val="-3"/>
                        <w:sz w:val="21"/>
                      </w:rPr>
                      <w:t>检验方法：尺量。</w:t>
                    </w:r>
                    <w:r>
                      <w:rPr>
                        <w:sz w:val="21"/>
                      </w:rPr>
                      <w:t xml:space="preserve"> </w:t>
                    </w:r>
                  </w:p>
                  <w:p>
                    <w:pPr>
                      <w:spacing w:before="2" w:line="240" w:lineRule="auto"/>
                      <w:rPr>
                        <w:sz w:val="19"/>
                      </w:rPr>
                    </w:pPr>
                  </w:p>
                  <w:p>
                    <w:pPr>
                      <w:spacing w:before="0" w:line="205" w:lineRule="exact"/>
                      <w:ind w:left="221" w:right="0" w:firstLine="0"/>
                      <w:jc w:val="left"/>
                      <w:rPr>
                        <w:sz w:val="18"/>
                      </w:rPr>
                    </w:pPr>
                    <w:r>
                      <w:rPr>
                        <w:sz w:val="18"/>
                      </w:rPr>
                      <w:t xml:space="preserve">14 </w:t>
                    </w:r>
                  </w:p>
                </w:txbxContent>
              </v:textbox>
            </v:shape>
          </v:group>
        </w:pict>
      </w:r>
      <w:r>
        <w:drawing>
          <wp:anchor distT="0" distB="0" distL="0" distR="0" simplePos="0" relativeHeight="251687936" behindDoc="0" locked="0" layoutInCell="1" allowOverlap="1">
            <wp:simplePos x="0" y="0"/>
            <wp:positionH relativeFrom="page">
              <wp:posOffset>215900</wp:posOffset>
            </wp:positionH>
            <wp:positionV relativeFrom="paragraph">
              <wp:posOffset>198765</wp:posOffset>
            </wp:positionV>
            <wp:extent cx="7112000" cy="48768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19" w:name="7.2.3.2.2　 基底外形尺寸允许偏差应符合表7的规定。检验数量：每施工段检"/>
      <w:bookmarkEnd w:id="219"/>
      <w:r>
        <w:rPr>
          <w:spacing w:val="-7"/>
          <w:sz w:val="21"/>
        </w:rPr>
        <w:t xml:space="preserve">基底外形尺寸允许偏差应符合表 </w:t>
      </w:r>
      <w:r>
        <w:rPr>
          <w:sz w:val="21"/>
        </w:rPr>
        <w:t>7</w:t>
      </w:r>
      <w:r>
        <w:rPr>
          <w:spacing w:val="-12"/>
          <w:sz w:val="21"/>
        </w:rPr>
        <w:t xml:space="preserve"> 的规定。检验数量：每施工段检查 </w:t>
      </w:r>
      <w:r>
        <w:rPr>
          <w:sz w:val="21"/>
        </w:rPr>
        <w:t>10</w:t>
      </w:r>
      <w:r>
        <w:rPr>
          <w:spacing w:val="-8"/>
          <w:sz w:val="21"/>
        </w:rPr>
        <w:t xml:space="preserve"> 个点。检验方法：</w:t>
      </w:r>
    </w:p>
    <w:p>
      <w:pPr>
        <w:pStyle w:val="BodyText"/>
        <w:rPr>
          <w:sz w:val="20"/>
        </w:rPr>
      </w:pPr>
    </w:p>
    <w:p>
      <w:pPr>
        <w:pStyle w:val="BodyText"/>
        <w:rPr>
          <w:sz w:val="20"/>
        </w:rPr>
      </w:pPr>
    </w:p>
    <w:p>
      <w:pPr>
        <w:pStyle w:val="BodyText"/>
        <w:rPr>
          <w:sz w:val="20"/>
        </w:rPr>
      </w:pPr>
    </w:p>
    <w:p>
      <w:pPr>
        <w:pStyle w:val="BodyText"/>
        <w:spacing w:before="8"/>
        <w:rPr>
          <w:sz w:val="14"/>
        </w:rPr>
      </w:pPr>
    </w:p>
    <w:tbl>
      <w:tblPr>
        <w:tblStyle w:val="TableNormal4"/>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09"/>
        <w:gridCol w:w="1462"/>
        <w:gridCol w:w="3550"/>
        <w:gridCol w:w="3452"/>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3"/>
          <w:jc w:val="left"/>
        </w:trPr>
        <w:tc>
          <w:tcPr>
            <w:tcW w:w="1109" w:type="dxa"/>
            <w:tcBorders>
              <w:bottom w:val="single" w:sz="4" w:space="0" w:color="000000"/>
              <w:right w:val="single" w:sz="4" w:space="0" w:color="000000"/>
            </w:tcBorders>
          </w:tcPr>
          <w:p>
            <w:pPr>
              <w:pStyle w:val="TableParagraph"/>
              <w:spacing w:before="40"/>
              <w:ind w:left="396" w:right="292"/>
              <w:rPr>
                <w:sz w:val="18"/>
              </w:rPr>
            </w:pPr>
            <w:r>
              <w:rPr>
                <w:sz w:val="18"/>
              </w:rPr>
              <w:t xml:space="preserve">序号 </w:t>
            </w:r>
          </w:p>
        </w:tc>
        <w:tc>
          <w:tcPr>
            <w:tcW w:w="5012" w:type="dxa"/>
            <w:gridSpan w:val="2"/>
            <w:tcBorders>
              <w:left w:val="single" w:sz="4" w:space="0" w:color="000000"/>
              <w:bottom w:val="single" w:sz="4" w:space="0" w:color="000000"/>
              <w:right w:val="single" w:sz="4" w:space="0" w:color="000000"/>
            </w:tcBorders>
          </w:tcPr>
          <w:p>
            <w:pPr>
              <w:pStyle w:val="TableParagraph"/>
              <w:spacing w:before="40"/>
              <w:ind w:left="2264" w:right="2156"/>
              <w:rPr>
                <w:sz w:val="18"/>
              </w:rPr>
            </w:pPr>
            <w:r>
              <w:rPr>
                <w:sz w:val="18"/>
              </w:rPr>
              <w:t xml:space="preserve">项 目 </w:t>
            </w:r>
          </w:p>
        </w:tc>
        <w:tc>
          <w:tcPr>
            <w:tcW w:w="3452" w:type="dxa"/>
            <w:tcBorders>
              <w:left w:val="single" w:sz="4" w:space="0" w:color="000000"/>
              <w:bottom w:val="single" w:sz="4" w:space="0" w:color="000000"/>
            </w:tcBorders>
          </w:tcPr>
          <w:p>
            <w:pPr>
              <w:pStyle w:val="TableParagraph"/>
              <w:spacing w:before="40"/>
              <w:ind w:left="943" w:right="834"/>
              <w:rPr>
                <w:sz w:val="18"/>
              </w:rPr>
            </w:pPr>
            <w:r>
              <w:rPr>
                <w:sz w:val="18"/>
              </w:rPr>
              <w:t xml:space="preserve">允 许 偏 差 （mm）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6" w:right="292"/>
              <w:rPr>
                <w:sz w:val="18"/>
              </w:rPr>
            </w:pPr>
            <w:r>
              <w:rPr>
                <w:sz w:val="18"/>
              </w:rPr>
              <w:t xml:space="preserve">1 </w:t>
            </w:r>
          </w:p>
        </w:tc>
        <w:tc>
          <w:tcPr>
            <w:tcW w:w="146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6"/>
              <w:jc w:val="left"/>
              <w:rPr>
                <w:sz w:val="15"/>
              </w:rPr>
            </w:pPr>
          </w:p>
          <w:p>
            <w:pPr>
              <w:pStyle w:val="TableParagraph"/>
              <w:ind w:left="467"/>
              <w:jc w:val="left"/>
              <w:rPr>
                <w:sz w:val="18"/>
              </w:rPr>
            </w:pPr>
            <w:r>
              <w:rPr>
                <w:sz w:val="18"/>
              </w:rPr>
              <w:t xml:space="preserve">地下线 </w:t>
            </w:r>
          </w:p>
        </w:tc>
        <w:tc>
          <w:tcPr>
            <w:tcW w:w="3550" w:type="dxa"/>
            <w:tcBorders>
              <w:top w:val="single" w:sz="4" w:space="0" w:color="000000"/>
              <w:left w:val="single" w:sz="4" w:space="0" w:color="000000"/>
              <w:bottom w:val="single" w:sz="4" w:space="0" w:color="000000"/>
              <w:right w:val="single" w:sz="4" w:space="0" w:color="000000"/>
            </w:tcBorders>
          </w:tcPr>
          <w:p>
            <w:pPr>
              <w:pStyle w:val="TableParagraph"/>
              <w:spacing w:before="38"/>
              <w:ind w:right="1310"/>
              <w:jc w:val="right"/>
              <w:rPr>
                <w:sz w:val="18"/>
              </w:rPr>
            </w:pPr>
            <w:r>
              <w:rPr>
                <w:sz w:val="18"/>
              </w:rPr>
              <w:t xml:space="preserve">水沟位置 </w:t>
            </w:r>
          </w:p>
        </w:tc>
        <w:tc>
          <w:tcPr>
            <w:tcW w:w="3452" w:type="dxa"/>
            <w:tcBorders>
              <w:top w:val="single" w:sz="4" w:space="0" w:color="000000"/>
              <w:left w:val="single" w:sz="4" w:space="0" w:color="000000"/>
              <w:bottom w:val="single" w:sz="4" w:space="0" w:color="000000"/>
            </w:tcBorders>
          </w:tcPr>
          <w:p>
            <w:pPr>
              <w:pStyle w:val="TableParagraph"/>
              <w:spacing w:before="38"/>
              <w:ind w:left="943" w:right="832"/>
              <w:rPr>
                <w:sz w:val="18"/>
              </w:rPr>
            </w:pPr>
            <w:r>
              <w:rPr>
                <w:sz w:val="18"/>
              </w:rPr>
              <w:t xml:space="preserve">±20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6" w:right="292"/>
              <w:rPr>
                <w:sz w:val="18"/>
              </w:rPr>
            </w:pPr>
            <w:r>
              <w:rPr>
                <w:sz w:val="18"/>
              </w:rPr>
              <w:t xml:space="preserve">2 </w:t>
            </w:r>
          </w:p>
        </w:tc>
        <w:tc>
          <w:tcPr>
            <w:tcW w:w="1462" w:type="dxa"/>
            <w:vMerge/>
            <w:tcBorders>
              <w:top w:val="nil"/>
              <w:left w:val="single" w:sz="4" w:space="0" w:color="000000"/>
              <w:bottom w:val="single" w:sz="4" w:space="0" w:color="000000"/>
              <w:right w:val="single" w:sz="4" w:space="0" w:color="000000"/>
            </w:tcBorders>
          </w:tcPr>
          <w:p>
            <w:pPr>
              <w:rPr>
                <w:sz w:val="2"/>
                <w:szCs w:val="2"/>
              </w:rPr>
            </w:pPr>
          </w:p>
        </w:tc>
        <w:tc>
          <w:tcPr>
            <w:tcW w:w="3550" w:type="dxa"/>
            <w:tcBorders>
              <w:top w:val="single" w:sz="4" w:space="0" w:color="000000"/>
              <w:left w:val="single" w:sz="4" w:space="0" w:color="000000"/>
              <w:bottom w:val="single" w:sz="4" w:space="0" w:color="000000"/>
              <w:right w:val="single" w:sz="4" w:space="0" w:color="000000"/>
            </w:tcBorders>
          </w:tcPr>
          <w:p>
            <w:pPr>
              <w:pStyle w:val="TableParagraph"/>
              <w:spacing w:before="38"/>
              <w:ind w:right="1310"/>
              <w:jc w:val="right"/>
              <w:rPr>
                <w:sz w:val="18"/>
              </w:rPr>
            </w:pPr>
            <w:r>
              <w:rPr>
                <w:sz w:val="18"/>
              </w:rPr>
              <w:t xml:space="preserve">水沟宽度 </w:t>
            </w:r>
          </w:p>
        </w:tc>
        <w:tc>
          <w:tcPr>
            <w:tcW w:w="3452" w:type="dxa"/>
            <w:tcBorders>
              <w:top w:val="single" w:sz="4" w:space="0" w:color="000000"/>
              <w:left w:val="single" w:sz="4" w:space="0" w:color="000000"/>
              <w:bottom w:val="single" w:sz="4" w:space="0" w:color="000000"/>
            </w:tcBorders>
          </w:tcPr>
          <w:p>
            <w:pPr>
              <w:pStyle w:val="TableParagraph"/>
              <w:spacing w:before="38"/>
              <w:ind w:left="943" w:right="832"/>
              <w:rPr>
                <w:sz w:val="18"/>
              </w:rPr>
            </w:pPr>
            <w:r>
              <w:rPr>
                <w:sz w:val="18"/>
              </w:rPr>
              <w:t xml:space="preserve">±10 </w:t>
            </w:r>
          </w:p>
        </w:tc>
      </w:tr>
      <w:tr>
        <w:tblPrEx>
          <w:tblW w:w="0" w:type="auto"/>
          <w:jc w:val="left"/>
          <w:tblInd w:w="795" w:type="dxa"/>
          <w:tblLayout w:type="fixed"/>
          <w:tblCellMar>
            <w:top w:w="0" w:type="dxa"/>
            <w:left w:w="0" w:type="dxa"/>
            <w:bottom w:w="0" w:type="dxa"/>
            <w:right w:w="0" w:type="dxa"/>
          </w:tblCellMar>
          <w:tblLook w:val="01E0"/>
        </w:tblPrEx>
        <w:trPr>
          <w:trHeight w:val="313"/>
          <w:jc w:val="left"/>
        </w:trPr>
        <w:tc>
          <w:tcPr>
            <w:tcW w:w="1109" w:type="dxa"/>
            <w:tcBorders>
              <w:top w:val="single" w:sz="4" w:space="0" w:color="000000"/>
              <w:right w:val="single" w:sz="4" w:space="0" w:color="000000"/>
            </w:tcBorders>
          </w:tcPr>
          <w:p>
            <w:pPr>
              <w:pStyle w:val="TableParagraph"/>
              <w:spacing w:before="38"/>
              <w:ind w:left="396" w:right="292"/>
              <w:rPr>
                <w:sz w:val="18"/>
              </w:rPr>
            </w:pPr>
            <w:r>
              <w:rPr>
                <w:sz w:val="18"/>
              </w:rPr>
              <w:t xml:space="preserve">3 </w:t>
            </w:r>
          </w:p>
        </w:tc>
        <w:tc>
          <w:tcPr>
            <w:tcW w:w="5012" w:type="dxa"/>
            <w:gridSpan w:val="2"/>
            <w:tcBorders>
              <w:top w:val="single" w:sz="4" w:space="0" w:color="000000"/>
              <w:left w:val="single" w:sz="4" w:space="0" w:color="000000"/>
              <w:right w:val="single" w:sz="4" w:space="0" w:color="000000"/>
            </w:tcBorders>
          </w:tcPr>
          <w:p>
            <w:pPr>
              <w:pStyle w:val="TableParagraph"/>
              <w:spacing w:before="38"/>
              <w:ind w:left="2266" w:right="2156"/>
              <w:rPr>
                <w:sz w:val="18"/>
              </w:rPr>
            </w:pPr>
            <w:r>
              <w:rPr>
                <w:sz w:val="18"/>
              </w:rPr>
              <w:t xml:space="preserve">平整度 </w:t>
            </w:r>
          </w:p>
        </w:tc>
        <w:tc>
          <w:tcPr>
            <w:tcW w:w="3452" w:type="dxa"/>
            <w:tcBorders>
              <w:top w:val="single" w:sz="4" w:space="0" w:color="000000"/>
              <w:left w:val="single" w:sz="4" w:space="0" w:color="000000"/>
            </w:tcBorders>
          </w:tcPr>
          <w:p>
            <w:pPr>
              <w:pStyle w:val="TableParagraph"/>
              <w:spacing w:before="38"/>
              <w:ind w:left="943" w:right="832"/>
              <w:rPr>
                <w:sz w:val="18"/>
              </w:rPr>
            </w:pPr>
            <w:r>
              <w:rPr>
                <w:sz w:val="18"/>
              </w:rPr>
              <w:t xml:space="preserve">3 mm/1 m </w:t>
            </w:r>
          </w:p>
        </w:tc>
      </w:tr>
    </w:tbl>
    <w:p>
      <w:pPr>
        <w:spacing w:after="0"/>
        <w:rPr>
          <w:sz w:val="18"/>
        </w:rPr>
        <w:sectPr>
          <w:pgSz w:w="11910" w:h="16840"/>
          <w:pgMar w:top="1320" w:right="260" w:bottom="280" w:left="240" w:header="708" w:footer="708"/>
          <w:pgNumType w:start="19"/>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ListParagraph"/>
        <w:numPr>
          <w:ilvl w:val="4"/>
          <w:numId w:val="88"/>
        </w:numPr>
        <w:tabs>
          <w:tab w:val="left" w:pos="2333"/>
        </w:tabs>
        <w:spacing w:before="72" w:after="0" w:line="278" w:lineRule="auto"/>
        <w:ind w:left="1178" w:right="928" w:firstLine="0"/>
        <w:jc w:val="both"/>
        <w:rPr>
          <w:sz w:val="21"/>
        </w:rPr>
      </w:pPr>
      <w:bookmarkStart w:id="220" w:name="7.3.1.2.2　 隔离层应铺贴平整，无破损，接缝处搭接应严密不漏浆，两侧应高"/>
      <w:bookmarkEnd w:id="220"/>
      <w:r>
        <w:rPr>
          <w:spacing w:val="-5"/>
          <w:sz w:val="21"/>
        </w:rPr>
        <w:t xml:space="preserve">隔离层应铺贴平整，无破损，接缝处搭接应严密不漏浆，两侧应高出设计道床面 </w:t>
      </w:r>
      <w:r>
        <w:rPr>
          <w:sz w:val="21"/>
        </w:rPr>
        <w:t>20</w:t>
      </w:r>
      <w:r>
        <w:rPr>
          <w:spacing w:val="25"/>
          <w:sz w:val="21"/>
        </w:rPr>
        <w:t xml:space="preserve"> </w:t>
      </w:r>
      <w:r>
        <w:rPr>
          <w:sz w:val="21"/>
        </w:rPr>
        <w:t xml:space="preserve">cm， </w:t>
      </w:r>
      <w:r>
        <w:rPr>
          <w:spacing w:val="-3"/>
          <w:sz w:val="21"/>
        </w:rPr>
        <w:t>并固定在结构边墙上。检验数量：全部检查。检验方法：观察检查、尺量。</w:t>
      </w:r>
      <w:r>
        <w:rPr>
          <w:sz w:val="21"/>
        </w:rPr>
        <w:t xml:space="preserve"> </w:t>
      </w:r>
    </w:p>
    <w:p>
      <w:pPr>
        <w:pStyle w:val="ListParagraph"/>
        <w:numPr>
          <w:ilvl w:val="4"/>
          <w:numId w:val="88"/>
        </w:numPr>
        <w:tabs>
          <w:tab w:val="left" w:pos="2333"/>
        </w:tabs>
        <w:spacing w:before="50" w:after="0" w:line="273" w:lineRule="auto"/>
        <w:ind w:left="1178" w:right="875" w:hanging="1"/>
        <w:jc w:val="both"/>
        <w:rPr>
          <w:sz w:val="21"/>
        </w:rPr>
      </w:pPr>
      <w:bookmarkStart w:id="221" w:name="7.3.1.2.3　 隔振器套筒按设计位置进行定位测量，隔振器套筒平面位置允许偏"/>
      <w:bookmarkEnd w:id="221"/>
      <w:r>
        <w:rPr>
          <w:spacing w:val="-3"/>
          <w:sz w:val="21"/>
        </w:rPr>
        <w:t>隔振器套筒按设计位置进行定位测量，隔振器套筒平面位置允许偏差±</w:t>
      </w:r>
      <w:r>
        <w:rPr>
          <w:sz w:val="21"/>
        </w:rPr>
        <w:t>5</w:t>
      </w:r>
      <w:r>
        <w:rPr>
          <w:spacing w:val="35"/>
          <w:sz w:val="21"/>
        </w:rPr>
        <w:t xml:space="preserve"> </w:t>
      </w:r>
      <w:r>
        <w:rPr>
          <w:sz w:val="21"/>
        </w:rPr>
        <w:t>mm</w:t>
      </w:r>
      <w:r>
        <w:rPr>
          <w:spacing w:val="-2"/>
          <w:sz w:val="21"/>
        </w:rPr>
        <w:t>，放置隔振器</w:t>
      </w:r>
      <w:r>
        <w:rPr>
          <w:spacing w:val="-3"/>
          <w:sz w:val="21"/>
        </w:rPr>
        <w:t>套筒的位置表面应平整，允许偏差±</w:t>
      </w:r>
      <w:r>
        <w:rPr>
          <w:sz w:val="21"/>
        </w:rPr>
        <w:t>2</w:t>
      </w:r>
      <w:r>
        <w:rPr>
          <w:spacing w:val="26"/>
          <w:sz w:val="21"/>
        </w:rPr>
        <w:t xml:space="preserve"> </w:t>
      </w:r>
      <w:r>
        <w:rPr>
          <w:sz w:val="21"/>
        </w:rPr>
        <w:t>mm/m</w:t>
      </w:r>
      <w:r>
        <w:rPr>
          <w:position w:val="11"/>
          <w:sz w:val="11"/>
        </w:rPr>
        <w:t>2</w:t>
      </w:r>
      <w:r>
        <w:rPr>
          <w:spacing w:val="-3"/>
          <w:sz w:val="21"/>
        </w:rPr>
        <w:t>。检验数量：全部检查。检验方法：用仪器测量，用钢尺量。</w:t>
      </w:r>
      <w:r>
        <w:rPr>
          <w:sz w:val="21"/>
        </w:rPr>
        <w:t xml:space="preserve"> </w:t>
      </w:r>
    </w:p>
    <w:p>
      <w:pPr>
        <w:pStyle w:val="ListParagraph"/>
        <w:numPr>
          <w:ilvl w:val="4"/>
          <w:numId w:val="88"/>
        </w:numPr>
        <w:tabs>
          <w:tab w:val="left" w:pos="2333"/>
        </w:tabs>
        <w:spacing w:before="56" w:after="0" w:line="278" w:lineRule="auto"/>
        <w:ind w:left="1178" w:right="868" w:firstLine="0"/>
        <w:jc w:val="both"/>
        <w:rPr>
          <w:sz w:val="21"/>
        </w:rPr>
      </w:pPr>
      <w:bookmarkStart w:id="222" w:name="7.3.1.2.4　 隔振器套筒底部采用硅胶等胶凝材料与隔离层固定密封。检验数量"/>
      <w:bookmarkEnd w:id="222"/>
      <w:r>
        <w:rPr>
          <w:spacing w:val="-11"/>
          <w:sz w:val="21"/>
        </w:rPr>
        <w:t>隔振器套筒底部采用硅胶等胶凝材料与隔离层固定密封。检验数量：全部检查。检验方法：</w:t>
      </w:r>
      <w:r>
        <w:rPr>
          <w:spacing w:val="-11"/>
          <w:sz w:val="21"/>
        </w:rPr>
        <w:t xml:space="preserve"> </w:t>
      </w:r>
      <w:r>
        <w:rPr>
          <w:spacing w:val="-7"/>
          <w:sz w:val="21"/>
        </w:rPr>
        <w:t>观察检查。</w:t>
      </w:r>
      <w:r>
        <w:rPr>
          <w:sz w:val="21"/>
        </w:rPr>
        <w:t xml:space="preserve"> </w:t>
      </w:r>
    </w:p>
    <w:p>
      <w:pPr>
        <w:pStyle w:val="ListParagraph"/>
        <w:numPr>
          <w:ilvl w:val="1"/>
          <w:numId w:val="62"/>
        </w:numPr>
        <w:tabs>
          <w:tab w:val="left" w:pos="1705"/>
        </w:tabs>
        <w:spacing w:before="156" w:after="0" w:line="240" w:lineRule="auto"/>
        <w:ind w:left="1704" w:right="0" w:hanging="527"/>
        <w:jc w:val="left"/>
        <w:rPr>
          <w:rFonts w:ascii="黑体" w:eastAsia="黑体" w:hint="eastAsia"/>
          <w:sz w:val="21"/>
        </w:rPr>
      </w:pPr>
      <w:bookmarkStart w:id="223" w:name="7.4　 轨排组装、架设及调整"/>
      <w:bookmarkEnd w:id="223"/>
      <w:r>
        <w:rPr>
          <w:rFonts w:ascii="黑体" w:eastAsia="黑体" w:hint="eastAsia"/>
          <w:spacing w:val="-3"/>
          <w:sz w:val="21"/>
        </w:rPr>
        <w:t>轨排组装、架设及调整</w:t>
      </w:r>
    </w:p>
    <w:p>
      <w:pPr>
        <w:pStyle w:val="BodyText"/>
        <w:spacing w:before="7"/>
        <w:rPr>
          <w:rFonts w:ascii="黑体"/>
          <w:sz w:val="15"/>
        </w:rPr>
      </w:pPr>
    </w:p>
    <w:p>
      <w:pPr>
        <w:pStyle w:val="ListParagraph"/>
        <w:numPr>
          <w:ilvl w:val="2"/>
          <w:numId w:val="62"/>
        </w:numPr>
        <w:tabs>
          <w:tab w:val="left" w:pos="1913"/>
        </w:tabs>
        <w:spacing w:before="0" w:after="0" w:line="240" w:lineRule="auto"/>
        <w:ind w:left="1912" w:right="0" w:hanging="735"/>
        <w:jc w:val="left"/>
        <w:rPr>
          <w:rFonts w:ascii="黑体" w:eastAsia="黑体" w:hint="eastAsia"/>
          <w:sz w:val="21"/>
        </w:rPr>
      </w:pPr>
      <w:bookmarkStart w:id="224" w:name="7.4.1　 主控项目"/>
      <w:bookmarkEnd w:id="224"/>
      <w:r>
        <w:rPr>
          <w:rFonts w:ascii="黑体" w:eastAsia="黑体" w:hint="eastAsia"/>
          <w:spacing w:val="-1"/>
          <w:sz w:val="21"/>
        </w:rPr>
        <w:t>主控项目</w:t>
      </w:r>
    </w:p>
    <w:p>
      <w:pPr>
        <w:pStyle w:val="BodyText"/>
        <w:spacing w:before="6"/>
        <w:rPr>
          <w:rFonts w:ascii="黑体"/>
          <w:sz w:val="15"/>
        </w:rPr>
      </w:pPr>
    </w:p>
    <w:p>
      <w:pPr>
        <w:pStyle w:val="BodyText"/>
        <w:ind w:left="1598"/>
      </w:pPr>
      <w:r>
        <w:t xml:space="preserve">轨排组装、架设及调整质量检验应符合本标准第7.2.1.1条的规定。 </w:t>
      </w:r>
    </w:p>
    <w:p>
      <w:pPr>
        <w:pStyle w:val="BodyText"/>
        <w:spacing w:before="7"/>
        <w:rPr>
          <w:sz w:val="15"/>
        </w:rPr>
      </w:pPr>
    </w:p>
    <w:p>
      <w:pPr>
        <w:pStyle w:val="ListParagraph"/>
        <w:numPr>
          <w:ilvl w:val="2"/>
          <w:numId w:val="62"/>
        </w:numPr>
        <w:tabs>
          <w:tab w:val="left" w:pos="1913"/>
        </w:tabs>
        <w:spacing w:before="0" w:after="0" w:line="240" w:lineRule="auto"/>
        <w:ind w:left="1912" w:right="0" w:hanging="735"/>
        <w:jc w:val="left"/>
        <w:rPr>
          <w:rFonts w:ascii="黑体" w:eastAsia="黑体" w:hint="eastAsia"/>
          <w:sz w:val="21"/>
        </w:rPr>
      </w:pPr>
      <w:bookmarkStart w:id="225" w:name="7.4.2　 一般项目"/>
      <w:bookmarkEnd w:id="225"/>
      <w:r>
        <w:rPr>
          <w:rFonts w:ascii="黑体" w:eastAsia="黑体" w:hint="eastAsia"/>
          <w:spacing w:val="-1"/>
          <w:sz w:val="21"/>
        </w:rPr>
        <w:t>一般项目</w:t>
      </w:r>
    </w:p>
    <w:p>
      <w:pPr>
        <w:pStyle w:val="BodyText"/>
        <w:spacing w:before="7"/>
        <w:rPr>
          <w:rFonts w:ascii="黑体"/>
          <w:sz w:val="15"/>
        </w:rPr>
      </w:pPr>
    </w:p>
    <w:p>
      <w:pPr>
        <w:pStyle w:val="ListParagraph"/>
        <w:numPr>
          <w:ilvl w:val="3"/>
          <w:numId w:val="62"/>
        </w:numPr>
        <w:tabs>
          <w:tab w:val="left" w:pos="2124"/>
        </w:tabs>
        <w:spacing w:before="0" w:after="0" w:line="240" w:lineRule="auto"/>
        <w:ind w:left="2123" w:right="0" w:hanging="946"/>
        <w:jc w:val="both"/>
        <w:rPr>
          <w:sz w:val="21"/>
        </w:rPr>
      </w:pPr>
      <w:bookmarkStart w:id="226" w:name="7.4.2.1　 轨排组装、架设及调整质量检验应符合本标准第7.2.1.2条的规"/>
      <w:bookmarkEnd w:id="226"/>
      <w:r>
        <w:rPr>
          <w:spacing w:val="-6"/>
          <w:sz w:val="21"/>
        </w:rPr>
        <w:t xml:space="preserve">轨排组装、架设及调整质量检验应符合本标准第 </w:t>
      </w:r>
      <w:r>
        <w:rPr>
          <w:sz w:val="21"/>
        </w:rPr>
        <w:t>7.2.1.2</w:t>
      </w:r>
      <w:r>
        <w:rPr>
          <w:spacing w:val="-12"/>
          <w:sz w:val="21"/>
        </w:rPr>
        <w:t xml:space="preserve"> 条的规定。</w:t>
      </w:r>
      <w:r>
        <w:rPr>
          <w:sz w:val="21"/>
        </w:rPr>
        <w:t xml:space="preserve"> </w:t>
      </w:r>
    </w:p>
    <w:p>
      <w:pPr>
        <w:pStyle w:val="ListParagraph"/>
        <w:numPr>
          <w:ilvl w:val="3"/>
          <w:numId w:val="62"/>
        </w:numPr>
        <w:tabs>
          <w:tab w:val="left" w:pos="2125"/>
        </w:tabs>
        <w:spacing w:before="91" w:after="0" w:line="278" w:lineRule="auto"/>
        <w:ind w:left="1178" w:right="925" w:firstLine="0"/>
        <w:jc w:val="both"/>
        <w:rPr>
          <w:sz w:val="21"/>
        </w:rPr>
      </w:pPr>
      <w:bookmarkStart w:id="227" w:name="7.4.2.2　 当使用钢筋笼轨排法进行浮置板施工时，钢筋笼就位后轨排中线允许偏"/>
      <w:bookmarkEnd w:id="227"/>
      <w:r>
        <w:rPr>
          <w:spacing w:val="-4"/>
          <w:sz w:val="21"/>
        </w:rPr>
        <w:t xml:space="preserve">当使用钢筋笼轨排法进行浮置板施工时，钢筋笼就位后轨排中线允许偏差不应超过 </w:t>
      </w:r>
      <w:r>
        <w:rPr>
          <w:sz w:val="21"/>
        </w:rPr>
        <w:t>10</w:t>
      </w:r>
      <w:r>
        <w:rPr>
          <w:spacing w:val="25"/>
          <w:sz w:val="21"/>
        </w:rPr>
        <w:t xml:space="preserve"> </w:t>
      </w:r>
      <w:r>
        <w:rPr>
          <w:sz w:val="21"/>
        </w:rPr>
        <w:t>mm。</w:t>
      </w:r>
      <w:r>
        <w:rPr>
          <w:spacing w:val="-3"/>
          <w:sz w:val="21"/>
        </w:rPr>
        <w:t>检验数量：每个基标处检查。检验方法：尺量。</w:t>
      </w:r>
      <w:r>
        <w:rPr>
          <w:sz w:val="21"/>
        </w:rPr>
        <w:t xml:space="preserve"> </w:t>
      </w:r>
    </w:p>
    <w:p>
      <w:pPr>
        <w:pStyle w:val="ListParagraph"/>
        <w:numPr>
          <w:ilvl w:val="1"/>
          <w:numId w:val="62"/>
        </w:numPr>
        <w:tabs>
          <w:tab w:val="left" w:pos="1705"/>
        </w:tabs>
        <w:spacing w:before="158" w:after="0" w:line="240" w:lineRule="auto"/>
        <w:ind w:left="1704" w:right="0" w:hanging="527"/>
        <w:jc w:val="left"/>
        <w:rPr>
          <w:rFonts w:ascii="黑体" w:eastAsia="黑体" w:hint="eastAsia"/>
          <w:sz w:val="21"/>
        </w:rPr>
      </w:pPr>
      <w:bookmarkStart w:id="228" w:name="7.5　 无砟道床施工"/>
      <w:bookmarkEnd w:id="228"/>
      <w:r>
        <w:rPr>
          <w:rFonts w:ascii="黑体" w:eastAsia="黑体" w:hint="eastAsia"/>
          <w:spacing w:val="-2"/>
          <w:sz w:val="21"/>
        </w:rPr>
        <w:t>无砟道床施工</w:t>
      </w:r>
    </w:p>
    <w:p>
      <w:pPr>
        <w:pStyle w:val="BodyText"/>
        <w:spacing w:before="4"/>
        <w:rPr>
          <w:rFonts w:ascii="黑体"/>
          <w:sz w:val="15"/>
        </w:rPr>
      </w:pPr>
    </w:p>
    <w:p>
      <w:pPr>
        <w:pStyle w:val="ListParagraph"/>
        <w:numPr>
          <w:ilvl w:val="2"/>
          <w:numId w:val="62"/>
        </w:numPr>
        <w:tabs>
          <w:tab w:val="left" w:pos="1914"/>
          <w:tab w:val="left" w:pos="2193"/>
        </w:tabs>
        <w:spacing w:before="1" w:after="0" w:line="240" w:lineRule="auto"/>
        <w:ind w:left="1913" w:right="0" w:hanging="736"/>
        <w:jc w:val="left"/>
        <w:rPr>
          <w:rFonts w:ascii="黑体" w:eastAsia="黑体" w:hAnsi="黑体" w:hint="eastAsia"/>
          <w:sz w:val="21"/>
        </w:rPr>
      </w:pPr>
      <w:r>
        <w:drawing>
          <wp:anchor distT="0" distB="0" distL="0" distR="0" simplePos="0" relativeHeight="251689984" behindDoc="0" locked="0" layoutInCell="1" allowOverlap="1">
            <wp:simplePos x="0" y="0"/>
            <wp:positionH relativeFrom="page">
              <wp:posOffset>215900</wp:posOffset>
            </wp:positionH>
            <wp:positionV relativeFrom="paragraph">
              <wp:posOffset>257380</wp:posOffset>
            </wp:positionV>
            <wp:extent cx="7112000" cy="4876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29" w:name="7.5.1　 Ⅰ  钢筋"/>
      <w:bookmarkEnd w:id="229"/>
      <w:r>
        <w:rPr>
          <w:rFonts w:ascii="Times New Roman" w:eastAsia="Times New Roman" w:hAnsi="Times New Roman"/>
          <w:w w:val="75"/>
          <w:sz w:val="21"/>
        </w:rPr>
        <w:t>Ⅰ</w:t>
      </w:r>
      <w:r>
        <w:rPr>
          <w:rFonts w:ascii="Times New Roman" w:eastAsia="Times New Roman" w:hAnsi="Times New Roman"/>
          <w:w w:val="75"/>
          <w:sz w:val="21"/>
        </w:rPr>
        <w:tab/>
      </w:r>
      <w:r>
        <w:rPr>
          <w:rFonts w:ascii="黑体" w:eastAsia="黑体" w:hAnsi="黑体" w:hint="eastAsia"/>
          <w:sz w:val="21"/>
        </w:rPr>
        <w:t>钢筋</w:t>
      </w:r>
    </w:p>
    <w:p>
      <w:pPr>
        <w:pStyle w:val="BodyText"/>
        <w:spacing w:before="8"/>
        <w:rPr>
          <w:rFonts w:ascii="黑体"/>
          <w:sz w:val="14"/>
        </w:rPr>
      </w:pPr>
      <w:r>
        <w:pict>
          <v:group id="_x0000_s1076" style="width:473.95pt;height:366.3pt;margin-top:11.37pt;margin-left:70.93pt;mso-position-horizontal-relative:page;mso-wrap-distance-left:0;mso-wrap-distance-right:0;position:absolute;z-index:-251625472" coordorigin="1419,227" coordsize="9479,7326">
            <v:shape id="_x0000_s1077" type="#_x0000_t202" style="width:9479;height:5617;left:1418;position:absolute;top:227" filled="f" stroked="f">
              <v:textbox inset="0,0,0,0">
                <w:txbxContent>
                  <w:p>
                    <w:pPr>
                      <w:numPr>
                        <w:ilvl w:val="3"/>
                        <w:numId w:val="61"/>
                      </w:numPr>
                      <w:tabs>
                        <w:tab w:val="left" w:pos="946"/>
                      </w:tabs>
                      <w:spacing w:before="0" w:line="241" w:lineRule="exact"/>
                      <w:ind w:left="945" w:right="0" w:hanging="946"/>
                      <w:jc w:val="left"/>
                      <w:rPr>
                        <w:rFonts w:ascii="黑体" w:eastAsia="黑体" w:hint="eastAsia"/>
                        <w:sz w:val="21"/>
                      </w:rPr>
                    </w:pPr>
                    <w:bookmarkStart w:id="230" w:name="7.5.1.1　 主控项目"/>
                    <w:bookmarkEnd w:id="230"/>
                    <w:r>
                      <w:rPr>
                        <w:rFonts w:ascii="黑体" w:eastAsia="黑体" w:hint="eastAsia"/>
                        <w:spacing w:val="-1"/>
                        <w:sz w:val="21"/>
                      </w:rPr>
                      <w:t>主控项目</w:t>
                    </w:r>
                  </w:p>
                  <w:p>
                    <w:pPr>
                      <w:spacing w:before="6" w:line="240" w:lineRule="auto"/>
                      <w:rPr>
                        <w:rFonts w:ascii="黑体"/>
                        <w:sz w:val="15"/>
                      </w:rPr>
                    </w:pPr>
                  </w:p>
                  <w:p>
                    <w:pPr>
                      <w:spacing w:before="0"/>
                      <w:ind w:left="420" w:right="0" w:firstLine="0"/>
                      <w:jc w:val="left"/>
                      <w:rPr>
                        <w:sz w:val="21"/>
                      </w:rPr>
                    </w:pPr>
                    <w:r>
                      <w:rPr>
                        <w:sz w:val="21"/>
                      </w:rPr>
                      <w:t xml:space="preserve">钢筋进场验收、钢筋加工、钢筋安装质量检验应符合本标准第6.3.1.1条的规定。 </w:t>
                    </w:r>
                  </w:p>
                  <w:p>
                    <w:pPr>
                      <w:spacing w:before="7" w:line="240" w:lineRule="auto"/>
                      <w:rPr>
                        <w:sz w:val="15"/>
                      </w:rPr>
                    </w:pPr>
                  </w:p>
                  <w:p>
                    <w:pPr>
                      <w:numPr>
                        <w:ilvl w:val="3"/>
                        <w:numId w:val="61"/>
                      </w:numPr>
                      <w:tabs>
                        <w:tab w:val="left" w:pos="946"/>
                      </w:tabs>
                      <w:spacing w:before="0"/>
                      <w:ind w:left="945" w:right="0" w:hanging="946"/>
                      <w:jc w:val="left"/>
                      <w:rPr>
                        <w:rFonts w:ascii="黑体" w:eastAsia="黑体" w:hint="eastAsia"/>
                        <w:sz w:val="21"/>
                      </w:rPr>
                    </w:pPr>
                    <w:bookmarkStart w:id="231" w:name="7.5.1.2　 一般项目"/>
                    <w:bookmarkEnd w:id="231"/>
                    <w:r>
                      <w:rPr>
                        <w:rFonts w:ascii="黑体" w:eastAsia="黑体" w:hint="eastAsia"/>
                        <w:spacing w:val="-1"/>
                        <w:sz w:val="21"/>
                      </w:rPr>
                      <w:t>一般项目</w:t>
                    </w:r>
                  </w:p>
                  <w:p>
                    <w:pPr>
                      <w:spacing w:before="7" w:line="240" w:lineRule="auto"/>
                      <w:rPr>
                        <w:rFonts w:ascii="黑体"/>
                        <w:sz w:val="15"/>
                      </w:rPr>
                    </w:pPr>
                  </w:p>
                  <w:p>
                    <w:pPr>
                      <w:numPr>
                        <w:ilvl w:val="4"/>
                        <w:numId w:val="61"/>
                      </w:numPr>
                      <w:tabs>
                        <w:tab w:val="left" w:pos="1155"/>
                      </w:tabs>
                      <w:spacing w:before="0" w:line="278" w:lineRule="auto"/>
                      <w:ind w:left="0" w:right="126" w:firstLine="0"/>
                      <w:jc w:val="left"/>
                      <w:rPr>
                        <w:sz w:val="21"/>
                      </w:rPr>
                    </w:pPr>
                    <w:bookmarkStart w:id="232" w:name="7.5.1.2.1　 钢筋外观质量、钢筋加工允许偏差、钢筋连接方式及接头质量、钢"/>
                    <w:bookmarkEnd w:id="232"/>
                    <w:r>
                      <w:rPr>
                        <w:spacing w:val="-3"/>
                        <w:sz w:val="21"/>
                      </w:rPr>
                      <w:t>钢筋外观质量、钢筋加工允许偏差、钢筋连接方式及接头质量、钢筋绑扎质量检验应符合</w:t>
                    </w:r>
                    <w:r>
                      <w:rPr>
                        <w:spacing w:val="-13"/>
                        <w:sz w:val="21"/>
                      </w:rPr>
                      <w:t xml:space="preserve">本标准第 </w:t>
                    </w:r>
                    <w:r>
                      <w:rPr>
                        <w:sz w:val="21"/>
                      </w:rPr>
                      <w:t>6.3.1.2</w:t>
                    </w:r>
                    <w:r>
                      <w:rPr>
                        <w:spacing w:val="-11"/>
                        <w:sz w:val="21"/>
                      </w:rPr>
                      <w:t xml:space="preserve"> 条的规定。</w:t>
                    </w:r>
                    <w:r>
                      <w:rPr>
                        <w:sz w:val="21"/>
                      </w:rPr>
                      <w:t xml:space="preserve"> </w:t>
                    </w:r>
                  </w:p>
                  <w:p>
                    <w:pPr>
                      <w:numPr>
                        <w:ilvl w:val="4"/>
                        <w:numId w:val="61"/>
                      </w:numPr>
                      <w:tabs>
                        <w:tab w:val="left" w:pos="1155"/>
                      </w:tabs>
                      <w:spacing w:before="50" w:line="278" w:lineRule="auto"/>
                      <w:ind w:left="0" w:right="120" w:hanging="1"/>
                      <w:jc w:val="left"/>
                      <w:rPr>
                        <w:sz w:val="21"/>
                      </w:rPr>
                    </w:pPr>
                    <w:bookmarkStart w:id="233" w:name="7.5.1.2.2　 剪力铰数量应符合设计要求，安装位置允许偏差±5 mm。检验"/>
                    <w:bookmarkEnd w:id="233"/>
                    <w:r>
                      <w:rPr>
                        <w:spacing w:val="-6"/>
                        <w:sz w:val="21"/>
                      </w:rPr>
                      <w:t>剪力铰数量应符合设计要求，安装位置允许偏差</w:t>
                    </w:r>
                    <w:r>
                      <w:rPr>
                        <w:sz w:val="21"/>
                      </w:rPr>
                      <w:t>±5</w:t>
                    </w:r>
                    <w:r>
                      <w:rPr>
                        <w:spacing w:val="-22"/>
                        <w:sz w:val="21"/>
                      </w:rPr>
                      <w:t xml:space="preserve"> </w:t>
                    </w:r>
                    <w:r>
                      <w:rPr>
                        <w:sz w:val="21"/>
                      </w:rPr>
                      <w:t>mm</w:t>
                    </w:r>
                    <w:r>
                      <w:rPr>
                        <w:spacing w:val="-13"/>
                        <w:sz w:val="21"/>
                      </w:rPr>
                      <w:t xml:space="preserve">。检验数量：全部检查。检验方法： </w:t>
                    </w:r>
                    <w:r>
                      <w:rPr>
                        <w:spacing w:val="-2"/>
                        <w:sz w:val="21"/>
                      </w:rPr>
                      <w:t>尺量</w:t>
                    </w:r>
                    <w:r>
                      <w:rPr>
                        <w:sz w:val="21"/>
                      </w:rPr>
                      <w:t xml:space="preserve"> </w:t>
                    </w:r>
                  </w:p>
                  <w:p>
                    <w:pPr>
                      <w:numPr>
                        <w:ilvl w:val="2"/>
                        <w:numId w:val="60"/>
                      </w:numPr>
                      <w:tabs>
                        <w:tab w:val="left" w:pos="735"/>
                        <w:tab w:val="left" w:pos="1082"/>
                      </w:tabs>
                      <w:spacing w:before="158"/>
                      <w:ind w:left="734" w:right="0" w:hanging="735"/>
                      <w:jc w:val="left"/>
                      <w:rPr>
                        <w:rFonts w:ascii="黑体" w:eastAsia="黑体" w:hAnsi="黑体" w:hint="eastAsia"/>
                        <w:sz w:val="21"/>
                      </w:rPr>
                    </w:pPr>
                    <w:bookmarkStart w:id="234" w:name="7.5.2　 Ⅱ  模板"/>
                    <w:bookmarkEnd w:id="234"/>
                    <w:r>
                      <w:rPr>
                        <w:rFonts w:ascii="Times New Roman" w:eastAsia="Times New Roman" w:hAnsi="Times New Roman"/>
                        <w:sz w:val="21"/>
                      </w:rPr>
                      <w:t>Ⅱ</w:t>
                    </w:r>
                    <w:r>
                      <w:rPr>
                        <w:rFonts w:ascii="Times New Roman" w:eastAsia="Times New Roman" w:hAnsi="Times New Roman"/>
                        <w:sz w:val="21"/>
                      </w:rPr>
                      <w:tab/>
                    </w:r>
                    <w:r>
                      <w:rPr>
                        <w:rFonts w:ascii="黑体" w:eastAsia="黑体" w:hAnsi="黑体" w:hint="eastAsia"/>
                        <w:spacing w:val="-3"/>
                        <w:sz w:val="21"/>
                      </w:rPr>
                      <w:t>模板</w:t>
                    </w:r>
                  </w:p>
                  <w:p>
                    <w:pPr>
                      <w:numPr>
                        <w:ilvl w:val="3"/>
                        <w:numId w:val="60"/>
                      </w:numPr>
                      <w:tabs>
                        <w:tab w:val="left" w:pos="947"/>
                      </w:tabs>
                      <w:spacing w:before="197"/>
                      <w:ind w:left="946" w:right="0" w:hanging="947"/>
                      <w:jc w:val="left"/>
                      <w:rPr>
                        <w:rFonts w:ascii="黑体" w:eastAsia="黑体" w:hint="eastAsia"/>
                        <w:sz w:val="21"/>
                      </w:rPr>
                    </w:pPr>
                    <w:bookmarkStart w:id="235" w:name="7.5.2.1　 主控项目"/>
                    <w:bookmarkEnd w:id="235"/>
                    <w:r>
                      <w:rPr>
                        <w:rFonts w:ascii="黑体" w:eastAsia="黑体" w:hint="eastAsia"/>
                        <w:spacing w:val="-1"/>
                        <w:sz w:val="21"/>
                      </w:rPr>
                      <w:t>主控项目</w:t>
                    </w:r>
                  </w:p>
                  <w:p>
                    <w:pPr>
                      <w:spacing w:before="6" w:line="240" w:lineRule="auto"/>
                      <w:rPr>
                        <w:rFonts w:ascii="黑体"/>
                        <w:sz w:val="15"/>
                      </w:rPr>
                    </w:pPr>
                  </w:p>
                  <w:p>
                    <w:pPr>
                      <w:spacing w:before="1"/>
                      <w:ind w:left="420" w:right="0" w:firstLine="0"/>
                      <w:jc w:val="left"/>
                      <w:rPr>
                        <w:sz w:val="21"/>
                      </w:rPr>
                    </w:pPr>
                    <w:r>
                      <w:rPr>
                        <w:sz w:val="21"/>
                      </w:rPr>
                      <w:t xml:space="preserve">模板质量及安装检验应符合本标准第6.3.2.1条的规定。 </w:t>
                    </w:r>
                  </w:p>
                  <w:p>
                    <w:pPr>
                      <w:spacing w:before="6" w:line="240" w:lineRule="auto"/>
                      <w:rPr>
                        <w:sz w:val="15"/>
                      </w:rPr>
                    </w:pPr>
                  </w:p>
                  <w:p>
                    <w:pPr>
                      <w:numPr>
                        <w:ilvl w:val="3"/>
                        <w:numId w:val="60"/>
                      </w:numPr>
                      <w:tabs>
                        <w:tab w:val="left" w:pos="946"/>
                      </w:tabs>
                      <w:spacing w:before="0"/>
                      <w:ind w:left="945" w:right="0" w:hanging="946"/>
                      <w:jc w:val="left"/>
                      <w:rPr>
                        <w:rFonts w:ascii="黑体" w:eastAsia="黑体" w:hint="eastAsia"/>
                        <w:sz w:val="21"/>
                      </w:rPr>
                    </w:pPr>
                    <w:bookmarkStart w:id="236" w:name="7.5.2.2　 一般项目"/>
                    <w:bookmarkEnd w:id="236"/>
                    <w:r>
                      <w:rPr>
                        <w:rFonts w:ascii="黑体" w:eastAsia="黑体" w:hint="eastAsia"/>
                        <w:spacing w:val="-1"/>
                        <w:sz w:val="21"/>
                      </w:rPr>
                      <w:t>一般项目</w:t>
                    </w:r>
                  </w:p>
                  <w:p>
                    <w:pPr>
                      <w:spacing w:before="7" w:line="240" w:lineRule="auto"/>
                      <w:rPr>
                        <w:rFonts w:ascii="黑体"/>
                        <w:sz w:val="15"/>
                      </w:rPr>
                    </w:pPr>
                  </w:p>
                  <w:p>
                    <w:pPr>
                      <w:numPr>
                        <w:ilvl w:val="4"/>
                        <w:numId w:val="60"/>
                      </w:numPr>
                      <w:tabs>
                        <w:tab w:val="left" w:pos="1155"/>
                      </w:tabs>
                      <w:spacing w:before="0"/>
                      <w:ind w:left="1154" w:right="0" w:hanging="1155"/>
                      <w:jc w:val="left"/>
                      <w:rPr>
                        <w:sz w:val="21"/>
                      </w:rPr>
                    </w:pPr>
                    <w:bookmarkStart w:id="237" w:name="7.5.2.2.1　 模板接缝及预埋件检验应符合本标准第6.3.2.2条的规定。"/>
                    <w:bookmarkEnd w:id="237"/>
                    <w:r>
                      <w:rPr>
                        <w:spacing w:val="-6"/>
                        <w:sz w:val="21"/>
                      </w:rPr>
                      <w:t xml:space="preserve">模板接缝及预埋件检验应符合本标准第 </w:t>
                    </w:r>
                    <w:r>
                      <w:rPr>
                        <w:sz w:val="21"/>
                      </w:rPr>
                      <w:t>6.3.2.2</w:t>
                    </w:r>
                    <w:r>
                      <w:rPr>
                        <w:spacing w:val="-12"/>
                        <w:sz w:val="21"/>
                      </w:rPr>
                      <w:t xml:space="preserve"> 条的规定。</w:t>
                    </w:r>
                    <w:r>
                      <w:rPr>
                        <w:sz w:val="21"/>
                      </w:rPr>
                      <w:t xml:space="preserve"> </w:t>
                    </w:r>
                  </w:p>
                  <w:p>
                    <w:pPr>
                      <w:numPr>
                        <w:ilvl w:val="4"/>
                        <w:numId w:val="60"/>
                      </w:numPr>
                      <w:tabs>
                        <w:tab w:val="left" w:pos="1155"/>
                      </w:tabs>
                      <w:spacing w:before="33" w:line="310" w:lineRule="atLeast"/>
                      <w:ind w:left="0" w:right="18" w:firstLine="0"/>
                      <w:jc w:val="left"/>
                      <w:rPr>
                        <w:sz w:val="21"/>
                      </w:rPr>
                    </w:pPr>
                    <w:bookmarkStart w:id="238" w:name="7.5.2.2.2　 道床模板安装允许偏差应符合表8的规定。检验数量：每施工段检"/>
                    <w:bookmarkEnd w:id="238"/>
                    <w:r>
                      <w:rPr>
                        <w:spacing w:val="-6"/>
                        <w:sz w:val="21"/>
                      </w:rPr>
                      <w:t xml:space="preserve">道床模板安装允许偏差应符合表 </w:t>
                    </w:r>
                    <w:r>
                      <w:rPr>
                        <w:sz w:val="21"/>
                      </w:rPr>
                      <w:t>8</w:t>
                    </w:r>
                    <w:r>
                      <w:rPr>
                        <w:spacing w:val="-11"/>
                        <w:sz w:val="21"/>
                      </w:rPr>
                      <w:t xml:space="preserve"> 的规定。检验数量：每施工段检查 </w:t>
                    </w:r>
                    <w:r>
                      <w:rPr>
                        <w:sz w:val="21"/>
                      </w:rPr>
                      <w:t>10</w:t>
                    </w:r>
                    <w:r>
                      <w:rPr>
                        <w:spacing w:val="-8"/>
                        <w:sz w:val="21"/>
                      </w:rPr>
                      <w:t xml:space="preserve"> 个点。检验方法： </w:t>
                    </w:r>
                    <w:r>
                      <w:rPr>
                        <w:spacing w:val="-7"/>
                        <w:sz w:val="21"/>
                      </w:rPr>
                      <w:t>尺量。</w:t>
                    </w:r>
                    <w:r>
                      <w:rPr>
                        <w:sz w:val="21"/>
                      </w:rPr>
                      <w:t xml:space="preserve"> </w:t>
                    </w:r>
                  </w:p>
                </w:txbxContent>
              </v:textbox>
            </v:shape>
            <v:shape id="_x0000_s1078" type="#_x0000_t202" style="width:126;height:524;left:1838;position:absolute;top:6568" filled="f" stroked="f">
              <v:textbox inset="0,0,0,0">
                <w:txbxContent>
                  <w:p>
                    <w:pPr>
                      <w:spacing w:before="0" w:line="241" w:lineRule="exact"/>
                      <w:ind w:left="0" w:right="0" w:firstLine="0"/>
                      <w:jc w:val="left"/>
                      <w:rPr>
                        <w:sz w:val="21"/>
                      </w:rPr>
                    </w:pPr>
                    <w:r>
                      <w:rPr>
                        <w:w w:val="100"/>
                        <w:sz w:val="21"/>
                      </w:rPr>
                      <w:t xml:space="preserve"> </w:t>
                    </w:r>
                  </w:p>
                  <w:p>
                    <w:pPr>
                      <w:spacing w:before="43" w:line="240" w:lineRule="exact"/>
                      <w:ind w:left="0" w:right="0" w:firstLine="0"/>
                      <w:jc w:val="left"/>
                      <w:rPr>
                        <w:sz w:val="21"/>
                      </w:rPr>
                    </w:pPr>
                    <w:r>
                      <w:rPr>
                        <w:w w:val="100"/>
                        <w:sz w:val="21"/>
                      </w:rPr>
                      <w:t xml:space="preserve"> </w:t>
                    </w:r>
                  </w:p>
                </w:txbxContent>
              </v:textbox>
            </v:shape>
            <v:shape id="_x0000_s1079" type="#_x0000_t202" style="width:290;height:180;left:10394;position:absolute;top:7372" filled="f" stroked="f">
              <v:textbox inset="0,0,0,0">
                <w:txbxContent>
                  <w:p>
                    <w:pPr>
                      <w:spacing w:before="0" w:line="180" w:lineRule="exact"/>
                      <w:ind w:left="0" w:right="0" w:firstLine="0"/>
                      <w:jc w:val="left"/>
                      <w:rPr>
                        <w:sz w:val="18"/>
                      </w:rPr>
                    </w:pPr>
                    <w:r>
                      <w:rPr>
                        <w:sz w:val="18"/>
                      </w:rPr>
                      <w:t xml:space="preserve">15 </w:t>
                    </w:r>
                  </w:p>
                </w:txbxContent>
              </v:textbox>
            </v:shape>
            <w10:wrap type="topAndBottom"/>
          </v:group>
        </w:pict>
      </w:r>
    </w:p>
    <w:p>
      <w:pPr>
        <w:spacing w:after="0"/>
        <w:rPr>
          <w:rFonts w:ascii="黑体"/>
          <w:sz w:val="14"/>
        </w:rPr>
        <w:sectPr>
          <w:pgSz w:w="11910" w:h="16840"/>
          <w:pgMar w:top="1340" w:right="260" w:bottom="280" w:left="240" w:header="708" w:footer="708"/>
          <w:pgNumType w:start="20"/>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BodyText"/>
        <w:spacing w:before="72"/>
        <w:ind w:left="1155" w:right="1420"/>
        <w:jc w:val="center"/>
        <w:rPr>
          <w:rFonts w:ascii="黑体" w:eastAsia="黑体" w:hint="eastAsia"/>
        </w:rPr>
      </w:pPr>
      <w:r>
        <w:rPr>
          <w:rFonts w:ascii="黑体" w:eastAsia="黑体" w:hint="eastAsia"/>
        </w:rPr>
        <w:t>表8 道床模板安装允许偏差</w:t>
      </w:r>
    </w:p>
    <w:p>
      <w:pPr>
        <w:pStyle w:val="BodyText"/>
        <w:spacing w:before="9"/>
        <w:rPr>
          <w:rFonts w:ascii="黑体"/>
          <w:sz w:val="13"/>
        </w:rPr>
      </w:pPr>
    </w:p>
    <w:tbl>
      <w:tblPr>
        <w:tblStyle w:val="TableNormal5"/>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03"/>
        <w:gridCol w:w="3101"/>
        <w:gridCol w:w="2071"/>
        <w:gridCol w:w="3396"/>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40"/>
          <w:jc w:val="left"/>
        </w:trPr>
        <w:tc>
          <w:tcPr>
            <w:tcW w:w="1003" w:type="dxa"/>
            <w:tcBorders>
              <w:bottom w:val="single" w:sz="4" w:space="0" w:color="000000"/>
              <w:right w:val="single" w:sz="4" w:space="0" w:color="000000"/>
            </w:tcBorders>
          </w:tcPr>
          <w:p>
            <w:pPr>
              <w:pStyle w:val="TableParagraph"/>
              <w:spacing w:before="52"/>
              <w:ind w:left="346" w:right="242"/>
              <w:rPr>
                <w:sz w:val="18"/>
              </w:rPr>
            </w:pPr>
            <w:r>
              <w:rPr>
                <w:sz w:val="18"/>
              </w:rPr>
              <w:t xml:space="preserve">序号 </w:t>
            </w:r>
          </w:p>
        </w:tc>
        <w:tc>
          <w:tcPr>
            <w:tcW w:w="3101" w:type="dxa"/>
            <w:tcBorders>
              <w:left w:val="single" w:sz="4" w:space="0" w:color="000000"/>
              <w:bottom w:val="single" w:sz="4" w:space="0" w:color="000000"/>
              <w:right w:val="single" w:sz="4" w:space="0" w:color="000000"/>
            </w:tcBorders>
          </w:tcPr>
          <w:p>
            <w:pPr>
              <w:pStyle w:val="TableParagraph"/>
              <w:spacing w:before="52"/>
              <w:ind w:left="725" w:right="616"/>
              <w:rPr>
                <w:sz w:val="18"/>
              </w:rPr>
            </w:pPr>
            <w:r>
              <w:rPr>
                <w:sz w:val="18"/>
              </w:rPr>
              <w:t xml:space="preserve">项 目 </w:t>
            </w:r>
          </w:p>
        </w:tc>
        <w:tc>
          <w:tcPr>
            <w:tcW w:w="2071" w:type="dxa"/>
            <w:tcBorders>
              <w:left w:val="single" w:sz="4" w:space="0" w:color="000000"/>
              <w:bottom w:val="single" w:sz="4" w:space="0" w:color="000000"/>
              <w:right w:val="single" w:sz="4" w:space="0" w:color="000000"/>
            </w:tcBorders>
          </w:tcPr>
          <w:p>
            <w:pPr>
              <w:pStyle w:val="TableParagraph"/>
              <w:spacing w:before="52"/>
              <w:ind w:left="255" w:right="146"/>
              <w:rPr>
                <w:sz w:val="18"/>
              </w:rPr>
            </w:pPr>
            <w:r>
              <w:rPr>
                <w:sz w:val="18"/>
              </w:rPr>
              <w:t xml:space="preserve">允 许 偏 差 （mm） </w:t>
            </w:r>
          </w:p>
        </w:tc>
        <w:tc>
          <w:tcPr>
            <w:tcW w:w="3396" w:type="dxa"/>
            <w:tcBorders>
              <w:left w:val="single" w:sz="4" w:space="0" w:color="000000"/>
              <w:bottom w:val="single" w:sz="4" w:space="0" w:color="000000"/>
            </w:tcBorders>
          </w:tcPr>
          <w:p>
            <w:pPr>
              <w:pStyle w:val="TableParagraph"/>
              <w:spacing w:before="52"/>
              <w:ind w:left="287" w:right="172"/>
              <w:rPr>
                <w:sz w:val="18"/>
              </w:rPr>
            </w:pPr>
            <w:r>
              <w:rPr>
                <w:sz w:val="18"/>
              </w:rPr>
              <w:t xml:space="preserve">备 注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1003" w:type="dxa"/>
            <w:tcBorders>
              <w:top w:val="single" w:sz="4" w:space="0" w:color="000000"/>
              <w:bottom w:val="single" w:sz="4" w:space="0" w:color="000000"/>
              <w:right w:val="single" w:sz="4" w:space="0" w:color="000000"/>
            </w:tcBorders>
          </w:tcPr>
          <w:p>
            <w:pPr>
              <w:pStyle w:val="TableParagraph"/>
              <w:spacing w:before="52"/>
              <w:ind w:left="346" w:right="242"/>
              <w:rPr>
                <w:sz w:val="18"/>
              </w:rPr>
            </w:pPr>
            <w:r>
              <w:rPr>
                <w:sz w:val="18"/>
              </w:rPr>
              <w:t xml:space="preserve">1 </w:t>
            </w:r>
          </w:p>
        </w:tc>
        <w:tc>
          <w:tcPr>
            <w:tcW w:w="3101" w:type="dxa"/>
            <w:tcBorders>
              <w:top w:val="single" w:sz="4" w:space="0" w:color="000000"/>
              <w:left w:val="single" w:sz="4" w:space="0" w:color="000000"/>
              <w:bottom w:val="single" w:sz="4" w:space="0" w:color="000000"/>
              <w:right w:val="single" w:sz="4" w:space="0" w:color="000000"/>
            </w:tcBorders>
          </w:tcPr>
          <w:p>
            <w:pPr>
              <w:pStyle w:val="TableParagraph"/>
              <w:spacing w:before="52"/>
              <w:ind w:left="723" w:right="616"/>
              <w:rPr>
                <w:sz w:val="18"/>
              </w:rPr>
            </w:pPr>
            <w:r>
              <w:rPr>
                <w:sz w:val="18"/>
              </w:rPr>
              <w:t xml:space="preserve">宽 度 </w:t>
            </w:r>
          </w:p>
        </w:tc>
        <w:tc>
          <w:tcPr>
            <w:tcW w:w="2071" w:type="dxa"/>
            <w:tcBorders>
              <w:top w:val="single" w:sz="4" w:space="0" w:color="000000"/>
              <w:left w:val="single" w:sz="4" w:space="0" w:color="000000"/>
              <w:bottom w:val="single" w:sz="4" w:space="0" w:color="000000"/>
              <w:right w:val="single" w:sz="4" w:space="0" w:color="000000"/>
            </w:tcBorders>
          </w:tcPr>
          <w:p>
            <w:pPr>
              <w:pStyle w:val="TableParagraph"/>
              <w:spacing w:before="52"/>
              <w:ind w:left="255" w:right="146"/>
              <w:rPr>
                <w:sz w:val="18"/>
              </w:rPr>
            </w:pPr>
            <w:r>
              <w:rPr>
                <w:sz w:val="18"/>
              </w:rPr>
              <w:t xml:space="preserve">±5 </w:t>
            </w:r>
          </w:p>
        </w:tc>
        <w:tc>
          <w:tcPr>
            <w:tcW w:w="3396" w:type="dxa"/>
            <w:tcBorders>
              <w:top w:val="single" w:sz="4" w:space="0" w:color="000000"/>
              <w:left w:val="single" w:sz="4" w:space="0" w:color="000000"/>
              <w:bottom w:val="single" w:sz="4" w:space="0" w:color="000000"/>
            </w:tcBorders>
          </w:tcPr>
          <w:p>
            <w:pPr>
              <w:pStyle w:val="TableParagraph"/>
              <w:spacing w:before="52"/>
              <w:ind w:left="289" w:right="172"/>
              <w:rPr>
                <w:sz w:val="18"/>
              </w:rPr>
            </w:pPr>
            <w:r>
              <w:rPr>
                <w:sz w:val="18"/>
              </w:rPr>
              <w:t xml:space="preserve">以钢轨中心线为基准，单侧允许偏差 </w:t>
            </w:r>
          </w:p>
        </w:tc>
      </w:tr>
      <w:tr>
        <w:tblPrEx>
          <w:tblW w:w="0" w:type="auto"/>
          <w:jc w:val="left"/>
          <w:tblInd w:w="795" w:type="dxa"/>
          <w:tblLayout w:type="fixed"/>
          <w:tblCellMar>
            <w:top w:w="0" w:type="dxa"/>
            <w:left w:w="0" w:type="dxa"/>
            <w:bottom w:w="0" w:type="dxa"/>
            <w:right w:w="0" w:type="dxa"/>
          </w:tblCellMar>
          <w:tblLook w:val="01E0"/>
        </w:tblPrEx>
        <w:trPr>
          <w:trHeight w:val="337"/>
          <w:jc w:val="left"/>
        </w:trPr>
        <w:tc>
          <w:tcPr>
            <w:tcW w:w="1003" w:type="dxa"/>
            <w:tcBorders>
              <w:top w:val="single" w:sz="4" w:space="0" w:color="000000"/>
              <w:bottom w:val="single" w:sz="4" w:space="0" w:color="000000"/>
              <w:right w:val="single" w:sz="4" w:space="0" w:color="000000"/>
            </w:tcBorders>
          </w:tcPr>
          <w:p>
            <w:pPr>
              <w:pStyle w:val="TableParagraph"/>
              <w:spacing w:before="52"/>
              <w:ind w:left="346" w:right="242"/>
              <w:rPr>
                <w:sz w:val="18"/>
              </w:rPr>
            </w:pPr>
            <w:r>
              <w:rPr>
                <w:sz w:val="18"/>
              </w:rPr>
              <w:t xml:space="preserve">2 </w:t>
            </w:r>
          </w:p>
        </w:tc>
        <w:tc>
          <w:tcPr>
            <w:tcW w:w="3101" w:type="dxa"/>
            <w:tcBorders>
              <w:top w:val="single" w:sz="4" w:space="0" w:color="000000"/>
              <w:left w:val="single" w:sz="4" w:space="0" w:color="000000"/>
              <w:bottom w:val="single" w:sz="4" w:space="0" w:color="000000"/>
              <w:right w:val="single" w:sz="4" w:space="0" w:color="000000"/>
            </w:tcBorders>
          </w:tcPr>
          <w:p>
            <w:pPr>
              <w:pStyle w:val="TableParagraph"/>
              <w:spacing w:before="52"/>
              <w:ind w:left="725" w:right="616"/>
              <w:rPr>
                <w:sz w:val="18"/>
              </w:rPr>
            </w:pPr>
            <w:r>
              <w:rPr>
                <w:sz w:val="18"/>
              </w:rPr>
              <w:t xml:space="preserve">长 度（沿线路方向） </w:t>
            </w:r>
          </w:p>
        </w:tc>
        <w:tc>
          <w:tcPr>
            <w:tcW w:w="2071" w:type="dxa"/>
            <w:tcBorders>
              <w:top w:val="single" w:sz="4" w:space="0" w:color="000000"/>
              <w:left w:val="single" w:sz="4" w:space="0" w:color="000000"/>
              <w:bottom w:val="single" w:sz="4" w:space="0" w:color="000000"/>
              <w:right w:val="single" w:sz="4" w:space="0" w:color="000000"/>
            </w:tcBorders>
          </w:tcPr>
          <w:p>
            <w:pPr>
              <w:pStyle w:val="TableParagraph"/>
              <w:spacing w:before="52"/>
              <w:ind w:left="255" w:right="144"/>
              <w:rPr>
                <w:sz w:val="18"/>
              </w:rPr>
            </w:pPr>
            <w:r>
              <w:rPr>
                <w:sz w:val="18"/>
              </w:rPr>
              <w:t xml:space="preserve">±10 </w:t>
            </w:r>
          </w:p>
        </w:tc>
        <w:tc>
          <w:tcPr>
            <w:tcW w:w="3396" w:type="dxa"/>
            <w:tcBorders>
              <w:top w:val="single" w:sz="4" w:space="0" w:color="000000"/>
              <w:left w:val="single" w:sz="4" w:space="0" w:color="000000"/>
              <w:bottom w:val="single" w:sz="4" w:space="0" w:color="000000"/>
            </w:tcBorders>
          </w:tcPr>
          <w:p>
            <w:pPr>
              <w:pStyle w:val="TableParagraph"/>
              <w:spacing w:before="52"/>
              <w:ind w:left="117"/>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42"/>
          <w:jc w:val="left"/>
        </w:trPr>
        <w:tc>
          <w:tcPr>
            <w:tcW w:w="1003" w:type="dxa"/>
            <w:tcBorders>
              <w:top w:val="single" w:sz="4" w:space="0" w:color="000000"/>
              <w:right w:val="single" w:sz="4" w:space="0" w:color="000000"/>
            </w:tcBorders>
          </w:tcPr>
          <w:p>
            <w:pPr>
              <w:pStyle w:val="TableParagraph"/>
              <w:spacing w:before="52"/>
              <w:ind w:left="346" w:right="242"/>
              <w:rPr>
                <w:sz w:val="18"/>
              </w:rPr>
            </w:pPr>
            <w:r>
              <w:rPr>
                <w:sz w:val="18"/>
              </w:rPr>
              <w:t xml:space="preserve">3 </w:t>
            </w:r>
          </w:p>
        </w:tc>
        <w:tc>
          <w:tcPr>
            <w:tcW w:w="3101" w:type="dxa"/>
            <w:tcBorders>
              <w:top w:val="single" w:sz="4" w:space="0" w:color="000000"/>
              <w:left w:val="single" w:sz="4" w:space="0" w:color="000000"/>
              <w:right w:val="single" w:sz="4" w:space="0" w:color="000000"/>
            </w:tcBorders>
          </w:tcPr>
          <w:p>
            <w:pPr>
              <w:pStyle w:val="TableParagraph"/>
              <w:spacing w:before="52"/>
              <w:ind w:left="723" w:right="616"/>
              <w:rPr>
                <w:sz w:val="18"/>
              </w:rPr>
            </w:pPr>
            <w:r>
              <w:rPr>
                <w:sz w:val="18"/>
              </w:rPr>
              <w:t xml:space="preserve">模板平整度 </w:t>
            </w:r>
          </w:p>
        </w:tc>
        <w:tc>
          <w:tcPr>
            <w:tcW w:w="2071" w:type="dxa"/>
            <w:tcBorders>
              <w:top w:val="single" w:sz="4" w:space="0" w:color="000000"/>
              <w:left w:val="single" w:sz="4" w:space="0" w:color="000000"/>
              <w:right w:val="single" w:sz="4" w:space="0" w:color="000000"/>
            </w:tcBorders>
          </w:tcPr>
          <w:p>
            <w:pPr>
              <w:pStyle w:val="TableParagraph"/>
              <w:spacing w:before="52"/>
              <w:ind w:left="255" w:right="143"/>
              <w:rPr>
                <w:sz w:val="18"/>
              </w:rPr>
            </w:pPr>
            <w:r>
              <w:rPr>
                <w:sz w:val="18"/>
              </w:rPr>
              <w:t xml:space="preserve">2 </w:t>
            </w:r>
          </w:p>
        </w:tc>
        <w:tc>
          <w:tcPr>
            <w:tcW w:w="3396" w:type="dxa"/>
            <w:tcBorders>
              <w:top w:val="single" w:sz="4" w:space="0" w:color="000000"/>
              <w:left w:val="single" w:sz="4" w:space="0" w:color="000000"/>
            </w:tcBorders>
          </w:tcPr>
          <w:p>
            <w:pPr>
              <w:pStyle w:val="TableParagraph"/>
              <w:spacing w:before="52"/>
              <w:ind w:left="289" w:right="172"/>
              <w:rPr>
                <w:sz w:val="18"/>
              </w:rPr>
            </w:pPr>
            <w:r>
              <w:rPr>
                <w:sz w:val="18"/>
              </w:rPr>
              <w:t xml:space="preserve">用1 m靠尺检查 </w:t>
            </w:r>
          </w:p>
        </w:tc>
      </w:tr>
    </w:tbl>
    <w:p>
      <w:pPr>
        <w:pStyle w:val="BodyText"/>
        <w:spacing w:before="1"/>
        <w:rPr>
          <w:rFonts w:ascii="黑体"/>
          <w:sz w:val="26"/>
        </w:rPr>
      </w:pPr>
    </w:p>
    <w:p>
      <w:pPr>
        <w:pStyle w:val="BodyText"/>
        <w:spacing w:line="278" w:lineRule="auto"/>
        <w:ind w:left="892" w:right="1215"/>
        <w:jc w:val="both"/>
      </w:pPr>
      <w:bookmarkStart w:id="239" w:name="7.5.2.2.3　 道床伸缩缝宜设于两轨枕中间，距轨枕边缘不应小于100 mm"/>
      <w:bookmarkEnd w:id="239"/>
      <w:r>
        <w:rPr>
          <w:rFonts w:ascii="黑体" w:eastAsia="黑体" w:hint="eastAsia"/>
        </w:rPr>
        <w:t xml:space="preserve">7.5.2.2.3  </w:t>
      </w:r>
      <w:r>
        <w:t>道床伸缩缝宜设于两轨枕中间，距轨枕边缘不应小于 100 mm。检验数量：每施工段检查</w:t>
      </w:r>
      <w:bookmarkStart w:id="240" w:name="10个测点。检验方法：尺量。"/>
      <w:bookmarkEnd w:id="240"/>
      <w:r>
        <w:t>10</w:t>
      </w:r>
      <w:r>
        <w:t xml:space="preserve"> 个测点。检验方法：尺量。 </w:t>
      </w:r>
    </w:p>
    <w:p>
      <w:pPr>
        <w:pStyle w:val="ListParagraph"/>
        <w:numPr>
          <w:ilvl w:val="2"/>
          <w:numId w:val="59"/>
        </w:numPr>
        <w:tabs>
          <w:tab w:val="left" w:pos="1628"/>
          <w:tab w:val="left" w:pos="2040"/>
        </w:tabs>
        <w:spacing w:before="156" w:after="0" w:line="240" w:lineRule="auto"/>
        <w:ind w:left="1627" w:right="0" w:hanging="736"/>
        <w:jc w:val="left"/>
        <w:rPr>
          <w:rFonts w:ascii="黑体" w:eastAsia="黑体" w:hAnsi="黑体" w:hint="eastAsia"/>
          <w:sz w:val="21"/>
        </w:rPr>
      </w:pPr>
      <w:bookmarkStart w:id="241" w:name="7.5.3　 Ⅲ  混凝土"/>
      <w:bookmarkEnd w:id="241"/>
      <w:r>
        <w:rPr>
          <w:rFonts w:ascii="Times New Roman" w:eastAsia="Times New Roman" w:hAnsi="Times New Roman"/>
          <w:w w:val="105"/>
          <w:sz w:val="21"/>
        </w:rPr>
        <w:t>Ⅲ</w:t>
      </w:r>
      <w:r>
        <w:rPr>
          <w:rFonts w:ascii="Times New Roman" w:eastAsia="Times New Roman" w:hAnsi="Times New Roman"/>
          <w:w w:val="105"/>
          <w:sz w:val="21"/>
        </w:rPr>
        <w:tab/>
      </w:r>
      <w:r>
        <w:rPr>
          <w:rFonts w:ascii="黑体" w:eastAsia="黑体" w:hAnsi="黑体" w:hint="eastAsia"/>
          <w:spacing w:val="-2"/>
          <w:w w:val="105"/>
          <w:sz w:val="21"/>
        </w:rPr>
        <w:t>混凝土</w:t>
      </w:r>
    </w:p>
    <w:p>
      <w:pPr>
        <w:pStyle w:val="BodyText"/>
        <w:spacing w:before="7"/>
        <w:rPr>
          <w:rFonts w:ascii="黑体"/>
          <w:sz w:val="15"/>
        </w:rPr>
      </w:pPr>
    </w:p>
    <w:p>
      <w:pPr>
        <w:pStyle w:val="ListParagraph"/>
        <w:numPr>
          <w:ilvl w:val="3"/>
          <w:numId w:val="59"/>
        </w:numPr>
        <w:tabs>
          <w:tab w:val="left" w:pos="1839"/>
        </w:tabs>
        <w:spacing w:before="0" w:after="0" w:line="240" w:lineRule="auto"/>
        <w:ind w:left="1838" w:right="0" w:hanging="946"/>
        <w:jc w:val="left"/>
        <w:rPr>
          <w:rFonts w:ascii="黑体" w:eastAsia="黑体" w:hint="eastAsia"/>
          <w:sz w:val="21"/>
        </w:rPr>
      </w:pPr>
      <w:bookmarkStart w:id="242" w:name="7.5.3.1　 主控项目"/>
      <w:bookmarkEnd w:id="242"/>
      <w:r>
        <w:rPr>
          <w:rFonts w:ascii="黑体" w:eastAsia="黑体" w:hint="eastAsia"/>
          <w:spacing w:val="-1"/>
          <w:sz w:val="21"/>
        </w:rPr>
        <w:t>主控项目</w:t>
      </w:r>
    </w:p>
    <w:p>
      <w:pPr>
        <w:pStyle w:val="BodyText"/>
        <w:spacing w:before="6"/>
        <w:rPr>
          <w:rFonts w:ascii="黑体"/>
          <w:sz w:val="15"/>
        </w:rPr>
      </w:pPr>
    </w:p>
    <w:p>
      <w:pPr>
        <w:pStyle w:val="ListParagraph"/>
        <w:numPr>
          <w:ilvl w:val="4"/>
          <w:numId w:val="59"/>
        </w:numPr>
        <w:tabs>
          <w:tab w:val="left" w:pos="2048"/>
        </w:tabs>
        <w:spacing w:before="1" w:after="0" w:line="276" w:lineRule="auto"/>
        <w:ind w:left="892" w:right="1154" w:firstLine="0"/>
        <w:jc w:val="both"/>
        <w:rPr>
          <w:sz w:val="21"/>
        </w:rPr>
      </w:pPr>
      <w:bookmarkStart w:id="243" w:name="7.5.3.1.1　 道床混凝土的强度等级必须满足设计要求。检验数量：施工单位一"/>
      <w:bookmarkEnd w:id="243"/>
      <w:r>
        <w:rPr>
          <w:spacing w:val="-5"/>
          <w:sz w:val="21"/>
        </w:rPr>
        <w:t xml:space="preserve">道床混凝土的强度等级必须满足设计要求。检验数量：施工单位一次浇筑段不超过 </w:t>
      </w:r>
      <w:r>
        <w:rPr>
          <w:sz w:val="21"/>
        </w:rPr>
        <w:t>100</w:t>
      </w:r>
      <w:r>
        <w:rPr>
          <w:spacing w:val="20"/>
          <w:sz w:val="21"/>
        </w:rPr>
        <w:t xml:space="preserve"> </w:t>
      </w:r>
      <w:r>
        <w:rPr>
          <w:sz w:val="21"/>
        </w:rPr>
        <w:t xml:space="preserve">m </w:t>
      </w:r>
      <w:r>
        <w:rPr>
          <w:spacing w:val="-18"/>
          <w:sz w:val="21"/>
        </w:rPr>
        <w:t xml:space="preserve">或 </w:t>
      </w:r>
      <w:r>
        <w:rPr>
          <w:sz w:val="21"/>
        </w:rPr>
        <w:t>100</w:t>
      </w:r>
      <w:r>
        <w:rPr>
          <w:spacing w:val="-38"/>
          <w:sz w:val="21"/>
        </w:rPr>
        <w:t xml:space="preserve"> </w:t>
      </w:r>
      <w:r>
        <w:rPr>
          <w:sz w:val="21"/>
        </w:rPr>
        <w:t>m</w:t>
      </w:r>
      <w:r>
        <w:rPr>
          <w:position w:val="11"/>
          <w:sz w:val="11"/>
        </w:rPr>
        <w:t>3</w:t>
      </w:r>
      <w:r>
        <w:rPr>
          <w:spacing w:val="-20"/>
          <w:position w:val="11"/>
          <w:sz w:val="11"/>
        </w:rPr>
        <w:t xml:space="preserve"> </w:t>
      </w:r>
      <w:r>
        <w:rPr>
          <w:spacing w:val="-9"/>
          <w:sz w:val="21"/>
        </w:rPr>
        <w:t xml:space="preserve">时，取样不得少于一次，每次取样应至少留置一组试件，监理单位见证取样检验。检验方法： </w:t>
      </w:r>
      <w:r>
        <w:rPr>
          <w:spacing w:val="-10"/>
          <w:sz w:val="21"/>
        </w:rPr>
        <w:t>施工单位检查质量证明文件和进行抗压强度试验，监理单位检查混凝土抗压强度试验报告并进行见证取</w:t>
      </w:r>
      <w:r>
        <w:rPr>
          <w:spacing w:val="-7"/>
          <w:sz w:val="21"/>
        </w:rPr>
        <w:t>样检验。</w:t>
      </w:r>
      <w:r>
        <w:rPr>
          <w:sz w:val="21"/>
        </w:rPr>
        <w:t xml:space="preserve"> </w:t>
      </w:r>
    </w:p>
    <w:p>
      <w:pPr>
        <w:pStyle w:val="ListParagraph"/>
        <w:numPr>
          <w:ilvl w:val="4"/>
          <w:numId w:val="59"/>
        </w:numPr>
        <w:tabs>
          <w:tab w:val="left" w:pos="2048"/>
        </w:tabs>
        <w:spacing w:before="48" w:after="0" w:line="278" w:lineRule="auto"/>
        <w:ind w:left="892" w:right="1161" w:firstLine="0"/>
        <w:jc w:val="both"/>
        <w:rPr>
          <w:sz w:val="21"/>
        </w:rPr>
      </w:pPr>
      <w:bookmarkStart w:id="244" w:name="7.5.3.1.2　 钢弹簧浮置板道床与其它类型道床连接的过渡段应符合设计要求。"/>
      <w:bookmarkEnd w:id="244"/>
      <w:r>
        <w:rPr>
          <w:spacing w:val="-3"/>
          <w:sz w:val="21"/>
        </w:rPr>
        <w:t>钢弹簧浮置板道床与其它类型道床连接的过渡段应符合设计要求。检验数量：全部检验。</w:t>
      </w:r>
      <w:r>
        <w:rPr>
          <w:spacing w:val="-3"/>
          <w:sz w:val="21"/>
        </w:rPr>
        <w:t>检验方法：对照设计文件观察检查、尺量。</w:t>
      </w:r>
      <w:r>
        <w:rPr>
          <w:sz w:val="21"/>
        </w:rPr>
        <w:t xml:space="preserve"> </w:t>
      </w:r>
    </w:p>
    <w:p>
      <w:pPr>
        <w:pStyle w:val="ListParagraph"/>
        <w:numPr>
          <w:ilvl w:val="3"/>
          <w:numId w:val="59"/>
        </w:numPr>
        <w:tabs>
          <w:tab w:val="left" w:pos="1839"/>
        </w:tabs>
        <w:spacing w:before="158" w:after="0" w:line="240" w:lineRule="auto"/>
        <w:ind w:left="1838" w:right="0" w:hanging="947"/>
        <w:jc w:val="left"/>
        <w:rPr>
          <w:rFonts w:ascii="黑体" w:eastAsia="黑体" w:hint="eastAsia"/>
          <w:sz w:val="21"/>
        </w:rPr>
      </w:pPr>
      <w:r>
        <w:pict>
          <v:group id="_x0000_s1080" style="width:468.9pt;height:361.95pt;margin-top:32.61pt;margin-left:56.63pt;mso-position-horizontal-relative:page;position:absolute;z-index:-251623424" coordorigin="1133,652" coordsize="9378,7239">
            <v:shape id="_x0000_s1081" type="#_x0000_t202" style="width:9378;height:1356;left:1132;position:absolute;top:652" filled="f" stroked="f">
              <v:textbox inset="0,0,0,0">
                <w:txbxContent>
                  <w:p>
                    <w:pPr>
                      <w:numPr>
                        <w:ilvl w:val="4"/>
                        <w:numId w:val="58"/>
                      </w:numPr>
                      <w:tabs>
                        <w:tab w:val="left" w:pos="1155"/>
                      </w:tabs>
                      <w:spacing w:before="0" w:line="241" w:lineRule="exact"/>
                      <w:ind w:left="1154" w:right="0" w:hanging="1155"/>
                      <w:jc w:val="left"/>
                      <w:rPr>
                        <w:sz w:val="21"/>
                      </w:rPr>
                    </w:pPr>
                    <w:r>
                      <w:rPr>
                        <w:spacing w:val="-6"/>
                        <w:sz w:val="21"/>
                      </w:rPr>
                      <w:t xml:space="preserve">混凝土养护及外观质量检验应符合本标准第 </w:t>
                    </w:r>
                    <w:r>
                      <w:rPr>
                        <w:sz w:val="21"/>
                      </w:rPr>
                      <w:t>6.3.3.2</w:t>
                    </w:r>
                    <w:r>
                      <w:rPr>
                        <w:spacing w:val="-12"/>
                        <w:sz w:val="21"/>
                      </w:rPr>
                      <w:t xml:space="preserve"> 条的规定。</w:t>
                    </w:r>
                    <w:r>
                      <w:rPr>
                        <w:sz w:val="21"/>
                      </w:rPr>
                      <w:t xml:space="preserve"> </w:t>
                    </w:r>
                  </w:p>
                  <w:p>
                    <w:pPr>
                      <w:numPr>
                        <w:ilvl w:val="4"/>
                        <w:numId w:val="58"/>
                      </w:numPr>
                      <w:tabs>
                        <w:tab w:val="left" w:pos="1155"/>
                      </w:tabs>
                      <w:spacing w:before="93" w:line="278" w:lineRule="auto"/>
                      <w:ind w:left="0" w:right="18" w:firstLine="0"/>
                      <w:jc w:val="left"/>
                      <w:rPr>
                        <w:sz w:val="21"/>
                      </w:rPr>
                    </w:pPr>
                    <w:r>
                      <w:rPr>
                        <w:spacing w:val="-6"/>
                        <w:sz w:val="21"/>
                      </w:rPr>
                      <w:t xml:space="preserve">钢弹簧浮置板无砟道床施工允许偏差，见表 </w:t>
                    </w:r>
                    <w:r>
                      <w:rPr>
                        <w:sz w:val="21"/>
                      </w:rPr>
                      <w:t>9</w:t>
                    </w:r>
                    <w:r>
                      <w:rPr>
                        <w:spacing w:val="-9"/>
                        <w:sz w:val="21"/>
                      </w:rPr>
                      <w:t xml:space="preserve">。检验数量：每施工段检查 </w:t>
                    </w:r>
                    <w:r>
                      <w:rPr>
                        <w:sz w:val="21"/>
                      </w:rPr>
                      <w:t>10</w:t>
                    </w:r>
                    <w:r>
                      <w:rPr>
                        <w:spacing w:val="-10"/>
                        <w:sz w:val="21"/>
                      </w:rPr>
                      <w:t xml:space="preserve"> 个点。检验方</w:t>
                    </w:r>
                    <w:r>
                      <w:rPr>
                        <w:spacing w:val="-6"/>
                        <w:sz w:val="21"/>
                      </w:rPr>
                      <w:t>法：尺量。</w:t>
                    </w:r>
                    <w:r>
                      <w:rPr>
                        <w:sz w:val="21"/>
                      </w:rPr>
                      <w:t xml:space="preserve"> </w:t>
                    </w:r>
                  </w:p>
                  <w:p>
                    <w:pPr>
                      <w:spacing w:before="158" w:line="240" w:lineRule="exact"/>
                      <w:ind w:left="2559" w:right="2579" w:firstLine="0"/>
                      <w:jc w:val="center"/>
                      <w:rPr>
                        <w:rFonts w:ascii="黑体" w:eastAsia="黑体" w:hint="eastAsia"/>
                        <w:sz w:val="21"/>
                      </w:rPr>
                    </w:pPr>
                    <w:r>
                      <w:rPr>
                        <w:rFonts w:ascii="黑体" w:eastAsia="黑体" w:hint="eastAsia"/>
                        <w:sz w:val="21"/>
                      </w:rPr>
                      <w:t>表9 钢弹簧浮置板无砟道床外形尺寸允许偏差</w:t>
                    </w:r>
                  </w:p>
                </w:txbxContent>
              </v:textbox>
            </v:shape>
            <v:shape id="_x0000_s1082" type="#_x0000_t202" style="width:9378;height:3380;left:1132;position:absolute;top:4511" filled="f" stroked="f">
              <v:textbox inset="0,0,0,0">
                <w:txbxContent>
                  <w:p>
                    <w:pPr>
                      <w:numPr>
                        <w:ilvl w:val="1"/>
                        <w:numId w:val="57"/>
                      </w:numPr>
                      <w:tabs>
                        <w:tab w:val="left" w:pos="526"/>
                      </w:tabs>
                      <w:spacing w:before="0" w:line="241" w:lineRule="exact"/>
                      <w:ind w:left="525" w:right="0" w:hanging="526"/>
                      <w:jc w:val="left"/>
                      <w:rPr>
                        <w:rFonts w:ascii="黑体" w:eastAsia="黑体" w:hint="eastAsia"/>
                        <w:sz w:val="21"/>
                      </w:rPr>
                    </w:pPr>
                    <w:bookmarkStart w:id="245" w:name="7.6　 预制板铺设"/>
                    <w:bookmarkEnd w:id="245"/>
                    <w:r>
                      <w:rPr>
                        <w:rFonts w:ascii="黑体" w:eastAsia="黑体" w:hint="eastAsia"/>
                        <w:spacing w:val="-1"/>
                        <w:sz w:val="21"/>
                      </w:rPr>
                      <w:t>预制板铺设</w:t>
                    </w:r>
                  </w:p>
                  <w:p>
                    <w:pPr>
                      <w:spacing w:before="6" w:line="240" w:lineRule="auto"/>
                      <w:rPr>
                        <w:rFonts w:ascii="黑体"/>
                        <w:sz w:val="15"/>
                      </w:rPr>
                    </w:pPr>
                  </w:p>
                  <w:p>
                    <w:pPr>
                      <w:numPr>
                        <w:ilvl w:val="2"/>
                        <w:numId w:val="57"/>
                      </w:numPr>
                      <w:tabs>
                        <w:tab w:val="left" w:pos="735"/>
                      </w:tabs>
                      <w:spacing w:before="0"/>
                      <w:ind w:left="734" w:right="0" w:hanging="735"/>
                      <w:jc w:val="left"/>
                      <w:rPr>
                        <w:rFonts w:ascii="黑体" w:eastAsia="黑体" w:hint="eastAsia"/>
                        <w:sz w:val="21"/>
                      </w:rPr>
                    </w:pPr>
                    <w:bookmarkStart w:id="246" w:name="7.6.1　 主控项目"/>
                    <w:bookmarkEnd w:id="246"/>
                    <w:r>
                      <w:rPr>
                        <w:rFonts w:ascii="黑体" w:eastAsia="黑体" w:hint="eastAsia"/>
                        <w:spacing w:val="-1"/>
                        <w:sz w:val="21"/>
                      </w:rPr>
                      <w:t>主控项目</w:t>
                    </w:r>
                  </w:p>
                  <w:p>
                    <w:pPr>
                      <w:spacing w:before="7" w:line="240" w:lineRule="auto"/>
                      <w:rPr>
                        <w:rFonts w:ascii="黑体"/>
                        <w:sz w:val="15"/>
                      </w:rPr>
                    </w:pPr>
                  </w:p>
                  <w:p>
                    <w:pPr>
                      <w:numPr>
                        <w:ilvl w:val="3"/>
                        <w:numId w:val="57"/>
                      </w:numPr>
                      <w:tabs>
                        <w:tab w:val="left" w:pos="946"/>
                      </w:tabs>
                      <w:spacing w:before="0" w:line="278" w:lineRule="auto"/>
                      <w:ind w:left="0" w:right="18" w:firstLine="0"/>
                      <w:jc w:val="both"/>
                      <w:rPr>
                        <w:sz w:val="21"/>
                      </w:rPr>
                    </w:pPr>
                    <w:bookmarkStart w:id="247" w:name="7.6.1.1　 轨道板类型、规格、质量应符合设计要求及相关标准的规定。轨道板板"/>
                    <w:bookmarkEnd w:id="247"/>
                    <w:r>
                      <w:rPr>
                        <w:spacing w:val="-16"/>
                        <w:sz w:val="21"/>
                      </w:rPr>
                      <w:t>轨道板类型、规格、质量应符合设计要求及相关标准的规定。轨道板板体及承轨台应无裂缝。</w:t>
                    </w:r>
                    <w:r>
                      <w:rPr>
                        <w:spacing w:val="-13"/>
                        <w:sz w:val="21"/>
                      </w:rPr>
                      <w:t>检验数量：施工单位、监理单位全部检查。检验方法：对照设计文件核对进场检验批号，查验质量证明</w:t>
                    </w:r>
                    <w:r>
                      <w:rPr>
                        <w:spacing w:val="-3"/>
                        <w:sz w:val="21"/>
                      </w:rPr>
                      <w:t>文件，观察检查。</w:t>
                    </w:r>
                    <w:r>
                      <w:rPr>
                        <w:sz w:val="21"/>
                      </w:rPr>
                      <w:t xml:space="preserve"> </w:t>
                    </w:r>
                  </w:p>
                  <w:p>
                    <w:pPr>
                      <w:numPr>
                        <w:ilvl w:val="3"/>
                        <w:numId w:val="57"/>
                      </w:numPr>
                      <w:tabs>
                        <w:tab w:val="left" w:pos="946"/>
                      </w:tabs>
                      <w:spacing w:before="50" w:line="278" w:lineRule="auto"/>
                      <w:ind w:left="0" w:right="22" w:firstLine="0"/>
                      <w:jc w:val="both"/>
                      <w:rPr>
                        <w:sz w:val="21"/>
                      </w:rPr>
                    </w:pPr>
                    <w:bookmarkStart w:id="248" w:name="7.6.1.2　 轨道板应按设计给定的位置、方向进行铺设。检验数量：施工单位、监"/>
                    <w:bookmarkEnd w:id="248"/>
                    <w:r>
                      <w:rPr>
                        <w:spacing w:val="-3"/>
                        <w:sz w:val="21"/>
                      </w:rPr>
                      <w:t>轨道板应按设计给定的位置、方向进行铺设。检验数量：施工单位、监理单位全部检查。检</w:t>
                    </w:r>
                    <w:r>
                      <w:rPr>
                        <w:spacing w:val="-3"/>
                        <w:sz w:val="21"/>
                      </w:rPr>
                      <w:t>验方法：对照设计文件，观察、测量。</w:t>
                    </w:r>
                    <w:r>
                      <w:rPr>
                        <w:sz w:val="21"/>
                      </w:rPr>
                      <w:t xml:space="preserve"> </w:t>
                    </w:r>
                  </w:p>
                  <w:p>
                    <w:pPr>
                      <w:spacing w:before="158"/>
                      <w:ind w:left="0" w:right="0" w:firstLine="0"/>
                      <w:jc w:val="left"/>
                      <w:rPr>
                        <w:rFonts w:ascii="黑体" w:eastAsia="黑体" w:hint="eastAsia"/>
                        <w:sz w:val="21"/>
                      </w:rPr>
                    </w:pPr>
                    <w:bookmarkStart w:id="249" w:name="7.6.2　 一般项目"/>
                    <w:bookmarkEnd w:id="249"/>
                    <w:r>
                      <w:rPr>
                        <w:rFonts w:ascii="黑体" w:eastAsia="黑体" w:hint="eastAsia"/>
                        <w:sz w:val="21"/>
                      </w:rPr>
                      <w:t>7.6.2 一般项目</w:t>
                    </w:r>
                  </w:p>
                  <w:p>
                    <w:pPr>
                      <w:spacing w:before="11" w:line="240" w:lineRule="auto"/>
                      <w:rPr>
                        <w:rFonts w:ascii="黑体"/>
                        <w:sz w:val="17"/>
                      </w:rPr>
                    </w:pPr>
                  </w:p>
                  <w:p>
                    <w:pPr>
                      <w:spacing w:before="1" w:line="205" w:lineRule="exact"/>
                      <w:ind w:left="220" w:right="0" w:firstLine="0"/>
                      <w:jc w:val="left"/>
                      <w:rPr>
                        <w:sz w:val="18"/>
                      </w:rPr>
                    </w:pPr>
                    <w:r>
                      <w:rPr>
                        <w:sz w:val="18"/>
                      </w:rPr>
                      <w:t xml:space="preserve">16 </w:t>
                    </w:r>
                  </w:p>
                </w:txbxContent>
              </v:textbox>
            </v:shape>
          </v:group>
        </w:pict>
      </w:r>
      <w:r>
        <w:drawing>
          <wp:anchor distT="0" distB="0" distL="0" distR="0" simplePos="0" relativeHeight="251692032" behindDoc="0" locked="0" layoutInCell="1" allowOverlap="1">
            <wp:simplePos x="0" y="0"/>
            <wp:positionH relativeFrom="page">
              <wp:posOffset>215900</wp:posOffset>
            </wp:positionH>
            <wp:positionV relativeFrom="paragraph">
              <wp:posOffset>300821</wp:posOffset>
            </wp:positionV>
            <wp:extent cx="7112000" cy="48768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50" w:name="7.5.3.2　 一般项目"/>
      <w:bookmarkEnd w:id="250"/>
      <w:r>
        <w:rPr>
          <w:rFonts w:ascii="黑体" w:eastAsia="黑体" w:hint="eastAsia"/>
          <w:spacing w:val="-1"/>
          <w:sz w:val="21"/>
        </w:rPr>
        <w:t>一般项目</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3"/>
        <w:rPr>
          <w:rFonts w:ascii="黑体"/>
          <w:sz w:val="19"/>
        </w:rPr>
      </w:pPr>
    </w:p>
    <w:tbl>
      <w:tblPr>
        <w:tblStyle w:val="TableNormal5"/>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09"/>
        <w:gridCol w:w="5011"/>
        <w:gridCol w:w="3451"/>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40"/>
          <w:jc w:val="left"/>
        </w:trPr>
        <w:tc>
          <w:tcPr>
            <w:tcW w:w="1109" w:type="dxa"/>
            <w:tcBorders>
              <w:bottom w:val="single" w:sz="4" w:space="0" w:color="000000"/>
              <w:right w:val="single" w:sz="4" w:space="0" w:color="000000"/>
            </w:tcBorders>
          </w:tcPr>
          <w:p>
            <w:pPr>
              <w:pStyle w:val="TableParagraph"/>
              <w:spacing w:before="52"/>
              <w:ind w:left="396" w:right="292"/>
              <w:rPr>
                <w:sz w:val="18"/>
              </w:rPr>
            </w:pPr>
            <w:bookmarkStart w:id="251" w:name="7.5.3.2.1　 混凝土养护及外观质量检验应符合本标准第6.3.3.2条的规"/>
            <w:bookmarkEnd w:id="251"/>
            <w:bookmarkStart w:id="252" w:name="7.5.3.2.2　 钢弹簧浮置板无砟道床施工允许偏差，见表9。检验数量：每施工"/>
            <w:bookmarkEnd w:id="252"/>
            <w:r>
              <w:rPr>
                <w:sz w:val="18"/>
              </w:rPr>
              <w:t xml:space="preserve">序号 </w:t>
            </w:r>
          </w:p>
        </w:tc>
        <w:tc>
          <w:tcPr>
            <w:tcW w:w="5011" w:type="dxa"/>
            <w:tcBorders>
              <w:left w:val="single" w:sz="4" w:space="0" w:color="000000"/>
              <w:bottom w:val="single" w:sz="4" w:space="0" w:color="000000"/>
              <w:right w:val="single" w:sz="4" w:space="0" w:color="000000"/>
            </w:tcBorders>
          </w:tcPr>
          <w:p>
            <w:pPr>
              <w:pStyle w:val="TableParagraph"/>
              <w:spacing w:before="52"/>
              <w:ind w:left="1363" w:right="1254"/>
              <w:rPr>
                <w:sz w:val="18"/>
              </w:rPr>
            </w:pPr>
            <w:r>
              <w:rPr>
                <w:sz w:val="18"/>
              </w:rPr>
              <w:t xml:space="preserve">项 目 </w:t>
            </w:r>
          </w:p>
        </w:tc>
        <w:tc>
          <w:tcPr>
            <w:tcW w:w="3451" w:type="dxa"/>
            <w:tcBorders>
              <w:left w:val="single" w:sz="4" w:space="0" w:color="000000"/>
              <w:bottom w:val="single" w:sz="4" w:space="0" w:color="000000"/>
            </w:tcBorders>
          </w:tcPr>
          <w:p>
            <w:pPr>
              <w:pStyle w:val="TableParagraph"/>
              <w:spacing w:before="52"/>
              <w:ind w:left="941" w:right="829"/>
              <w:rPr>
                <w:sz w:val="18"/>
              </w:rPr>
            </w:pPr>
            <w:r>
              <w:rPr>
                <w:sz w:val="18"/>
              </w:rPr>
              <w:t xml:space="preserve">允 许 偏 差 （mm）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1109" w:type="dxa"/>
            <w:tcBorders>
              <w:top w:val="single" w:sz="4" w:space="0" w:color="000000"/>
              <w:bottom w:val="single" w:sz="4" w:space="0" w:color="000000"/>
              <w:right w:val="single" w:sz="4" w:space="0" w:color="000000"/>
            </w:tcBorders>
          </w:tcPr>
          <w:p>
            <w:pPr>
              <w:pStyle w:val="TableParagraph"/>
              <w:spacing w:before="52"/>
              <w:ind w:left="396" w:right="292"/>
              <w:rPr>
                <w:sz w:val="18"/>
              </w:rPr>
            </w:pPr>
            <w:r>
              <w:rPr>
                <w:sz w:val="18"/>
              </w:rPr>
              <w:t xml:space="preserve">1 </w:t>
            </w:r>
          </w:p>
        </w:tc>
        <w:tc>
          <w:tcPr>
            <w:tcW w:w="5011" w:type="dxa"/>
            <w:tcBorders>
              <w:top w:val="single" w:sz="4" w:space="0" w:color="000000"/>
              <w:left w:val="single" w:sz="4" w:space="0" w:color="000000"/>
              <w:bottom w:val="single" w:sz="4" w:space="0" w:color="000000"/>
              <w:right w:val="single" w:sz="4" w:space="0" w:color="000000"/>
            </w:tcBorders>
          </w:tcPr>
          <w:p>
            <w:pPr>
              <w:pStyle w:val="TableParagraph"/>
              <w:spacing w:before="52"/>
              <w:ind w:left="1363" w:right="1252"/>
              <w:rPr>
                <w:sz w:val="18"/>
              </w:rPr>
            </w:pPr>
            <w:r>
              <w:rPr>
                <w:sz w:val="18"/>
              </w:rPr>
              <w:t xml:space="preserve">宽 度 </w:t>
            </w:r>
          </w:p>
        </w:tc>
        <w:tc>
          <w:tcPr>
            <w:tcW w:w="3451" w:type="dxa"/>
            <w:tcBorders>
              <w:top w:val="single" w:sz="4" w:space="0" w:color="000000"/>
              <w:left w:val="single" w:sz="4" w:space="0" w:color="000000"/>
              <w:bottom w:val="single" w:sz="4" w:space="0" w:color="000000"/>
            </w:tcBorders>
          </w:tcPr>
          <w:p>
            <w:pPr>
              <w:pStyle w:val="TableParagraph"/>
              <w:spacing w:before="52"/>
              <w:ind w:left="941" w:right="827"/>
              <w:rPr>
                <w:sz w:val="18"/>
              </w:rPr>
            </w:pPr>
            <w:r>
              <w:rPr>
                <w:sz w:val="18"/>
              </w:rPr>
              <w:t xml:space="preserve">±10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1109" w:type="dxa"/>
            <w:tcBorders>
              <w:top w:val="single" w:sz="4" w:space="0" w:color="000000"/>
              <w:bottom w:val="single" w:sz="4" w:space="0" w:color="000000"/>
              <w:right w:val="single" w:sz="4" w:space="0" w:color="000000"/>
            </w:tcBorders>
          </w:tcPr>
          <w:p>
            <w:pPr>
              <w:pStyle w:val="TableParagraph"/>
              <w:spacing w:before="52"/>
              <w:ind w:left="396" w:right="292"/>
              <w:rPr>
                <w:sz w:val="18"/>
              </w:rPr>
            </w:pPr>
            <w:r>
              <w:rPr>
                <w:sz w:val="18"/>
              </w:rPr>
              <w:t xml:space="preserve">2 </w:t>
            </w:r>
          </w:p>
        </w:tc>
        <w:tc>
          <w:tcPr>
            <w:tcW w:w="5011" w:type="dxa"/>
            <w:tcBorders>
              <w:top w:val="single" w:sz="4" w:space="0" w:color="000000"/>
              <w:left w:val="single" w:sz="4" w:space="0" w:color="000000"/>
              <w:bottom w:val="single" w:sz="4" w:space="0" w:color="000000"/>
              <w:right w:val="single" w:sz="4" w:space="0" w:color="000000"/>
            </w:tcBorders>
          </w:tcPr>
          <w:p>
            <w:pPr>
              <w:pStyle w:val="TableParagraph"/>
              <w:spacing w:before="52"/>
              <w:ind w:left="1363" w:right="1254"/>
              <w:rPr>
                <w:sz w:val="18"/>
              </w:rPr>
            </w:pPr>
            <w:r>
              <w:rPr>
                <w:sz w:val="18"/>
              </w:rPr>
              <w:t xml:space="preserve">长 度（沿线路方向） </w:t>
            </w:r>
          </w:p>
        </w:tc>
        <w:tc>
          <w:tcPr>
            <w:tcW w:w="3451" w:type="dxa"/>
            <w:tcBorders>
              <w:top w:val="single" w:sz="4" w:space="0" w:color="000000"/>
              <w:left w:val="single" w:sz="4" w:space="0" w:color="000000"/>
              <w:bottom w:val="single" w:sz="4" w:space="0" w:color="000000"/>
            </w:tcBorders>
          </w:tcPr>
          <w:p>
            <w:pPr>
              <w:pStyle w:val="TableParagraph"/>
              <w:spacing w:before="52"/>
              <w:ind w:left="941" w:right="827"/>
              <w:rPr>
                <w:sz w:val="18"/>
              </w:rPr>
            </w:pPr>
            <w:r>
              <w:rPr>
                <w:sz w:val="18"/>
              </w:rPr>
              <w:t xml:space="preserve">±20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1109" w:type="dxa"/>
            <w:tcBorders>
              <w:top w:val="single" w:sz="4" w:space="0" w:color="000000"/>
              <w:bottom w:val="single" w:sz="4" w:space="0" w:color="000000"/>
              <w:right w:val="single" w:sz="4" w:space="0" w:color="000000"/>
            </w:tcBorders>
          </w:tcPr>
          <w:p>
            <w:pPr>
              <w:pStyle w:val="TableParagraph"/>
              <w:spacing w:before="52"/>
              <w:ind w:left="396" w:right="292"/>
              <w:rPr>
                <w:sz w:val="18"/>
              </w:rPr>
            </w:pPr>
            <w:r>
              <w:rPr>
                <w:sz w:val="18"/>
              </w:rPr>
              <w:t xml:space="preserve">3 </w:t>
            </w:r>
          </w:p>
        </w:tc>
        <w:tc>
          <w:tcPr>
            <w:tcW w:w="5011" w:type="dxa"/>
            <w:tcBorders>
              <w:top w:val="single" w:sz="4" w:space="0" w:color="000000"/>
              <w:left w:val="single" w:sz="4" w:space="0" w:color="000000"/>
              <w:bottom w:val="single" w:sz="4" w:space="0" w:color="000000"/>
              <w:right w:val="single" w:sz="4" w:space="0" w:color="000000"/>
            </w:tcBorders>
          </w:tcPr>
          <w:p>
            <w:pPr>
              <w:pStyle w:val="TableParagraph"/>
              <w:spacing w:before="52"/>
              <w:ind w:left="1363" w:right="1252"/>
              <w:rPr>
                <w:sz w:val="18"/>
              </w:rPr>
            </w:pPr>
            <w:r>
              <w:rPr>
                <w:sz w:val="18"/>
              </w:rPr>
              <w:t xml:space="preserve">道床顶面与承轨台面相对高差 </w:t>
            </w:r>
          </w:p>
        </w:tc>
        <w:tc>
          <w:tcPr>
            <w:tcW w:w="3451" w:type="dxa"/>
            <w:tcBorders>
              <w:top w:val="single" w:sz="4" w:space="0" w:color="000000"/>
              <w:left w:val="single" w:sz="4" w:space="0" w:color="000000"/>
              <w:bottom w:val="single" w:sz="4" w:space="0" w:color="000000"/>
            </w:tcBorders>
          </w:tcPr>
          <w:p>
            <w:pPr>
              <w:pStyle w:val="TableParagraph"/>
              <w:spacing w:before="52"/>
              <w:ind w:left="941" w:right="827"/>
              <w:rPr>
                <w:sz w:val="18"/>
              </w:rPr>
            </w:pPr>
            <w:r>
              <w:rPr>
                <w:sz w:val="18"/>
              </w:rPr>
              <w:t xml:space="preserve">5 </w:t>
            </w:r>
          </w:p>
        </w:tc>
      </w:tr>
      <w:tr>
        <w:tblPrEx>
          <w:tblW w:w="0" w:type="auto"/>
          <w:jc w:val="left"/>
          <w:tblInd w:w="795" w:type="dxa"/>
          <w:tblLayout w:type="fixed"/>
          <w:tblCellMar>
            <w:top w:w="0" w:type="dxa"/>
            <w:left w:w="0" w:type="dxa"/>
            <w:bottom w:w="0" w:type="dxa"/>
            <w:right w:w="0" w:type="dxa"/>
          </w:tblCellMar>
          <w:tblLook w:val="01E0"/>
        </w:tblPrEx>
        <w:trPr>
          <w:trHeight w:val="340"/>
          <w:jc w:val="left"/>
        </w:trPr>
        <w:tc>
          <w:tcPr>
            <w:tcW w:w="1109" w:type="dxa"/>
            <w:tcBorders>
              <w:top w:val="single" w:sz="4" w:space="0" w:color="000000"/>
              <w:right w:val="single" w:sz="4" w:space="0" w:color="000000"/>
            </w:tcBorders>
          </w:tcPr>
          <w:p>
            <w:pPr>
              <w:pStyle w:val="TableParagraph"/>
              <w:spacing w:before="52"/>
              <w:ind w:left="396" w:right="292"/>
              <w:rPr>
                <w:sz w:val="18"/>
              </w:rPr>
            </w:pPr>
            <w:r>
              <w:rPr>
                <w:sz w:val="18"/>
              </w:rPr>
              <w:t xml:space="preserve">4 </w:t>
            </w:r>
          </w:p>
        </w:tc>
        <w:tc>
          <w:tcPr>
            <w:tcW w:w="5011" w:type="dxa"/>
            <w:tcBorders>
              <w:top w:val="single" w:sz="4" w:space="0" w:color="000000"/>
              <w:left w:val="single" w:sz="4" w:space="0" w:color="000000"/>
              <w:right w:val="single" w:sz="4" w:space="0" w:color="000000"/>
            </w:tcBorders>
          </w:tcPr>
          <w:p>
            <w:pPr>
              <w:pStyle w:val="TableParagraph"/>
              <w:spacing w:before="52"/>
              <w:ind w:left="1363" w:right="1252"/>
              <w:rPr>
                <w:sz w:val="18"/>
              </w:rPr>
            </w:pPr>
            <w:r>
              <w:rPr>
                <w:sz w:val="18"/>
              </w:rPr>
              <w:t xml:space="preserve">平整度 </w:t>
            </w:r>
          </w:p>
        </w:tc>
        <w:tc>
          <w:tcPr>
            <w:tcW w:w="3451" w:type="dxa"/>
            <w:tcBorders>
              <w:top w:val="single" w:sz="4" w:space="0" w:color="000000"/>
              <w:left w:val="single" w:sz="4" w:space="0" w:color="000000"/>
            </w:tcBorders>
          </w:tcPr>
          <w:p>
            <w:pPr>
              <w:pStyle w:val="TableParagraph"/>
              <w:spacing w:before="38"/>
              <w:ind w:left="941" w:right="827"/>
              <w:rPr>
                <w:sz w:val="18"/>
              </w:rPr>
            </w:pPr>
            <w:r>
              <w:rPr>
                <w:sz w:val="18"/>
              </w:rPr>
              <w:t xml:space="preserve">3 mm/1 m </w:t>
            </w:r>
          </w:p>
        </w:tc>
      </w:tr>
    </w:tbl>
    <w:p>
      <w:pPr>
        <w:spacing w:after="0"/>
        <w:rPr>
          <w:sz w:val="18"/>
        </w:rPr>
        <w:sectPr>
          <w:pgSz w:w="11910" w:h="16840"/>
          <w:pgMar w:top="1320" w:right="260" w:bottom="280" w:left="240" w:header="708" w:footer="708"/>
          <w:pgNumType w:start="21"/>
          <w:cols w:space="708"/>
        </w:sectPr>
      </w:pPr>
    </w:p>
    <w:p>
      <w:pPr>
        <w:pStyle w:val="BodyText"/>
        <w:spacing w:before="61"/>
        <w:ind w:right="870"/>
        <w:jc w:val="right"/>
        <w:rPr>
          <w:rFonts w:ascii="黑体" w:hAnsi="黑体"/>
        </w:rPr>
      </w:pPr>
      <w:r>
        <w:rPr>
          <w:rFonts w:ascii="黑体" w:hAnsi="黑体"/>
        </w:rPr>
        <w:t>DB4201/T 582—2019</w:t>
      </w:r>
    </w:p>
    <w:p>
      <w:pPr>
        <w:pStyle w:val="BodyText"/>
        <w:spacing w:before="6"/>
        <w:rPr>
          <w:rFonts w:ascii="黑体"/>
          <w:sz w:val="13"/>
        </w:rPr>
      </w:pPr>
    </w:p>
    <w:p>
      <w:pPr>
        <w:pStyle w:val="ListParagraph"/>
        <w:numPr>
          <w:ilvl w:val="3"/>
          <w:numId w:val="89"/>
        </w:numPr>
        <w:tabs>
          <w:tab w:val="left" w:pos="2124"/>
        </w:tabs>
        <w:spacing w:before="72" w:after="0" w:line="278" w:lineRule="auto"/>
        <w:ind w:left="1178" w:right="873" w:firstLine="0"/>
        <w:jc w:val="both"/>
        <w:rPr>
          <w:b/>
          <w:sz w:val="21"/>
        </w:rPr>
      </w:pPr>
      <w:bookmarkStart w:id="253" w:name="7.6.2.1　 轨道板预埋件应无损坏、无堵孔；其边角和承轨台破损及掉块不应超过"/>
      <w:bookmarkEnd w:id="253"/>
      <w:r>
        <w:rPr>
          <w:spacing w:val="-3"/>
          <w:sz w:val="21"/>
        </w:rPr>
        <w:t>轨道板预埋件应无损坏、无堵孔；其边角和承轨台破损及掉块不应超过相关标准的规定。检</w:t>
      </w:r>
      <w:r>
        <w:rPr>
          <w:spacing w:val="-3"/>
          <w:sz w:val="21"/>
        </w:rPr>
        <w:t>验数量：全部检查。检验方法：观察检查。</w:t>
      </w:r>
      <w:r>
        <w:rPr>
          <w:b/>
          <w:w w:val="99"/>
          <w:sz w:val="21"/>
        </w:rPr>
        <w:t xml:space="preserve"> </w:t>
      </w:r>
    </w:p>
    <w:p>
      <w:pPr>
        <w:pStyle w:val="ListParagraph"/>
        <w:numPr>
          <w:ilvl w:val="3"/>
          <w:numId w:val="89"/>
        </w:numPr>
        <w:tabs>
          <w:tab w:val="left" w:pos="2124"/>
        </w:tabs>
        <w:spacing w:before="50" w:after="0" w:line="278" w:lineRule="auto"/>
        <w:ind w:left="1178" w:right="873" w:firstLine="0"/>
        <w:jc w:val="both"/>
        <w:rPr>
          <w:sz w:val="21"/>
        </w:rPr>
      </w:pPr>
      <w:bookmarkStart w:id="254" w:name="7.6.2.2　 预制浮置板安装铺设时，需考虑弹簧在板荷载作用下的弹性变化值。轨"/>
      <w:bookmarkEnd w:id="254"/>
      <w:r>
        <w:rPr>
          <w:spacing w:val="-3"/>
          <w:sz w:val="21"/>
        </w:rPr>
        <w:t>预制浮置板安装铺设时，需考虑弹簧在板荷载作用下的弹性变化值。轨道板的就位精度应符</w:t>
      </w:r>
      <w:r>
        <w:rPr>
          <w:spacing w:val="-20"/>
          <w:sz w:val="21"/>
        </w:rPr>
        <w:t xml:space="preserve">合表 </w:t>
      </w:r>
      <w:r>
        <w:rPr>
          <w:sz w:val="21"/>
        </w:rPr>
        <w:t>10</w:t>
      </w:r>
      <w:r>
        <w:rPr>
          <w:spacing w:val="-12"/>
          <w:sz w:val="21"/>
        </w:rPr>
        <w:t xml:space="preserve"> 的规定。检验数量：每施工段检查 </w:t>
      </w:r>
      <w:r>
        <w:rPr>
          <w:sz w:val="21"/>
        </w:rPr>
        <w:t>10</w:t>
      </w:r>
      <w:r>
        <w:rPr>
          <w:spacing w:val="-8"/>
          <w:sz w:val="21"/>
        </w:rPr>
        <w:t xml:space="preserve"> 块轨道板。检验方法：仪器测量。 </w:t>
      </w:r>
    </w:p>
    <w:p>
      <w:pPr>
        <w:pStyle w:val="BodyText"/>
        <w:spacing w:before="158"/>
        <w:ind w:left="306"/>
        <w:jc w:val="center"/>
        <w:rPr>
          <w:rFonts w:ascii="黑体" w:eastAsia="黑体" w:hint="eastAsia"/>
        </w:rPr>
      </w:pPr>
      <w:r>
        <w:rPr>
          <w:rFonts w:ascii="黑体" w:eastAsia="黑体" w:hint="eastAsia"/>
        </w:rPr>
        <w:t>表10 轨道板铺设精调定位允许偏差</w:t>
      </w:r>
    </w:p>
    <w:p>
      <w:pPr>
        <w:pStyle w:val="BodyText"/>
        <w:spacing w:before="7"/>
        <w:rPr>
          <w:rFonts w:ascii="黑体"/>
          <w:sz w:val="13"/>
        </w:rPr>
      </w:pPr>
    </w:p>
    <w:tbl>
      <w:tblPr>
        <w:tblStyle w:val="TableNormal6"/>
        <w:tblW w:w="0" w:type="auto"/>
        <w:jc w:val="left"/>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12"/>
        <w:gridCol w:w="4447"/>
        <w:gridCol w:w="1015"/>
        <w:gridCol w:w="3197"/>
      </w:tblGrid>
      <w:tr>
        <w:tblPrEx>
          <w:tblW w:w="0" w:type="auto"/>
          <w:jc w:val="left"/>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912" w:type="dxa"/>
          </w:tcPr>
          <w:p>
            <w:pPr>
              <w:pStyle w:val="TableParagraph"/>
              <w:spacing w:before="38"/>
              <w:ind w:left="300" w:right="201"/>
              <w:rPr>
                <w:sz w:val="18"/>
              </w:rPr>
            </w:pPr>
            <w:r>
              <w:rPr>
                <w:sz w:val="18"/>
              </w:rPr>
              <w:t xml:space="preserve">序号 </w:t>
            </w:r>
          </w:p>
        </w:tc>
        <w:tc>
          <w:tcPr>
            <w:tcW w:w="4447" w:type="dxa"/>
          </w:tcPr>
          <w:p>
            <w:pPr>
              <w:pStyle w:val="TableParagraph"/>
              <w:spacing w:before="38"/>
              <w:ind w:left="2023" w:right="1924"/>
              <w:rPr>
                <w:sz w:val="18"/>
              </w:rPr>
            </w:pPr>
            <w:r>
              <w:rPr>
                <w:sz w:val="18"/>
              </w:rPr>
              <w:t xml:space="preserve">项 目 </w:t>
            </w:r>
          </w:p>
        </w:tc>
        <w:tc>
          <w:tcPr>
            <w:tcW w:w="4212" w:type="dxa"/>
            <w:gridSpan w:val="2"/>
          </w:tcPr>
          <w:p>
            <w:pPr>
              <w:pStyle w:val="TableParagraph"/>
              <w:spacing w:before="38"/>
              <w:ind w:left="1475"/>
              <w:jc w:val="left"/>
              <w:rPr>
                <w:sz w:val="18"/>
              </w:rPr>
            </w:pPr>
            <w:r>
              <w:rPr>
                <w:sz w:val="18"/>
              </w:rPr>
              <w:t xml:space="preserve">允许偏差（mm）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2" w:type="dxa"/>
          </w:tcPr>
          <w:p>
            <w:pPr>
              <w:pStyle w:val="TableParagraph"/>
              <w:spacing w:before="38"/>
              <w:ind w:left="300" w:right="201"/>
              <w:rPr>
                <w:sz w:val="18"/>
              </w:rPr>
            </w:pPr>
            <w:r>
              <w:rPr>
                <w:sz w:val="18"/>
              </w:rPr>
              <w:t xml:space="preserve">1 </w:t>
            </w:r>
          </w:p>
        </w:tc>
        <w:tc>
          <w:tcPr>
            <w:tcW w:w="4447" w:type="dxa"/>
          </w:tcPr>
          <w:p>
            <w:pPr>
              <w:pStyle w:val="TableParagraph"/>
              <w:spacing w:before="38"/>
              <w:ind w:left="107"/>
              <w:jc w:val="left"/>
              <w:rPr>
                <w:sz w:val="18"/>
              </w:rPr>
            </w:pPr>
            <w:r>
              <w:rPr>
                <w:sz w:val="18"/>
              </w:rPr>
              <w:t xml:space="preserve">中线位置 </w:t>
            </w:r>
          </w:p>
        </w:tc>
        <w:tc>
          <w:tcPr>
            <w:tcW w:w="4212" w:type="dxa"/>
            <w:gridSpan w:val="2"/>
          </w:tcPr>
          <w:p>
            <w:pPr>
              <w:pStyle w:val="TableParagraph"/>
              <w:spacing w:before="38"/>
              <w:ind w:left="1993" w:right="1896"/>
              <w:rPr>
                <w:sz w:val="18"/>
              </w:rPr>
            </w:pPr>
            <w:r>
              <w:rPr>
                <w:sz w:val="18"/>
              </w:rPr>
              <w:t xml:space="preserve">3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2" w:type="dxa"/>
          </w:tcPr>
          <w:p>
            <w:pPr>
              <w:pStyle w:val="TableParagraph"/>
              <w:spacing w:before="38"/>
              <w:ind w:left="300" w:right="201"/>
              <w:rPr>
                <w:sz w:val="18"/>
              </w:rPr>
            </w:pPr>
            <w:r>
              <w:rPr>
                <w:sz w:val="18"/>
              </w:rPr>
              <w:t xml:space="preserve">2 </w:t>
            </w:r>
          </w:p>
        </w:tc>
        <w:tc>
          <w:tcPr>
            <w:tcW w:w="4447" w:type="dxa"/>
          </w:tcPr>
          <w:p>
            <w:pPr>
              <w:pStyle w:val="TableParagraph"/>
              <w:spacing w:before="38"/>
              <w:ind w:left="107"/>
              <w:jc w:val="left"/>
              <w:rPr>
                <w:sz w:val="18"/>
              </w:rPr>
            </w:pPr>
            <w:r>
              <w:rPr>
                <w:sz w:val="18"/>
              </w:rPr>
              <w:t xml:space="preserve">测点处承轨面高程 </w:t>
            </w:r>
          </w:p>
        </w:tc>
        <w:tc>
          <w:tcPr>
            <w:tcW w:w="4212" w:type="dxa"/>
            <w:gridSpan w:val="2"/>
          </w:tcPr>
          <w:p>
            <w:pPr>
              <w:pStyle w:val="TableParagraph"/>
              <w:spacing w:before="38"/>
              <w:ind w:left="1996" w:right="1896"/>
              <w:rPr>
                <w:sz w:val="18"/>
              </w:rPr>
            </w:pPr>
            <w:r>
              <w:rPr>
                <w:sz w:val="18"/>
              </w:rPr>
              <w:t xml:space="preserve">±3 </w:t>
            </w:r>
          </w:p>
        </w:tc>
      </w:tr>
      <w:tr>
        <w:tblPrEx>
          <w:tblW w:w="0" w:type="auto"/>
          <w:jc w:val="left"/>
          <w:tblInd w:w="1075" w:type="dxa"/>
          <w:tblLayout w:type="fixed"/>
          <w:tblCellMar>
            <w:top w:w="0" w:type="dxa"/>
            <w:left w:w="0" w:type="dxa"/>
            <w:bottom w:w="0" w:type="dxa"/>
            <w:right w:w="0" w:type="dxa"/>
          </w:tblCellMar>
          <w:tblLook w:val="01E0"/>
        </w:tblPrEx>
        <w:trPr>
          <w:trHeight w:val="311"/>
          <w:jc w:val="left"/>
        </w:trPr>
        <w:tc>
          <w:tcPr>
            <w:tcW w:w="912" w:type="dxa"/>
          </w:tcPr>
          <w:p>
            <w:pPr>
              <w:pStyle w:val="TableParagraph"/>
              <w:spacing w:before="38"/>
              <w:ind w:left="300" w:right="201"/>
              <w:rPr>
                <w:sz w:val="18"/>
              </w:rPr>
            </w:pPr>
            <w:r>
              <w:rPr>
                <w:sz w:val="18"/>
              </w:rPr>
              <w:t xml:space="preserve">3 </w:t>
            </w:r>
          </w:p>
        </w:tc>
        <w:tc>
          <w:tcPr>
            <w:tcW w:w="4447" w:type="dxa"/>
          </w:tcPr>
          <w:p>
            <w:pPr>
              <w:pStyle w:val="TableParagraph"/>
              <w:spacing w:before="38"/>
              <w:ind w:left="107"/>
              <w:jc w:val="left"/>
              <w:rPr>
                <w:sz w:val="18"/>
              </w:rPr>
            </w:pPr>
            <w:r>
              <w:rPr>
                <w:sz w:val="18"/>
              </w:rPr>
              <w:t xml:space="preserve">相邻轨道板接缝处承轨面相对横向偏差 </w:t>
            </w:r>
          </w:p>
        </w:tc>
        <w:tc>
          <w:tcPr>
            <w:tcW w:w="1015" w:type="dxa"/>
          </w:tcPr>
          <w:p>
            <w:pPr>
              <w:pStyle w:val="TableParagraph"/>
              <w:spacing w:before="38"/>
              <w:ind w:right="269"/>
              <w:jc w:val="right"/>
              <w:rPr>
                <w:sz w:val="18"/>
              </w:rPr>
            </w:pPr>
            <w:r>
              <w:rPr>
                <w:sz w:val="18"/>
              </w:rPr>
              <w:t xml:space="preserve">±1 </w:t>
            </w:r>
          </w:p>
        </w:tc>
        <w:tc>
          <w:tcPr>
            <w:tcW w:w="3197" w:type="dxa"/>
            <w:vMerge w:val="restart"/>
          </w:tcPr>
          <w:p>
            <w:pPr>
              <w:pStyle w:val="TableParagraph"/>
              <w:spacing w:before="45"/>
              <w:ind w:left="93" w:right="83"/>
              <w:rPr>
                <w:sz w:val="18"/>
              </w:rPr>
            </w:pPr>
            <w:r>
              <w:rPr>
                <w:sz w:val="18"/>
              </w:rPr>
              <w:t>不允许连续 3 块以上轨道板出现同向</w:t>
            </w:r>
          </w:p>
          <w:p>
            <w:pPr>
              <w:pStyle w:val="TableParagraph"/>
              <w:spacing w:before="81"/>
              <w:ind w:left="183" w:right="83"/>
              <w:rPr>
                <w:sz w:val="18"/>
              </w:rPr>
            </w:pPr>
            <w:r>
              <w:rPr>
                <w:sz w:val="18"/>
              </w:rPr>
              <w:t xml:space="preserve">偏差 </w:t>
            </w:r>
          </w:p>
        </w:tc>
      </w:tr>
      <w:tr>
        <w:tblPrEx>
          <w:tblW w:w="0" w:type="auto"/>
          <w:jc w:val="left"/>
          <w:tblInd w:w="1075" w:type="dxa"/>
          <w:tblLayout w:type="fixed"/>
          <w:tblCellMar>
            <w:top w:w="0" w:type="dxa"/>
            <w:left w:w="0" w:type="dxa"/>
            <w:bottom w:w="0" w:type="dxa"/>
            <w:right w:w="0" w:type="dxa"/>
          </w:tblCellMar>
          <w:tblLook w:val="01E0"/>
        </w:tblPrEx>
        <w:trPr>
          <w:trHeight w:val="314"/>
          <w:jc w:val="left"/>
        </w:trPr>
        <w:tc>
          <w:tcPr>
            <w:tcW w:w="912" w:type="dxa"/>
          </w:tcPr>
          <w:p>
            <w:pPr>
              <w:pStyle w:val="TableParagraph"/>
              <w:spacing w:before="40"/>
              <w:ind w:left="300" w:right="201"/>
              <w:rPr>
                <w:sz w:val="18"/>
              </w:rPr>
            </w:pPr>
            <w:r>
              <w:rPr>
                <w:sz w:val="18"/>
              </w:rPr>
              <w:t xml:space="preserve">4 </w:t>
            </w:r>
          </w:p>
        </w:tc>
        <w:tc>
          <w:tcPr>
            <w:tcW w:w="4447" w:type="dxa"/>
          </w:tcPr>
          <w:p>
            <w:pPr>
              <w:pStyle w:val="TableParagraph"/>
              <w:spacing w:before="40"/>
              <w:ind w:left="107"/>
              <w:jc w:val="left"/>
              <w:rPr>
                <w:sz w:val="18"/>
              </w:rPr>
            </w:pPr>
            <w:r>
              <w:rPr>
                <w:sz w:val="18"/>
              </w:rPr>
              <w:t xml:space="preserve">相邻轨道板接缝处承轨面相对高差 </w:t>
            </w:r>
          </w:p>
        </w:tc>
        <w:tc>
          <w:tcPr>
            <w:tcW w:w="1015" w:type="dxa"/>
          </w:tcPr>
          <w:p>
            <w:pPr>
              <w:pStyle w:val="TableParagraph"/>
              <w:spacing w:before="40"/>
              <w:ind w:right="269"/>
              <w:jc w:val="right"/>
              <w:rPr>
                <w:sz w:val="18"/>
              </w:rPr>
            </w:pPr>
            <w:r>
              <w:rPr>
                <w:sz w:val="18"/>
              </w:rPr>
              <w:t xml:space="preserve">±1 </w:t>
            </w:r>
          </w:p>
        </w:tc>
        <w:tc>
          <w:tcPr>
            <w:tcW w:w="3197" w:type="dxa"/>
            <w:vMerge/>
            <w:tcBorders>
              <w:top w:val="nil"/>
            </w:tcBorders>
          </w:tcPr>
          <w:p>
            <w:pPr>
              <w:rPr>
                <w:sz w:val="2"/>
                <w:szCs w:val="2"/>
              </w:rPr>
            </w:pPr>
          </w:p>
        </w:tc>
      </w:tr>
    </w:tbl>
    <w:p>
      <w:pPr>
        <w:pStyle w:val="BodyText"/>
        <w:spacing w:before="4"/>
        <w:rPr>
          <w:rFonts w:ascii="黑体"/>
          <w:sz w:val="26"/>
        </w:rPr>
      </w:pPr>
    </w:p>
    <w:p>
      <w:pPr>
        <w:pStyle w:val="ListParagraph"/>
        <w:numPr>
          <w:ilvl w:val="1"/>
          <w:numId w:val="55"/>
        </w:numPr>
        <w:tabs>
          <w:tab w:val="left" w:pos="1705"/>
        </w:tabs>
        <w:spacing w:before="0" w:after="0" w:line="240" w:lineRule="auto"/>
        <w:ind w:left="1704" w:right="0" w:hanging="527"/>
        <w:jc w:val="left"/>
        <w:rPr>
          <w:rFonts w:ascii="黑体" w:eastAsia="黑体" w:hint="eastAsia"/>
          <w:sz w:val="21"/>
        </w:rPr>
      </w:pPr>
      <w:bookmarkStart w:id="255" w:name="7.7　 钢弹簧浮置板道床顶升"/>
      <w:bookmarkEnd w:id="255"/>
      <w:r>
        <w:rPr>
          <w:rFonts w:ascii="黑体" w:eastAsia="黑体" w:hint="eastAsia"/>
          <w:spacing w:val="-3"/>
          <w:sz w:val="21"/>
        </w:rPr>
        <w:t>钢弹簧浮置板道床顶升</w:t>
      </w:r>
    </w:p>
    <w:p>
      <w:pPr>
        <w:pStyle w:val="BodyText"/>
        <w:spacing w:before="4"/>
        <w:rPr>
          <w:rFonts w:ascii="黑体"/>
          <w:sz w:val="15"/>
        </w:rPr>
      </w:pPr>
    </w:p>
    <w:p>
      <w:pPr>
        <w:pStyle w:val="ListParagraph"/>
        <w:numPr>
          <w:ilvl w:val="2"/>
          <w:numId w:val="55"/>
        </w:numPr>
        <w:tabs>
          <w:tab w:val="left" w:pos="1913"/>
        </w:tabs>
        <w:spacing w:before="0" w:after="0" w:line="240" w:lineRule="auto"/>
        <w:ind w:left="1912" w:right="0" w:hanging="735"/>
        <w:jc w:val="left"/>
        <w:rPr>
          <w:rFonts w:ascii="黑体" w:eastAsia="黑体" w:hint="eastAsia"/>
          <w:sz w:val="21"/>
        </w:rPr>
      </w:pPr>
      <w:bookmarkStart w:id="256" w:name="7.7.1　 主控项目"/>
      <w:bookmarkEnd w:id="256"/>
      <w:r>
        <w:rPr>
          <w:rFonts w:ascii="黑体" w:eastAsia="黑体" w:hint="eastAsia"/>
          <w:spacing w:val="-1"/>
          <w:sz w:val="21"/>
        </w:rPr>
        <w:t>主控项目</w:t>
      </w:r>
    </w:p>
    <w:p>
      <w:pPr>
        <w:pStyle w:val="BodyText"/>
        <w:spacing w:before="7"/>
        <w:rPr>
          <w:rFonts w:ascii="黑体"/>
          <w:sz w:val="15"/>
        </w:rPr>
      </w:pPr>
    </w:p>
    <w:p>
      <w:pPr>
        <w:pStyle w:val="ListParagraph"/>
        <w:numPr>
          <w:ilvl w:val="3"/>
          <w:numId w:val="55"/>
        </w:numPr>
        <w:tabs>
          <w:tab w:val="left" w:pos="2124"/>
        </w:tabs>
        <w:spacing w:before="0" w:after="0" w:line="278" w:lineRule="auto"/>
        <w:ind w:left="1178" w:right="873" w:firstLine="0"/>
        <w:jc w:val="both"/>
        <w:rPr>
          <w:sz w:val="21"/>
        </w:rPr>
      </w:pPr>
      <w:bookmarkStart w:id="257" w:name="7.7.1.1　 浮置板顶升高度应符合设计要求。检验数量：施工单位全部检查，监理"/>
      <w:bookmarkEnd w:id="257"/>
      <w:r>
        <w:rPr>
          <w:spacing w:val="-3"/>
          <w:sz w:val="21"/>
        </w:rPr>
        <w:t>浮置板顶升高度应符合设计要求。检验数量：施工单位全部检查，监理单位检查施工单位检</w:t>
      </w:r>
      <w:r>
        <w:rPr>
          <w:spacing w:val="-3"/>
          <w:sz w:val="21"/>
        </w:rPr>
        <w:t>查记录。检验方法：仪器测量。</w:t>
      </w:r>
      <w:r>
        <w:rPr>
          <w:sz w:val="21"/>
        </w:rPr>
        <w:t xml:space="preserve"> </w:t>
      </w:r>
    </w:p>
    <w:p>
      <w:pPr>
        <w:pStyle w:val="ListParagraph"/>
        <w:numPr>
          <w:ilvl w:val="3"/>
          <w:numId w:val="55"/>
        </w:numPr>
        <w:tabs>
          <w:tab w:val="left" w:pos="2124"/>
        </w:tabs>
        <w:spacing w:before="50" w:after="0" w:line="278" w:lineRule="auto"/>
        <w:ind w:left="1178" w:right="870" w:firstLine="0"/>
        <w:jc w:val="both"/>
        <w:rPr>
          <w:sz w:val="21"/>
        </w:rPr>
      </w:pPr>
      <w:r>
        <w:drawing>
          <wp:anchor distT="0" distB="0" distL="0" distR="0" simplePos="0" relativeHeight="251694080" behindDoc="0" locked="0" layoutInCell="1" allowOverlap="1">
            <wp:simplePos x="0" y="0"/>
            <wp:positionH relativeFrom="page">
              <wp:posOffset>215900</wp:posOffset>
            </wp:positionH>
            <wp:positionV relativeFrom="paragraph">
              <wp:posOffset>578055</wp:posOffset>
            </wp:positionV>
            <wp:extent cx="7112000" cy="48768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58" w:name="7.7.1.2　 钢弹簧浮置板道床之间、与其他类型道床之间、道床两侧与土建结构之"/>
      <w:bookmarkEnd w:id="258"/>
      <w:r>
        <w:rPr>
          <w:spacing w:val="-3"/>
          <w:sz w:val="21"/>
        </w:rPr>
        <w:t>钢弹簧浮置板道床之间、与其他类型道床之间、道床两侧与土建结构之间所采用的柔性密封</w:t>
      </w:r>
      <w:r>
        <w:rPr>
          <w:spacing w:val="-10"/>
          <w:sz w:val="21"/>
        </w:rPr>
        <w:t>材料应符合设计要求。检验数量：施工单位、监理单位全部检查。检验方法：查验质量证明文件，观察</w:t>
      </w:r>
      <w:r>
        <w:rPr>
          <w:spacing w:val="-8"/>
          <w:sz w:val="21"/>
        </w:rPr>
        <w:t>检查。</w:t>
      </w:r>
      <w:r>
        <w:rPr>
          <w:sz w:val="21"/>
        </w:rPr>
        <w:t xml:space="preserve"> </w:t>
      </w:r>
    </w:p>
    <w:p>
      <w:pPr>
        <w:pStyle w:val="ListParagraph"/>
        <w:numPr>
          <w:ilvl w:val="2"/>
          <w:numId w:val="55"/>
        </w:numPr>
        <w:tabs>
          <w:tab w:val="left" w:pos="1913"/>
        </w:tabs>
        <w:spacing w:before="156" w:after="0" w:line="240" w:lineRule="auto"/>
        <w:ind w:left="1912" w:right="0" w:hanging="735"/>
        <w:jc w:val="left"/>
        <w:rPr>
          <w:rFonts w:ascii="黑体" w:eastAsia="黑体" w:hint="eastAsia"/>
          <w:sz w:val="21"/>
        </w:rPr>
      </w:pPr>
      <w:bookmarkStart w:id="259" w:name="7.7.2　 一般项目"/>
      <w:bookmarkEnd w:id="259"/>
      <w:r>
        <w:rPr>
          <w:rFonts w:ascii="黑体" w:eastAsia="黑体" w:hint="eastAsia"/>
          <w:spacing w:val="-1"/>
          <w:sz w:val="21"/>
        </w:rPr>
        <w:t>一般项目</w:t>
      </w:r>
    </w:p>
    <w:p>
      <w:pPr>
        <w:pStyle w:val="BodyText"/>
        <w:spacing w:before="6"/>
        <w:rPr>
          <w:rFonts w:ascii="黑体"/>
          <w:sz w:val="15"/>
        </w:rPr>
      </w:pPr>
    </w:p>
    <w:p>
      <w:pPr>
        <w:pStyle w:val="ListParagraph"/>
        <w:numPr>
          <w:ilvl w:val="3"/>
          <w:numId w:val="55"/>
        </w:numPr>
        <w:tabs>
          <w:tab w:val="left" w:pos="2124"/>
        </w:tabs>
        <w:spacing w:before="0" w:after="0" w:line="240" w:lineRule="auto"/>
        <w:ind w:left="2123" w:right="0" w:hanging="946"/>
        <w:jc w:val="left"/>
        <w:rPr>
          <w:sz w:val="21"/>
        </w:rPr>
      </w:pPr>
      <w:bookmarkStart w:id="260" w:name="7.7.2.1　 隔振器产品上应标注有型号及搬放向上标志。检验数量：全部检查。检"/>
      <w:bookmarkEnd w:id="260"/>
      <w:r>
        <w:rPr>
          <w:spacing w:val="-3"/>
          <w:sz w:val="21"/>
        </w:rPr>
        <w:t>隔振器产品上应标注有型号及搬放向上标志。检验数量：全部检查。检验方法：观察检查。</w:t>
      </w:r>
      <w:r>
        <w:rPr>
          <w:sz w:val="21"/>
        </w:rPr>
        <w:t xml:space="preserve"> </w:t>
      </w:r>
    </w:p>
    <w:p>
      <w:pPr>
        <w:pStyle w:val="ListParagraph"/>
        <w:numPr>
          <w:ilvl w:val="3"/>
          <w:numId w:val="55"/>
        </w:numPr>
        <w:tabs>
          <w:tab w:val="left" w:pos="2124"/>
        </w:tabs>
        <w:spacing w:before="91" w:after="0" w:line="278" w:lineRule="auto"/>
        <w:ind w:left="1178" w:right="873" w:firstLine="0"/>
        <w:jc w:val="left"/>
        <w:rPr>
          <w:sz w:val="21"/>
        </w:rPr>
      </w:pPr>
      <w:bookmarkStart w:id="261" w:name="7.7.2.2　 浮置板安装内套筒前，检查隔振器套筒内道床浇筑过程中是否存在漏浆"/>
      <w:bookmarkEnd w:id="261"/>
      <w:r>
        <w:rPr>
          <w:spacing w:val="-3"/>
          <w:sz w:val="21"/>
        </w:rPr>
        <w:t>浮置板安装内套筒前，检查隔振器套筒内道床浇筑过程中是否存在漏浆，并应将隔振器套筒</w:t>
      </w:r>
      <w:r>
        <w:rPr>
          <w:spacing w:val="-3"/>
          <w:sz w:val="21"/>
        </w:rPr>
        <w:t>内清理干净。检验数量：全部检查。检验方法：观察检查。</w:t>
      </w:r>
      <w:r>
        <w:rPr>
          <w:sz w:val="21"/>
        </w:rPr>
        <w:t xml:space="preserve"> </w:t>
      </w:r>
    </w:p>
    <w:p>
      <w:pPr>
        <w:pStyle w:val="ListParagraph"/>
        <w:numPr>
          <w:ilvl w:val="3"/>
          <w:numId w:val="55"/>
        </w:numPr>
        <w:tabs>
          <w:tab w:val="left" w:pos="2124"/>
        </w:tabs>
        <w:spacing w:before="51" w:after="0" w:line="278" w:lineRule="auto"/>
        <w:ind w:left="1178" w:right="873" w:firstLine="0"/>
        <w:jc w:val="left"/>
        <w:rPr>
          <w:sz w:val="21"/>
        </w:rPr>
      </w:pPr>
      <w:bookmarkStart w:id="262" w:name="7.7.2.3　 安装内套筒时，隔振器外套筒内不得有杂物，水平限位器应安装准确、"/>
      <w:bookmarkEnd w:id="262"/>
      <w:r>
        <w:rPr>
          <w:spacing w:val="-3"/>
          <w:sz w:val="21"/>
        </w:rPr>
        <w:t>安装内套筒时，隔振器外套筒内不得有杂物，水平限位器应安装准确、牢固。检验数量：全</w:t>
      </w:r>
      <w:r>
        <w:rPr>
          <w:spacing w:val="-3"/>
          <w:sz w:val="21"/>
        </w:rPr>
        <w:t>部检查。检验方法：观察检查。</w:t>
      </w:r>
      <w:r>
        <w:rPr>
          <w:sz w:val="21"/>
        </w:rPr>
        <w:t xml:space="preserve"> </w:t>
      </w:r>
    </w:p>
    <w:p>
      <w:pPr>
        <w:pStyle w:val="ListParagraph"/>
        <w:numPr>
          <w:ilvl w:val="3"/>
          <w:numId w:val="55"/>
        </w:numPr>
        <w:tabs>
          <w:tab w:val="left" w:pos="2124"/>
        </w:tabs>
        <w:spacing w:before="50" w:after="0" w:line="278" w:lineRule="auto"/>
        <w:ind w:left="1178" w:right="873" w:firstLine="0"/>
        <w:jc w:val="left"/>
        <w:rPr>
          <w:sz w:val="21"/>
        </w:rPr>
      </w:pPr>
      <w:bookmarkStart w:id="263" w:name="7.7.2.4　 浮置板顶升作业前，应将钢弹簧浮置板道床之间、与其他类型道床之间"/>
      <w:bookmarkEnd w:id="263"/>
      <w:r>
        <w:rPr>
          <w:spacing w:val="-3"/>
          <w:sz w:val="21"/>
        </w:rPr>
        <w:t>浮置板顶升作业前，应将钢弹簧浮置板道床之间、与其他类型道床之间、道床两侧与土建结</w:t>
      </w:r>
      <w:r>
        <w:rPr>
          <w:spacing w:val="-3"/>
          <w:sz w:val="21"/>
        </w:rPr>
        <w:t>构之间的缝隙及预留孔洞采用柔性密封材料密封。检验数量：全部检查。检验方法：观察检查。</w:t>
      </w:r>
      <w:r>
        <w:rPr>
          <w:sz w:val="21"/>
        </w:rPr>
        <w:t xml:space="preserve"> </w:t>
      </w:r>
    </w:p>
    <w:p>
      <w:pPr>
        <w:pStyle w:val="BodyText"/>
        <w:spacing w:before="6"/>
        <w:rPr>
          <w:sz w:val="24"/>
        </w:rPr>
      </w:pPr>
    </w:p>
    <w:p>
      <w:pPr>
        <w:pStyle w:val="ListParagraph"/>
        <w:numPr>
          <w:ilvl w:val="0"/>
          <w:numId w:val="81"/>
        </w:numPr>
        <w:tabs>
          <w:tab w:val="left" w:pos="1493"/>
        </w:tabs>
        <w:spacing w:before="0" w:after="0" w:line="240" w:lineRule="auto"/>
        <w:ind w:left="1492" w:right="0" w:hanging="315"/>
        <w:jc w:val="left"/>
        <w:rPr>
          <w:rFonts w:ascii="黑体" w:eastAsia="黑体" w:hint="eastAsia"/>
          <w:sz w:val="21"/>
        </w:rPr>
      </w:pPr>
      <w:bookmarkStart w:id="264" w:name="8　 减振垫浮置板无砟道床轨道"/>
      <w:bookmarkEnd w:id="264"/>
      <w:r>
        <w:rPr>
          <w:rFonts w:ascii="黑体" w:eastAsia="黑体" w:hint="eastAsia"/>
          <w:spacing w:val="-3"/>
          <w:sz w:val="21"/>
        </w:rPr>
        <w:t>减振垫浮置板无砟道床轨道</w:t>
      </w:r>
    </w:p>
    <w:p>
      <w:pPr>
        <w:pStyle w:val="BodyText"/>
        <w:spacing w:before="7"/>
        <w:rPr>
          <w:rFonts w:ascii="黑体"/>
          <w:sz w:val="27"/>
        </w:rPr>
      </w:pPr>
    </w:p>
    <w:p>
      <w:pPr>
        <w:pStyle w:val="ListParagraph"/>
        <w:numPr>
          <w:ilvl w:val="1"/>
          <w:numId w:val="81"/>
        </w:numPr>
        <w:tabs>
          <w:tab w:val="left" w:pos="1704"/>
        </w:tabs>
        <w:spacing w:before="0" w:after="0" w:line="240" w:lineRule="auto"/>
        <w:ind w:left="1703" w:right="0" w:hanging="526"/>
        <w:jc w:val="left"/>
        <w:rPr>
          <w:rFonts w:ascii="黑体" w:eastAsia="黑体" w:hint="eastAsia"/>
          <w:sz w:val="21"/>
        </w:rPr>
      </w:pPr>
      <w:bookmarkStart w:id="265" w:name="8.1　 一般规定"/>
      <w:bookmarkEnd w:id="265"/>
      <w:r>
        <w:rPr>
          <w:rFonts w:ascii="黑体" w:eastAsia="黑体" w:hint="eastAsia"/>
          <w:spacing w:val="-1"/>
          <w:sz w:val="21"/>
        </w:rPr>
        <w:t>一般规定</w:t>
      </w:r>
    </w:p>
    <w:p>
      <w:pPr>
        <w:pStyle w:val="BodyText"/>
        <w:spacing w:before="7"/>
        <w:rPr>
          <w:rFonts w:ascii="黑体"/>
          <w:sz w:val="15"/>
        </w:rPr>
      </w:pPr>
    </w:p>
    <w:p>
      <w:pPr>
        <w:pStyle w:val="ListParagraph"/>
        <w:numPr>
          <w:ilvl w:val="2"/>
          <w:numId w:val="81"/>
        </w:numPr>
        <w:tabs>
          <w:tab w:val="left" w:pos="1913"/>
        </w:tabs>
        <w:spacing w:before="0" w:after="0" w:line="278" w:lineRule="auto"/>
        <w:ind w:left="1178" w:right="868" w:hanging="1"/>
        <w:jc w:val="left"/>
        <w:rPr>
          <w:sz w:val="21"/>
        </w:rPr>
      </w:pPr>
      <w:bookmarkStart w:id="266" w:name="8.1.1　 减振垫道床施工前应对土建结构断面进行检测，应满足设计要求。对线路中"/>
      <w:bookmarkEnd w:id="266"/>
      <w:r>
        <w:rPr>
          <w:spacing w:val="-12"/>
          <w:sz w:val="21"/>
        </w:rPr>
        <w:t>减振垫道床施工前应对土建结构断面进行检测，应满足设计要求。对线路中线、高程进行测量，</w:t>
      </w:r>
      <w:r>
        <w:rPr>
          <w:spacing w:val="-12"/>
          <w:sz w:val="21"/>
        </w:rPr>
        <w:t xml:space="preserve"> </w:t>
      </w:r>
      <w:r>
        <w:rPr>
          <w:spacing w:val="-6"/>
          <w:sz w:val="21"/>
        </w:rPr>
        <w:t>调整闭合。根据需要增设控制基标和加密基标。</w:t>
      </w:r>
      <w:r>
        <w:rPr>
          <w:sz w:val="21"/>
        </w:rPr>
        <w:t xml:space="preserve"> </w:t>
      </w:r>
    </w:p>
    <w:p>
      <w:pPr>
        <w:pStyle w:val="ListParagraph"/>
        <w:numPr>
          <w:ilvl w:val="2"/>
          <w:numId w:val="81"/>
        </w:numPr>
        <w:tabs>
          <w:tab w:val="left" w:pos="1913"/>
        </w:tabs>
        <w:spacing w:before="50" w:after="0" w:line="240" w:lineRule="auto"/>
        <w:ind w:left="1912" w:right="0" w:hanging="735"/>
        <w:jc w:val="left"/>
        <w:rPr>
          <w:sz w:val="21"/>
        </w:rPr>
      </w:pPr>
      <w:bookmarkStart w:id="267" w:name="8.1.2　 减振垫道床钢筋、模板、混凝土施工应符合现行国家标准GB50204的"/>
      <w:bookmarkEnd w:id="267"/>
      <w:r>
        <w:rPr>
          <w:spacing w:val="-5"/>
          <w:sz w:val="21"/>
        </w:rPr>
        <w:t xml:space="preserve">减振垫道床钢筋、模板、混凝土施工应符合现行国家标准 </w:t>
      </w:r>
      <w:r>
        <w:rPr>
          <w:sz w:val="21"/>
        </w:rPr>
        <w:t>GB</w:t>
      </w:r>
      <w:r>
        <w:rPr>
          <w:spacing w:val="-45"/>
          <w:sz w:val="21"/>
        </w:rPr>
        <w:t xml:space="preserve"> </w:t>
      </w:r>
      <w:r>
        <w:rPr>
          <w:sz w:val="21"/>
        </w:rPr>
        <w:t>50204</w:t>
      </w:r>
      <w:r>
        <w:rPr>
          <w:spacing w:val="-10"/>
          <w:sz w:val="21"/>
        </w:rPr>
        <w:t xml:space="preserve"> 的有关规定。</w:t>
      </w:r>
      <w:r>
        <w:rPr>
          <w:sz w:val="21"/>
        </w:rPr>
        <w:t xml:space="preserve"> </w:t>
      </w:r>
    </w:p>
    <w:p>
      <w:pPr>
        <w:pStyle w:val="ListParagraph"/>
        <w:numPr>
          <w:ilvl w:val="2"/>
          <w:numId w:val="81"/>
        </w:numPr>
        <w:tabs>
          <w:tab w:val="left" w:pos="1913"/>
        </w:tabs>
        <w:spacing w:before="93" w:after="0" w:line="240" w:lineRule="auto"/>
        <w:ind w:left="1912" w:right="0" w:hanging="735"/>
        <w:jc w:val="left"/>
        <w:rPr>
          <w:sz w:val="21"/>
        </w:rPr>
      </w:pPr>
      <w:bookmarkStart w:id="268" w:name="8.1.3　 混凝土浇筑前应对线路、钢筋、模板、预埋件等进行验收，验收合格后，方"/>
      <w:bookmarkEnd w:id="268"/>
      <w:r>
        <w:rPr>
          <w:spacing w:val="-3"/>
          <w:sz w:val="21"/>
        </w:rPr>
        <w:t>混凝土浇筑前应对线路、钢筋、模板、预埋件等进行验收，验收合格后，方可进行浇筑。</w:t>
      </w:r>
      <w:r>
        <w:rPr>
          <w:sz w:val="21"/>
        </w:rPr>
        <w:t xml:space="preserve"> </w:t>
      </w:r>
    </w:p>
    <w:p>
      <w:pPr>
        <w:pStyle w:val="ListParagraph"/>
        <w:numPr>
          <w:ilvl w:val="2"/>
          <w:numId w:val="81"/>
        </w:numPr>
        <w:tabs>
          <w:tab w:val="left" w:pos="1913"/>
        </w:tabs>
        <w:spacing w:before="94" w:after="0" w:line="240" w:lineRule="auto"/>
        <w:ind w:left="1912" w:right="0" w:hanging="735"/>
        <w:jc w:val="left"/>
        <w:rPr>
          <w:sz w:val="21"/>
        </w:rPr>
      </w:pPr>
      <w:bookmarkStart w:id="269" w:name="8.1.4　 减振垫铺设前，基底应清理干净。"/>
      <w:bookmarkEnd w:id="269"/>
      <w:r>
        <w:rPr>
          <w:spacing w:val="-3"/>
          <w:sz w:val="21"/>
        </w:rPr>
        <w:t>减振垫铺设前，基底应清理干净。</w:t>
      </w:r>
      <w:r>
        <w:rPr>
          <w:sz w:val="21"/>
        </w:rPr>
        <w:t xml:space="preserve"> </w:t>
      </w:r>
    </w:p>
    <w:p>
      <w:pPr>
        <w:pStyle w:val="ListParagraph"/>
        <w:numPr>
          <w:ilvl w:val="2"/>
          <w:numId w:val="81"/>
        </w:numPr>
        <w:tabs>
          <w:tab w:val="left" w:pos="1913"/>
        </w:tabs>
        <w:spacing w:before="91" w:after="0" w:line="240" w:lineRule="auto"/>
        <w:ind w:left="1912" w:right="0" w:hanging="735"/>
        <w:jc w:val="left"/>
        <w:rPr>
          <w:sz w:val="21"/>
        </w:rPr>
      </w:pPr>
      <w:bookmarkStart w:id="270" w:name="8.1.5　 钢轨支撑架应有足够的强度、刚度和稳定性，间距及安置应便于调整、拆卸"/>
      <w:bookmarkEnd w:id="270"/>
      <w:r>
        <w:rPr>
          <w:spacing w:val="-3"/>
          <w:sz w:val="21"/>
        </w:rPr>
        <w:t>钢轨支撑架应有足够的强度、刚度和稳定性，间距及安置应便于调整、拆卸和混凝土浇筑。</w:t>
      </w:r>
      <w:r>
        <w:rPr>
          <w:sz w:val="21"/>
        </w:rPr>
        <w:t xml:space="preserve"> </w:t>
      </w:r>
    </w:p>
    <w:p>
      <w:pPr>
        <w:pStyle w:val="ListParagraph"/>
        <w:numPr>
          <w:ilvl w:val="2"/>
          <w:numId w:val="81"/>
        </w:numPr>
        <w:tabs>
          <w:tab w:val="left" w:pos="1913"/>
        </w:tabs>
        <w:spacing w:before="93" w:after="0" w:line="240" w:lineRule="auto"/>
        <w:ind w:left="1912" w:right="0" w:hanging="735"/>
        <w:jc w:val="left"/>
        <w:rPr>
          <w:sz w:val="21"/>
        </w:rPr>
      </w:pPr>
      <w:bookmarkStart w:id="271" w:name="8.1.6　 道床混凝土应采用商品混凝土。"/>
      <w:bookmarkEnd w:id="271"/>
      <w:r>
        <w:rPr>
          <w:spacing w:val="-3"/>
          <w:sz w:val="21"/>
        </w:rPr>
        <w:t>道床混凝土应采用商品混凝土。</w:t>
      </w:r>
      <w:r>
        <w:rPr>
          <w:sz w:val="21"/>
        </w:rPr>
        <w:t xml:space="preserve"> </w:t>
      </w:r>
    </w:p>
    <w:p>
      <w:pPr>
        <w:pStyle w:val="BodyText"/>
        <w:spacing w:before="2"/>
        <w:rPr>
          <w:sz w:val="24"/>
        </w:rPr>
      </w:pPr>
    </w:p>
    <w:p>
      <w:pPr>
        <w:spacing w:before="75"/>
        <w:ind w:left="0" w:right="980" w:firstLine="0"/>
        <w:jc w:val="right"/>
        <w:rPr>
          <w:sz w:val="18"/>
        </w:rPr>
      </w:pPr>
      <w:r>
        <w:rPr>
          <w:sz w:val="18"/>
        </w:rPr>
        <w:t xml:space="preserve">17 </w:t>
      </w:r>
    </w:p>
    <w:p>
      <w:pPr>
        <w:spacing w:after="0"/>
        <w:jc w:val="right"/>
        <w:rPr>
          <w:sz w:val="18"/>
        </w:rPr>
        <w:sectPr>
          <w:pgSz w:w="11910" w:h="16840"/>
          <w:pgMar w:top="1340" w:right="260" w:bottom="280" w:left="240" w:header="708" w:footer="708"/>
          <w:pgNumType w:start="22"/>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ListParagraph"/>
        <w:numPr>
          <w:ilvl w:val="2"/>
          <w:numId w:val="81"/>
        </w:numPr>
        <w:tabs>
          <w:tab w:val="left" w:pos="1628"/>
        </w:tabs>
        <w:spacing w:before="72" w:after="0" w:line="278" w:lineRule="auto"/>
        <w:ind w:left="892" w:right="1162" w:firstLine="0"/>
        <w:jc w:val="left"/>
        <w:rPr>
          <w:sz w:val="21"/>
        </w:rPr>
      </w:pPr>
      <w:bookmarkStart w:id="272" w:name="8.1.7　 混凝土浇筑过程中应加强对轨枕底部及其周围混凝土的振捣，严禁振捣棒触"/>
      <w:bookmarkEnd w:id="272"/>
      <w:r>
        <w:rPr>
          <w:spacing w:val="-3"/>
          <w:sz w:val="21"/>
        </w:rPr>
        <w:t>混凝土浇筑过程中应加强对轨枕底部及其周围混凝土的振捣，严禁振捣棒触碰钢轨及支撑架，</w:t>
      </w:r>
      <w:r>
        <w:rPr>
          <w:spacing w:val="-3"/>
          <w:sz w:val="21"/>
        </w:rPr>
        <w:t xml:space="preserve"> 并随时监测轨排几何形位的变化。</w:t>
      </w:r>
      <w:r>
        <w:rPr>
          <w:sz w:val="21"/>
        </w:rPr>
        <w:t xml:space="preserve"> </w:t>
      </w:r>
    </w:p>
    <w:p>
      <w:pPr>
        <w:pStyle w:val="ListParagraph"/>
        <w:numPr>
          <w:ilvl w:val="2"/>
          <w:numId w:val="81"/>
        </w:numPr>
        <w:tabs>
          <w:tab w:val="left" w:pos="1628"/>
        </w:tabs>
        <w:spacing w:before="50" w:after="0" w:line="240" w:lineRule="auto"/>
        <w:ind w:left="1627" w:right="0" w:hanging="735"/>
        <w:jc w:val="left"/>
        <w:rPr>
          <w:sz w:val="21"/>
        </w:rPr>
      </w:pPr>
      <w:bookmarkStart w:id="273" w:name="8.1.8　 施工过程中应加强轨道部件的防护，避免混凝土等产生的污染。"/>
      <w:bookmarkEnd w:id="273"/>
      <w:r>
        <w:rPr>
          <w:spacing w:val="-3"/>
          <w:sz w:val="21"/>
        </w:rPr>
        <w:t>施工过程中应加强轨道部件的防护，避免混凝土等产生的污染。</w:t>
      </w:r>
      <w:r>
        <w:rPr>
          <w:sz w:val="21"/>
        </w:rPr>
        <w:t xml:space="preserve"> </w:t>
      </w:r>
    </w:p>
    <w:p>
      <w:pPr>
        <w:pStyle w:val="BodyText"/>
        <w:spacing w:before="6"/>
        <w:rPr>
          <w:sz w:val="15"/>
        </w:rPr>
      </w:pPr>
    </w:p>
    <w:p>
      <w:pPr>
        <w:pStyle w:val="ListParagraph"/>
        <w:numPr>
          <w:ilvl w:val="1"/>
          <w:numId w:val="81"/>
        </w:numPr>
        <w:tabs>
          <w:tab w:val="left" w:pos="1419"/>
        </w:tabs>
        <w:spacing w:before="1" w:after="0" w:line="240" w:lineRule="auto"/>
        <w:ind w:left="1418" w:right="0" w:hanging="526"/>
        <w:jc w:val="left"/>
        <w:rPr>
          <w:rFonts w:ascii="黑体" w:eastAsia="黑体" w:hint="eastAsia"/>
          <w:sz w:val="21"/>
        </w:rPr>
      </w:pPr>
      <w:bookmarkStart w:id="274" w:name="8.2　 基底及挡墙施工"/>
      <w:bookmarkEnd w:id="274"/>
      <w:r>
        <w:rPr>
          <w:rFonts w:ascii="黑体" w:eastAsia="黑体" w:hint="eastAsia"/>
          <w:spacing w:val="-2"/>
          <w:sz w:val="21"/>
        </w:rPr>
        <w:t>基底及挡墙施工</w:t>
      </w:r>
    </w:p>
    <w:p>
      <w:pPr>
        <w:pStyle w:val="BodyText"/>
        <w:spacing w:before="6"/>
        <w:rPr>
          <w:rFonts w:ascii="黑体"/>
          <w:sz w:val="15"/>
        </w:rPr>
      </w:pPr>
    </w:p>
    <w:p>
      <w:pPr>
        <w:pStyle w:val="ListParagraph"/>
        <w:numPr>
          <w:ilvl w:val="2"/>
          <w:numId w:val="81"/>
        </w:numPr>
        <w:tabs>
          <w:tab w:val="left" w:pos="1628"/>
        </w:tabs>
        <w:spacing w:before="0" w:after="0" w:line="240" w:lineRule="auto"/>
        <w:ind w:left="1627" w:right="0" w:hanging="735"/>
        <w:jc w:val="left"/>
        <w:rPr>
          <w:rFonts w:ascii="黑体" w:eastAsia="黑体" w:hAnsi="黑体" w:hint="eastAsia"/>
          <w:sz w:val="21"/>
        </w:rPr>
      </w:pPr>
      <w:bookmarkStart w:id="275" w:name="8.2.1　 Ⅰ 钢筋"/>
      <w:bookmarkEnd w:id="275"/>
      <w:r>
        <w:rPr>
          <w:rFonts w:ascii="Times New Roman" w:eastAsia="Times New Roman" w:hAnsi="Times New Roman"/>
          <w:spacing w:val="12"/>
          <w:w w:val="75"/>
          <w:sz w:val="21"/>
        </w:rPr>
        <w:t xml:space="preserve">Ⅰ </w:t>
      </w:r>
      <w:r>
        <w:rPr>
          <w:rFonts w:ascii="黑体" w:eastAsia="黑体" w:hAnsi="黑体" w:hint="eastAsia"/>
          <w:sz w:val="21"/>
        </w:rPr>
        <w:t>钢筋</w:t>
      </w:r>
    </w:p>
    <w:p>
      <w:pPr>
        <w:pStyle w:val="BodyText"/>
        <w:spacing w:before="7"/>
        <w:rPr>
          <w:rFonts w:ascii="黑体"/>
          <w:sz w:val="15"/>
        </w:rPr>
      </w:pPr>
    </w:p>
    <w:p>
      <w:pPr>
        <w:pStyle w:val="ListParagraph"/>
        <w:numPr>
          <w:ilvl w:val="3"/>
          <w:numId w:val="54"/>
        </w:numPr>
        <w:tabs>
          <w:tab w:val="left" w:pos="1839"/>
        </w:tabs>
        <w:spacing w:before="0" w:after="0" w:line="240" w:lineRule="auto"/>
        <w:ind w:left="1838" w:right="0" w:hanging="946"/>
        <w:jc w:val="left"/>
        <w:rPr>
          <w:rFonts w:ascii="黑体" w:eastAsia="黑体" w:hint="eastAsia"/>
          <w:sz w:val="21"/>
        </w:rPr>
      </w:pPr>
      <w:bookmarkStart w:id="276" w:name="8.2.1.1　 主控项目"/>
      <w:bookmarkEnd w:id="276"/>
      <w:r>
        <w:rPr>
          <w:rFonts w:ascii="黑体" w:eastAsia="黑体" w:hint="eastAsia"/>
          <w:spacing w:val="-1"/>
          <w:sz w:val="21"/>
        </w:rPr>
        <w:t>主控项目</w:t>
      </w:r>
    </w:p>
    <w:p>
      <w:pPr>
        <w:pStyle w:val="BodyText"/>
        <w:spacing w:before="7"/>
        <w:rPr>
          <w:rFonts w:ascii="黑体"/>
          <w:sz w:val="15"/>
        </w:rPr>
      </w:pPr>
    </w:p>
    <w:p>
      <w:pPr>
        <w:pStyle w:val="BodyText"/>
        <w:ind w:left="1313"/>
      </w:pPr>
      <w:r>
        <w:t xml:space="preserve">钢筋进场验收、钢筋加工、钢筋安装质量检验应符合本标准第6.3.1.1条的规定。 </w:t>
      </w:r>
    </w:p>
    <w:p>
      <w:pPr>
        <w:pStyle w:val="BodyText"/>
        <w:spacing w:before="6"/>
        <w:rPr>
          <w:sz w:val="15"/>
        </w:rPr>
      </w:pPr>
    </w:p>
    <w:p>
      <w:pPr>
        <w:pStyle w:val="ListParagraph"/>
        <w:numPr>
          <w:ilvl w:val="3"/>
          <w:numId w:val="54"/>
        </w:numPr>
        <w:tabs>
          <w:tab w:val="left" w:pos="1839"/>
        </w:tabs>
        <w:spacing w:before="1" w:after="0" w:line="240" w:lineRule="auto"/>
        <w:ind w:left="1838" w:right="0" w:hanging="946"/>
        <w:jc w:val="left"/>
        <w:rPr>
          <w:rFonts w:ascii="黑体" w:eastAsia="黑体" w:hint="eastAsia"/>
          <w:sz w:val="21"/>
        </w:rPr>
      </w:pPr>
      <w:bookmarkStart w:id="277" w:name="8.2.1.2　 一般项目"/>
      <w:bookmarkEnd w:id="277"/>
      <w:r>
        <w:rPr>
          <w:rFonts w:ascii="黑体" w:eastAsia="黑体" w:hint="eastAsia"/>
          <w:spacing w:val="-1"/>
          <w:sz w:val="21"/>
        </w:rPr>
        <w:t>一般项目</w:t>
      </w:r>
    </w:p>
    <w:p>
      <w:pPr>
        <w:pStyle w:val="BodyText"/>
        <w:spacing w:before="6"/>
        <w:rPr>
          <w:rFonts w:ascii="黑体"/>
          <w:sz w:val="15"/>
        </w:rPr>
      </w:pPr>
    </w:p>
    <w:p>
      <w:pPr>
        <w:pStyle w:val="BodyText"/>
        <w:ind w:left="1313"/>
      </w:pPr>
      <w:r>
        <w:t>钢筋外观质量、钢筋加工允许偏差、钢筋连接方式及接头质量、钢筋绑扎质量检验应符合本标准第</w:t>
      </w:r>
    </w:p>
    <w:p>
      <w:pPr>
        <w:pStyle w:val="BodyText"/>
        <w:spacing w:before="43"/>
        <w:ind w:left="893"/>
      </w:pPr>
      <w:r>
        <w:t xml:space="preserve">6.3.1.2条的规定。 </w:t>
      </w:r>
    </w:p>
    <w:p>
      <w:pPr>
        <w:pStyle w:val="BodyText"/>
        <w:spacing w:before="7"/>
        <w:rPr>
          <w:sz w:val="15"/>
        </w:rPr>
      </w:pPr>
    </w:p>
    <w:p>
      <w:pPr>
        <w:pStyle w:val="ListParagraph"/>
        <w:numPr>
          <w:ilvl w:val="2"/>
          <w:numId w:val="81"/>
        </w:numPr>
        <w:tabs>
          <w:tab w:val="left" w:pos="1628"/>
        </w:tabs>
        <w:spacing w:before="0" w:after="0" w:line="240" w:lineRule="auto"/>
        <w:ind w:left="1627" w:right="0" w:hanging="735"/>
        <w:jc w:val="left"/>
        <w:rPr>
          <w:rFonts w:ascii="黑体" w:eastAsia="黑体" w:hAnsi="黑体" w:hint="eastAsia"/>
          <w:sz w:val="21"/>
        </w:rPr>
      </w:pPr>
      <w:bookmarkStart w:id="278" w:name="8.2.2　 Ⅱ 模板"/>
      <w:bookmarkEnd w:id="278"/>
      <w:r>
        <w:rPr>
          <w:rFonts w:ascii="Times New Roman" w:eastAsia="Times New Roman" w:hAnsi="Times New Roman"/>
          <w:spacing w:val="26"/>
          <w:sz w:val="21"/>
        </w:rPr>
        <w:t xml:space="preserve">Ⅱ </w:t>
      </w:r>
      <w:r>
        <w:rPr>
          <w:rFonts w:ascii="黑体" w:eastAsia="黑体" w:hAnsi="黑体" w:hint="eastAsia"/>
          <w:spacing w:val="-3"/>
          <w:sz w:val="21"/>
        </w:rPr>
        <w:t>模板</w:t>
      </w:r>
    </w:p>
    <w:p>
      <w:pPr>
        <w:pStyle w:val="BodyText"/>
        <w:spacing w:before="7"/>
        <w:rPr>
          <w:rFonts w:ascii="黑体"/>
          <w:sz w:val="15"/>
        </w:rPr>
      </w:pPr>
    </w:p>
    <w:p>
      <w:pPr>
        <w:pStyle w:val="ListParagraph"/>
        <w:numPr>
          <w:ilvl w:val="3"/>
          <w:numId w:val="53"/>
        </w:numPr>
        <w:tabs>
          <w:tab w:val="left" w:pos="1839"/>
        </w:tabs>
        <w:spacing w:before="0" w:after="0" w:line="240" w:lineRule="auto"/>
        <w:ind w:left="1838" w:right="0" w:hanging="946"/>
        <w:jc w:val="left"/>
        <w:rPr>
          <w:rFonts w:ascii="黑体" w:eastAsia="黑体" w:hint="eastAsia"/>
          <w:sz w:val="21"/>
        </w:rPr>
      </w:pPr>
      <w:bookmarkStart w:id="279" w:name="8.2.2.1　 主控项目"/>
      <w:bookmarkEnd w:id="279"/>
      <w:r>
        <w:rPr>
          <w:rFonts w:ascii="黑体" w:eastAsia="黑体" w:hint="eastAsia"/>
          <w:spacing w:val="-1"/>
          <w:sz w:val="21"/>
        </w:rPr>
        <w:t>主控项目</w:t>
      </w:r>
    </w:p>
    <w:p>
      <w:pPr>
        <w:pStyle w:val="BodyText"/>
        <w:spacing w:before="6"/>
        <w:rPr>
          <w:rFonts w:ascii="黑体"/>
          <w:sz w:val="15"/>
        </w:rPr>
      </w:pPr>
    </w:p>
    <w:p>
      <w:pPr>
        <w:pStyle w:val="BodyText"/>
        <w:spacing w:before="1"/>
        <w:ind w:left="1313"/>
      </w:pPr>
      <w:r>
        <w:t xml:space="preserve">模板质量及安装检验应符合本标准第6.3.2.1条的规定。 </w:t>
      </w:r>
    </w:p>
    <w:p>
      <w:pPr>
        <w:pStyle w:val="BodyText"/>
        <w:spacing w:before="6"/>
        <w:rPr>
          <w:sz w:val="15"/>
        </w:rPr>
      </w:pPr>
    </w:p>
    <w:p>
      <w:pPr>
        <w:pStyle w:val="ListParagraph"/>
        <w:numPr>
          <w:ilvl w:val="3"/>
          <w:numId w:val="53"/>
        </w:numPr>
        <w:tabs>
          <w:tab w:val="left" w:pos="1839"/>
        </w:tabs>
        <w:spacing w:before="0" w:after="0" w:line="240" w:lineRule="auto"/>
        <w:ind w:left="1838" w:right="0" w:hanging="946"/>
        <w:jc w:val="left"/>
        <w:rPr>
          <w:rFonts w:ascii="黑体" w:eastAsia="黑体" w:hint="eastAsia"/>
          <w:sz w:val="21"/>
        </w:rPr>
      </w:pPr>
      <w:bookmarkStart w:id="280" w:name="8.2.2.2　 一般项目"/>
      <w:bookmarkEnd w:id="280"/>
      <w:r>
        <w:rPr>
          <w:rFonts w:ascii="黑体" w:eastAsia="黑体" w:hint="eastAsia"/>
          <w:spacing w:val="-1"/>
          <w:sz w:val="21"/>
        </w:rPr>
        <w:t>一般项目</w:t>
      </w:r>
    </w:p>
    <w:p>
      <w:pPr>
        <w:pStyle w:val="BodyText"/>
        <w:spacing w:before="7"/>
        <w:rPr>
          <w:rFonts w:ascii="黑体"/>
          <w:sz w:val="15"/>
        </w:rPr>
      </w:pPr>
    </w:p>
    <w:p>
      <w:pPr>
        <w:pStyle w:val="ListParagraph"/>
        <w:numPr>
          <w:ilvl w:val="4"/>
          <w:numId w:val="53"/>
        </w:numPr>
        <w:tabs>
          <w:tab w:val="left" w:pos="2048"/>
        </w:tabs>
        <w:spacing w:before="0" w:after="0" w:line="240" w:lineRule="auto"/>
        <w:ind w:left="2047" w:right="0" w:hanging="1155"/>
        <w:jc w:val="left"/>
        <w:rPr>
          <w:sz w:val="21"/>
        </w:rPr>
      </w:pPr>
      <w:r>
        <w:pict>
          <v:group id="_x0000_s1083" style="width:473.6pt;height:360.75pt;margin-top:19.43pt;margin-left:56.64pt;mso-position-horizontal-relative:page;position:absolute;z-index:-251620352" coordorigin="1133,389" coordsize="9472,7215">
            <v:shape id="_x0000_s1084" type="#_x0000_t202" style="width:9374;height:994;left:1132;position:absolute;top:388" filled="f" stroked="f">
              <v:textbox inset="0,0,0,0">
                <w:txbxContent>
                  <w:p>
                    <w:pPr>
                      <w:spacing w:before="0" w:line="241" w:lineRule="exact"/>
                      <w:ind w:left="0" w:right="0" w:firstLine="0"/>
                      <w:jc w:val="left"/>
                      <w:rPr>
                        <w:sz w:val="21"/>
                      </w:rPr>
                    </w:pPr>
                    <w:r>
                      <w:rPr>
                        <w:rFonts w:ascii="黑体" w:eastAsia="黑体" w:hint="eastAsia"/>
                        <w:sz w:val="21"/>
                      </w:rPr>
                      <w:t xml:space="preserve">8.2.2.2.2 </w:t>
                    </w:r>
                    <w:r>
                      <w:rPr>
                        <w:spacing w:val="-6"/>
                        <w:sz w:val="21"/>
                      </w:rPr>
                      <w:t xml:space="preserve">基底模板安装允许偏差应符合表 </w:t>
                    </w:r>
                    <w:r>
                      <w:rPr>
                        <w:sz w:val="21"/>
                      </w:rPr>
                      <w:t>11</w:t>
                    </w:r>
                    <w:r>
                      <w:rPr>
                        <w:spacing w:val="-18"/>
                        <w:sz w:val="21"/>
                      </w:rPr>
                      <w:t xml:space="preserve"> 的规定。检验数量：每施工段检查 </w:t>
                    </w:r>
                    <w:r>
                      <w:rPr>
                        <w:sz w:val="21"/>
                      </w:rPr>
                      <w:t>10</w:t>
                    </w:r>
                    <w:r>
                      <w:rPr>
                        <w:spacing w:val="-16"/>
                        <w:sz w:val="21"/>
                      </w:rPr>
                      <w:t xml:space="preserve"> 个点。检验方法：</w:t>
                    </w:r>
                  </w:p>
                  <w:p>
                    <w:pPr>
                      <w:spacing w:before="43"/>
                      <w:ind w:left="0" w:right="0" w:firstLine="0"/>
                      <w:jc w:val="left"/>
                      <w:rPr>
                        <w:sz w:val="21"/>
                      </w:rPr>
                    </w:pPr>
                    <w:r>
                      <w:rPr>
                        <w:sz w:val="21"/>
                      </w:rPr>
                      <w:t xml:space="preserve">尺量。 </w:t>
                    </w:r>
                  </w:p>
                  <w:p>
                    <w:pPr>
                      <w:spacing w:before="8" w:line="240" w:lineRule="auto"/>
                      <w:rPr>
                        <w:sz w:val="15"/>
                      </w:rPr>
                    </w:pPr>
                  </w:p>
                  <w:p>
                    <w:pPr>
                      <w:spacing w:before="1" w:line="240" w:lineRule="exact"/>
                      <w:ind w:left="3032" w:right="3047" w:firstLine="0"/>
                      <w:jc w:val="center"/>
                      <w:rPr>
                        <w:rFonts w:ascii="黑体" w:eastAsia="黑体" w:hint="eastAsia"/>
                        <w:sz w:val="21"/>
                      </w:rPr>
                    </w:pPr>
                    <w:r>
                      <w:rPr>
                        <w:rFonts w:ascii="黑体" w:eastAsia="黑体" w:hint="eastAsia"/>
                        <w:sz w:val="21"/>
                      </w:rPr>
                      <w:t>表11 基底及挡墙模板安装允许偏差</w:t>
                    </w:r>
                  </w:p>
                </w:txbxContent>
              </v:textbox>
            </v:shape>
            <v:shape id="_x0000_s1085" type="#_x0000_t202" style="width:9472;height:1148;left:1132;position:absolute;top:5560" filled="f" stroked="f">
              <v:textbox inset="0,0,0,0">
                <w:txbxContent>
                  <w:p>
                    <w:pPr>
                      <w:spacing w:before="0" w:line="241" w:lineRule="exact"/>
                      <w:ind w:left="0" w:right="0" w:firstLine="0"/>
                      <w:jc w:val="left"/>
                      <w:rPr>
                        <w:sz w:val="21"/>
                      </w:rPr>
                    </w:pPr>
                    <w:bookmarkStart w:id="281" w:name="8.2.2.2.3　 模板拆除应确保混凝土表面及棱角不受损伤。 检验数量：全部检"/>
                    <w:bookmarkEnd w:id="281"/>
                    <w:r>
                      <w:rPr>
                        <w:rFonts w:ascii="黑体" w:eastAsia="黑体" w:hint="eastAsia"/>
                        <w:sz w:val="21"/>
                      </w:rPr>
                      <w:t xml:space="preserve">8.2.2.2.3 </w:t>
                    </w:r>
                    <w:r>
                      <w:rPr>
                        <w:sz w:val="21"/>
                      </w:rPr>
                      <w:t xml:space="preserve">模板拆除应确保混凝土表面及棱角不受损伤。 检验数量：全部检查。 检验方法：观察。 </w:t>
                    </w:r>
                  </w:p>
                  <w:p>
                    <w:pPr>
                      <w:spacing w:before="6" w:line="240" w:lineRule="auto"/>
                      <w:rPr>
                        <w:sz w:val="15"/>
                      </w:rPr>
                    </w:pPr>
                  </w:p>
                  <w:p>
                    <w:pPr>
                      <w:numPr>
                        <w:ilvl w:val="2"/>
                        <w:numId w:val="52"/>
                      </w:numPr>
                      <w:tabs>
                        <w:tab w:val="left" w:pos="735"/>
                        <w:tab w:val="left" w:pos="1147"/>
                      </w:tabs>
                      <w:spacing w:before="0"/>
                      <w:ind w:left="734" w:right="0" w:hanging="735"/>
                      <w:jc w:val="left"/>
                      <w:rPr>
                        <w:rFonts w:ascii="黑体" w:eastAsia="黑体" w:hAnsi="黑体" w:hint="eastAsia"/>
                        <w:sz w:val="21"/>
                      </w:rPr>
                    </w:pPr>
                    <w:bookmarkStart w:id="282" w:name="8.2.3　 Ⅲ  混凝土"/>
                    <w:bookmarkEnd w:id="282"/>
                    <w:r>
                      <w:rPr>
                        <w:rFonts w:ascii="Times New Roman" w:eastAsia="Times New Roman" w:hAnsi="Times New Roman"/>
                        <w:w w:val="105"/>
                        <w:sz w:val="21"/>
                      </w:rPr>
                      <w:t>Ⅲ</w:t>
                    </w:r>
                    <w:r>
                      <w:rPr>
                        <w:rFonts w:ascii="Times New Roman" w:eastAsia="Times New Roman" w:hAnsi="Times New Roman"/>
                        <w:w w:val="105"/>
                        <w:sz w:val="21"/>
                      </w:rPr>
                      <w:tab/>
                    </w:r>
                    <w:r>
                      <w:rPr>
                        <w:rFonts w:ascii="黑体" w:eastAsia="黑体" w:hAnsi="黑体" w:hint="eastAsia"/>
                        <w:spacing w:val="-2"/>
                        <w:w w:val="105"/>
                        <w:sz w:val="21"/>
                      </w:rPr>
                      <w:t>混凝土</w:t>
                    </w:r>
                  </w:p>
                  <w:p>
                    <w:pPr>
                      <w:spacing w:before="7" w:line="240" w:lineRule="auto"/>
                      <w:rPr>
                        <w:rFonts w:ascii="黑体"/>
                        <w:sz w:val="15"/>
                      </w:rPr>
                    </w:pPr>
                  </w:p>
                  <w:p>
                    <w:pPr>
                      <w:numPr>
                        <w:ilvl w:val="3"/>
                        <w:numId w:val="52"/>
                      </w:numPr>
                      <w:tabs>
                        <w:tab w:val="left" w:pos="946"/>
                      </w:tabs>
                      <w:spacing w:before="0" w:line="240" w:lineRule="exact"/>
                      <w:ind w:left="945" w:right="0" w:hanging="946"/>
                      <w:jc w:val="left"/>
                      <w:rPr>
                        <w:rFonts w:ascii="黑体" w:eastAsia="黑体" w:hint="eastAsia"/>
                        <w:sz w:val="21"/>
                      </w:rPr>
                    </w:pPr>
                    <w:bookmarkStart w:id="283" w:name="8.2.3.1　 主控项目"/>
                    <w:bookmarkEnd w:id="283"/>
                    <w:r>
                      <w:rPr>
                        <w:rFonts w:ascii="黑体" w:eastAsia="黑体" w:hint="eastAsia"/>
                        <w:spacing w:val="-1"/>
                        <w:sz w:val="21"/>
                      </w:rPr>
                      <w:t>主控项目</w:t>
                    </w:r>
                  </w:p>
                </w:txbxContent>
              </v:textbox>
            </v:shape>
            <v:shape id="_x0000_s1086" type="#_x0000_t202" style="width:290;height:180;left:1353;position:absolute;top:7423" filled="f" stroked="f">
              <v:textbox inset="0,0,0,0">
                <w:txbxContent>
                  <w:p>
                    <w:pPr>
                      <w:spacing w:before="0" w:line="180" w:lineRule="exact"/>
                      <w:ind w:left="0" w:right="0" w:firstLine="0"/>
                      <w:jc w:val="left"/>
                      <w:rPr>
                        <w:sz w:val="18"/>
                      </w:rPr>
                    </w:pPr>
                    <w:r>
                      <w:rPr>
                        <w:sz w:val="18"/>
                      </w:rPr>
                      <w:t xml:space="preserve">18 </w:t>
                    </w:r>
                  </w:p>
                </w:txbxContent>
              </v:textbox>
            </v:shape>
          </v:group>
        </w:pict>
      </w:r>
      <w:r>
        <w:drawing>
          <wp:anchor distT="0" distB="0" distL="0" distR="0" simplePos="0" relativeHeight="251695104" behindDoc="0" locked="0" layoutInCell="1" allowOverlap="1">
            <wp:simplePos x="0" y="0"/>
            <wp:positionH relativeFrom="page">
              <wp:posOffset>215900</wp:posOffset>
            </wp:positionH>
            <wp:positionV relativeFrom="paragraph">
              <wp:posOffset>118036</wp:posOffset>
            </wp:positionV>
            <wp:extent cx="7112000" cy="48768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84" w:name="8.2.2.2.1　 模板接缝及预埋件检验应符合本标准第6.3.2.2条的规定。"/>
      <w:bookmarkEnd w:id="284"/>
      <w:r>
        <w:rPr>
          <w:spacing w:val="-6"/>
          <w:sz w:val="21"/>
        </w:rPr>
        <w:t xml:space="preserve">模板接缝及预埋件检验应符合本标准第 </w:t>
      </w:r>
      <w:r>
        <w:rPr>
          <w:sz w:val="21"/>
        </w:rPr>
        <w:t>6.3.2.2</w:t>
      </w:r>
      <w:r>
        <w:rPr>
          <w:spacing w:val="-12"/>
          <w:sz w:val="21"/>
        </w:rPr>
        <w:t xml:space="preserve"> 条的规定。</w:t>
      </w:r>
      <w:r>
        <w:rPr>
          <w:sz w:val="21"/>
        </w:rP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tbl>
      <w:tblPr>
        <w:tblStyle w:val="TableNormal7"/>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71"/>
        <w:gridCol w:w="1149"/>
        <w:gridCol w:w="2788"/>
        <w:gridCol w:w="1804"/>
        <w:gridCol w:w="2956"/>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3"/>
          <w:jc w:val="left"/>
        </w:trPr>
        <w:tc>
          <w:tcPr>
            <w:tcW w:w="871" w:type="dxa"/>
            <w:tcBorders>
              <w:bottom w:val="single" w:sz="4" w:space="0" w:color="000000"/>
              <w:right w:val="single" w:sz="4" w:space="0" w:color="000000"/>
            </w:tcBorders>
          </w:tcPr>
          <w:p>
            <w:pPr>
              <w:pStyle w:val="TableParagraph"/>
              <w:spacing w:before="40"/>
              <w:ind w:left="281" w:right="175"/>
              <w:rPr>
                <w:sz w:val="18"/>
              </w:rPr>
            </w:pPr>
            <w:bookmarkStart w:id="285" w:name="8.2.2.2.2　 基底模板安装允许偏差应符合表11的规定。检验数量：每施工段"/>
            <w:bookmarkEnd w:id="285"/>
            <w:r>
              <w:rPr>
                <w:sz w:val="18"/>
              </w:rPr>
              <w:t xml:space="preserve">序号 </w:t>
            </w:r>
          </w:p>
        </w:tc>
        <w:tc>
          <w:tcPr>
            <w:tcW w:w="3937" w:type="dxa"/>
            <w:gridSpan w:val="2"/>
            <w:tcBorders>
              <w:left w:val="single" w:sz="4" w:space="0" w:color="000000"/>
              <w:bottom w:val="single" w:sz="4" w:space="0" w:color="000000"/>
              <w:right w:val="single" w:sz="4" w:space="0" w:color="000000"/>
            </w:tcBorders>
          </w:tcPr>
          <w:p>
            <w:pPr>
              <w:pStyle w:val="TableParagraph"/>
              <w:spacing w:before="40"/>
              <w:ind w:left="1389"/>
              <w:jc w:val="left"/>
              <w:rPr>
                <w:sz w:val="18"/>
              </w:rPr>
            </w:pPr>
            <w:r>
              <w:rPr>
                <w:sz w:val="18"/>
              </w:rPr>
              <w:t xml:space="preserve">项 目 </w:t>
            </w:r>
          </w:p>
        </w:tc>
        <w:tc>
          <w:tcPr>
            <w:tcW w:w="1804" w:type="dxa"/>
            <w:tcBorders>
              <w:left w:val="single" w:sz="4" w:space="0" w:color="000000"/>
              <w:bottom w:val="single" w:sz="4" w:space="0" w:color="000000"/>
              <w:right w:val="single" w:sz="4" w:space="0" w:color="000000"/>
            </w:tcBorders>
          </w:tcPr>
          <w:p>
            <w:pPr>
              <w:pStyle w:val="TableParagraph"/>
              <w:spacing w:before="40"/>
              <w:ind w:left="154" w:right="23"/>
              <w:rPr>
                <w:sz w:val="18"/>
              </w:rPr>
            </w:pPr>
            <w:r>
              <w:rPr>
                <w:spacing w:val="-1"/>
                <w:sz w:val="18"/>
              </w:rPr>
              <w:t xml:space="preserve">允 许 偏 差 </w:t>
            </w:r>
            <w:r>
              <w:rPr>
                <w:spacing w:val="-9"/>
                <w:sz w:val="18"/>
              </w:rPr>
              <w:t>（mm）</w:t>
            </w:r>
            <w:r>
              <w:rPr>
                <w:sz w:val="18"/>
              </w:rPr>
              <w:t xml:space="preserve"> </w:t>
            </w:r>
          </w:p>
        </w:tc>
        <w:tc>
          <w:tcPr>
            <w:tcW w:w="2956" w:type="dxa"/>
            <w:tcBorders>
              <w:left w:val="single" w:sz="4" w:space="0" w:color="000000"/>
              <w:bottom w:val="single" w:sz="4" w:space="0" w:color="000000"/>
            </w:tcBorders>
          </w:tcPr>
          <w:p>
            <w:pPr>
              <w:pStyle w:val="TableParagraph"/>
              <w:spacing w:before="40"/>
              <w:ind w:left="206" w:right="84"/>
              <w:rPr>
                <w:sz w:val="18"/>
              </w:rPr>
            </w:pPr>
            <w:r>
              <w:rPr>
                <w:sz w:val="18"/>
              </w:rPr>
              <w:t xml:space="preserve">备 注 </w:t>
            </w:r>
          </w:p>
        </w:tc>
      </w:tr>
      <w:tr>
        <w:tblPrEx>
          <w:tblW w:w="0" w:type="auto"/>
          <w:jc w:val="left"/>
          <w:tblInd w:w="795" w:type="dxa"/>
          <w:tblLayout w:type="fixed"/>
          <w:tblCellMar>
            <w:top w:w="0" w:type="dxa"/>
            <w:left w:w="0" w:type="dxa"/>
            <w:bottom w:w="0" w:type="dxa"/>
            <w:right w:w="0" w:type="dxa"/>
          </w:tblCellMar>
          <w:tblLook w:val="01E0"/>
        </w:tblPrEx>
        <w:trPr>
          <w:trHeight w:val="623"/>
          <w:jc w:val="left"/>
        </w:trPr>
        <w:tc>
          <w:tcPr>
            <w:tcW w:w="871" w:type="dxa"/>
            <w:tcBorders>
              <w:top w:val="single" w:sz="4" w:space="0" w:color="000000"/>
              <w:bottom w:val="single" w:sz="4" w:space="0" w:color="000000"/>
              <w:right w:val="single" w:sz="4" w:space="0" w:color="000000"/>
            </w:tcBorders>
          </w:tcPr>
          <w:p>
            <w:pPr>
              <w:pStyle w:val="TableParagraph"/>
              <w:spacing w:before="2"/>
              <w:jc w:val="left"/>
              <w:rPr>
                <w:sz w:val="15"/>
              </w:rPr>
            </w:pPr>
          </w:p>
          <w:p>
            <w:pPr>
              <w:pStyle w:val="TableParagraph"/>
              <w:ind w:left="281" w:right="175"/>
              <w:rPr>
                <w:sz w:val="18"/>
              </w:rPr>
            </w:pPr>
            <w:r>
              <w:rPr>
                <w:sz w:val="18"/>
              </w:rPr>
              <w:t xml:space="preserve">1 </w:t>
            </w:r>
          </w:p>
        </w:tc>
        <w:tc>
          <w:tcPr>
            <w:tcW w:w="393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
              <w:jc w:val="left"/>
              <w:rPr>
                <w:sz w:val="15"/>
              </w:rPr>
            </w:pPr>
          </w:p>
          <w:p>
            <w:pPr>
              <w:pStyle w:val="TableParagraph"/>
              <w:ind w:left="1551" w:right="1436"/>
              <w:rPr>
                <w:sz w:val="18"/>
              </w:rPr>
            </w:pPr>
            <w:r>
              <w:rPr>
                <w:sz w:val="18"/>
              </w:rPr>
              <w:t xml:space="preserve">宽 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sz w:val="15"/>
              </w:rPr>
            </w:pPr>
          </w:p>
          <w:p>
            <w:pPr>
              <w:pStyle w:val="TableParagraph"/>
              <w:ind w:left="138" w:right="23"/>
              <w:rPr>
                <w:sz w:val="18"/>
              </w:rPr>
            </w:pPr>
            <w:r>
              <w:rPr>
                <w:sz w:val="18"/>
              </w:rPr>
              <w:t xml:space="preserve">±5 </w:t>
            </w:r>
          </w:p>
        </w:tc>
        <w:tc>
          <w:tcPr>
            <w:tcW w:w="2956" w:type="dxa"/>
            <w:tcBorders>
              <w:top w:val="single" w:sz="4" w:space="0" w:color="000000"/>
              <w:left w:val="single" w:sz="4" w:space="0" w:color="000000"/>
              <w:bottom w:val="single" w:sz="4" w:space="0" w:color="000000"/>
            </w:tcBorders>
          </w:tcPr>
          <w:p>
            <w:pPr>
              <w:pStyle w:val="TableParagraph"/>
              <w:spacing w:before="38"/>
              <w:ind w:left="116" w:right="84"/>
              <w:rPr>
                <w:sz w:val="18"/>
              </w:rPr>
            </w:pPr>
            <w:r>
              <w:rPr>
                <w:sz w:val="18"/>
              </w:rPr>
              <w:t>以钢轨中心线为基准，单侧允许偏</w:t>
            </w:r>
          </w:p>
          <w:p>
            <w:pPr>
              <w:pStyle w:val="TableParagraph"/>
              <w:spacing w:before="81"/>
              <w:ind w:left="206" w:right="84"/>
              <w:rPr>
                <w:sz w:val="18"/>
              </w:rPr>
            </w:pPr>
            <w:r>
              <w:rPr>
                <w:sz w:val="18"/>
              </w:rPr>
              <w:t xml:space="preserve">差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871" w:type="dxa"/>
            <w:tcBorders>
              <w:top w:val="single" w:sz="4" w:space="0" w:color="000000"/>
              <w:bottom w:val="single" w:sz="4" w:space="0" w:color="000000"/>
              <w:right w:val="single" w:sz="4" w:space="0" w:color="000000"/>
            </w:tcBorders>
          </w:tcPr>
          <w:p>
            <w:pPr>
              <w:pStyle w:val="TableParagraph"/>
              <w:spacing w:before="38"/>
              <w:ind w:left="281" w:right="175"/>
              <w:rPr>
                <w:sz w:val="18"/>
              </w:rPr>
            </w:pPr>
            <w:r>
              <w:rPr>
                <w:sz w:val="18"/>
              </w:rPr>
              <w:t xml:space="preserve">2 </w:t>
            </w:r>
          </w:p>
        </w:tc>
        <w:tc>
          <w:tcPr>
            <w:tcW w:w="393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1075"/>
              <w:jc w:val="left"/>
              <w:rPr>
                <w:sz w:val="18"/>
              </w:rPr>
            </w:pPr>
            <w:r>
              <w:rPr>
                <w:sz w:val="18"/>
              </w:rPr>
              <w:t xml:space="preserve">长 度（沿线路方向）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8"/>
              <w:ind w:left="141" w:right="23"/>
              <w:rPr>
                <w:sz w:val="18"/>
              </w:rPr>
            </w:pPr>
            <w:r>
              <w:rPr>
                <w:sz w:val="18"/>
              </w:rPr>
              <w:t xml:space="preserve">±10 </w:t>
            </w:r>
          </w:p>
        </w:tc>
        <w:tc>
          <w:tcPr>
            <w:tcW w:w="2956" w:type="dxa"/>
            <w:tcBorders>
              <w:top w:val="single" w:sz="4" w:space="0" w:color="000000"/>
              <w:left w:val="single" w:sz="4" w:space="0" w:color="000000"/>
              <w:bottom w:val="single" w:sz="4" w:space="0" w:color="000000"/>
            </w:tcBorders>
          </w:tcPr>
          <w:p>
            <w:pPr>
              <w:pStyle w:val="TableParagraph"/>
              <w:spacing w:before="38"/>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871" w:type="dxa"/>
            <w:tcBorders>
              <w:top w:val="single" w:sz="4" w:space="0" w:color="000000"/>
              <w:bottom w:val="single" w:sz="4" w:space="0" w:color="000000"/>
              <w:right w:val="single" w:sz="4" w:space="0" w:color="000000"/>
            </w:tcBorders>
          </w:tcPr>
          <w:p>
            <w:pPr>
              <w:pStyle w:val="TableParagraph"/>
              <w:spacing w:before="38"/>
              <w:ind w:left="281" w:right="175"/>
              <w:rPr>
                <w:sz w:val="18"/>
              </w:rPr>
            </w:pPr>
            <w:r>
              <w:rPr>
                <w:sz w:val="18"/>
              </w:rPr>
              <w:t xml:space="preserve">3 </w:t>
            </w:r>
          </w:p>
        </w:tc>
        <w:tc>
          <w:tcPr>
            <w:tcW w:w="393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1551" w:right="1436"/>
              <w:rPr>
                <w:sz w:val="18"/>
              </w:rPr>
            </w:pPr>
            <w:r>
              <w:rPr>
                <w:sz w:val="18"/>
              </w:rPr>
              <w:t xml:space="preserve">模板平整度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8"/>
              <w:ind w:left="141" w:right="23"/>
              <w:rPr>
                <w:sz w:val="18"/>
              </w:rPr>
            </w:pPr>
            <w:r>
              <w:rPr>
                <w:sz w:val="18"/>
              </w:rPr>
              <w:t xml:space="preserve">2 </w:t>
            </w:r>
          </w:p>
        </w:tc>
        <w:tc>
          <w:tcPr>
            <w:tcW w:w="2956" w:type="dxa"/>
            <w:tcBorders>
              <w:top w:val="single" w:sz="4" w:space="0" w:color="000000"/>
              <w:left w:val="single" w:sz="4" w:space="0" w:color="000000"/>
              <w:bottom w:val="single" w:sz="4" w:space="0" w:color="000000"/>
            </w:tcBorders>
          </w:tcPr>
          <w:p>
            <w:pPr>
              <w:pStyle w:val="TableParagraph"/>
              <w:spacing w:before="38"/>
              <w:ind w:left="204" w:right="84"/>
              <w:rPr>
                <w:sz w:val="18"/>
              </w:rPr>
            </w:pPr>
            <w:r>
              <w:rPr>
                <w:sz w:val="18"/>
              </w:rPr>
              <w:t xml:space="preserve">用1 m靠尺检查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871" w:type="dxa"/>
            <w:tcBorders>
              <w:top w:val="single" w:sz="4" w:space="0" w:color="000000"/>
              <w:bottom w:val="single" w:sz="4" w:space="0" w:color="000000"/>
              <w:right w:val="single" w:sz="4" w:space="0" w:color="000000"/>
            </w:tcBorders>
          </w:tcPr>
          <w:p>
            <w:pPr>
              <w:pStyle w:val="TableParagraph"/>
              <w:spacing w:before="38"/>
              <w:ind w:left="281" w:right="175"/>
              <w:rPr>
                <w:sz w:val="18"/>
              </w:rPr>
            </w:pPr>
            <w:r>
              <w:rPr>
                <w:sz w:val="18"/>
              </w:rPr>
              <w:t xml:space="preserve">4 </w:t>
            </w:r>
          </w:p>
        </w:tc>
        <w:tc>
          <w:tcPr>
            <w:tcW w:w="393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1549" w:right="1436"/>
              <w:rPr>
                <w:sz w:val="18"/>
              </w:rPr>
            </w:pPr>
            <w:r>
              <w:rPr>
                <w:sz w:val="18"/>
              </w:rPr>
              <w:t xml:space="preserve">水沟位置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8"/>
              <w:ind w:left="141" w:right="23"/>
              <w:rPr>
                <w:sz w:val="18"/>
              </w:rPr>
            </w:pPr>
            <w:r>
              <w:rPr>
                <w:sz w:val="18"/>
              </w:rPr>
              <w:t xml:space="preserve">±10 </w:t>
            </w:r>
          </w:p>
        </w:tc>
        <w:tc>
          <w:tcPr>
            <w:tcW w:w="2956" w:type="dxa"/>
            <w:tcBorders>
              <w:top w:val="single" w:sz="4" w:space="0" w:color="000000"/>
              <w:left w:val="single" w:sz="4" w:space="0" w:color="000000"/>
              <w:bottom w:val="single" w:sz="4" w:space="0" w:color="000000"/>
            </w:tcBorders>
          </w:tcPr>
          <w:p>
            <w:pPr>
              <w:pStyle w:val="TableParagraph"/>
              <w:spacing w:before="38"/>
              <w:ind w:left="206" w:right="84"/>
              <w:rPr>
                <w:sz w:val="18"/>
              </w:rPr>
            </w:pPr>
            <w:r>
              <w:rPr>
                <w:sz w:val="18"/>
              </w:rPr>
              <w:t xml:space="preserve">以临近钢轨中心线为基准 </w:t>
            </w:r>
          </w:p>
        </w:tc>
      </w:tr>
      <w:tr>
        <w:tblPrEx>
          <w:tblW w:w="0" w:type="auto"/>
          <w:jc w:val="left"/>
          <w:tblInd w:w="795" w:type="dxa"/>
          <w:tblLayout w:type="fixed"/>
          <w:tblCellMar>
            <w:top w:w="0" w:type="dxa"/>
            <w:left w:w="0" w:type="dxa"/>
            <w:bottom w:w="0" w:type="dxa"/>
            <w:right w:w="0" w:type="dxa"/>
          </w:tblCellMar>
          <w:tblLook w:val="01E0"/>
        </w:tblPrEx>
        <w:trPr>
          <w:trHeight w:val="313"/>
          <w:jc w:val="left"/>
        </w:trPr>
        <w:tc>
          <w:tcPr>
            <w:tcW w:w="871" w:type="dxa"/>
            <w:tcBorders>
              <w:top w:val="single" w:sz="4" w:space="0" w:color="000000"/>
              <w:bottom w:val="single" w:sz="4" w:space="0" w:color="000000"/>
              <w:right w:val="single" w:sz="4" w:space="0" w:color="000000"/>
            </w:tcBorders>
          </w:tcPr>
          <w:p>
            <w:pPr>
              <w:pStyle w:val="TableParagraph"/>
              <w:spacing w:before="40"/>
              <w:ind w:left="281" w:right="175"/>
              <w:rPr>
                <w:sz w:val="18"/>
              </w:rPr>
            </w:pPr>
            <w:r>
              <w:rPr>
                <w:sz w:val="18"/>
              </w:rPr>
              <w:t xml:space="preserve">5 </w:t>
            </w:r>
          </w:p>
        </w:tc>
        <w:tc>
          <w:tcPr>
            <w:tcW w:w="393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0"/>
              <w:ind w:left="1549" w:right="1436"/>
              <w:rPr>
                <w:sz w:val="18"/>
              </w:rPr>
            </w:pPr>
            <w:r>
              <w:rPr>
                <w:sz w:val="18"/>
              </w:rPr>
              <w:t xml:space="preserve">水沟宽度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40"/>
              <w:ind w:left="138" w:right="23"/>
              <w:rPr>
                <w:sz w:val="18"/>
              </w:rPr>
            </w:pPr>
            <w:r>
              <w:rPr>
                <w:sz w:val="18"/>
              </w:rPr>
              <w:t xml:space="preserve">±5 </w:t>
            </w:r>
          </w:p>
        </w:tc>
        <w:tc>
          <w:tcPr>
            <w:tcW w:w="2956" w:type="dxa"/>
            <w:tcBorders>
              <w:top w:val="single" w:sz="4" w:space="0" w:color="000000"/>
              <w:left w:val="single" w:sz="4" w:space="0" w:color="000000"/>
              <w:bottom w:val="single" w:sz="4" w:space="0" w:color="000000"/>
            </w:tcBorders>
          </w:tcPr>
          <w:p>
            <w:pPr>
              <w:pStyle w:val="TableParagraph"/>
              <w:spacing w:before="40"/>
              <w:ind w:left="120"/>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06"/>
          <w:jc w:val="left"/>
        </w:trPr>
        <w:tc>
          <w:tcPr>
            <w:tcW w:w="871" w:type="dxa"/>
            <w:tcBorders>
              <w:top w:val="single" w:sz="4" w:space="0" w:color="000000"/>
              <w:bottom w:val="single" w:sz="4" w:space="0" w:color="000000"/>
              <w:right w:val="single" w:sz="4" w:space="0" w:color="000000"/>
            </w:tcBorders>
          </w:tcPr>
          <w:p>
            <w:pPr>
              <w:pStyle w:val="TableParagraph"/>
              <w:spacing w:before="38"/>
              <w:ind w:left="281" w:right="175"/>
              <w:rPr>
                <w:sz w:val="18"/>
              </w:rPr>
            </w:pPr>
            <w:r>
              <w:rPr>
                <w:sz w:val="18"/>
              </w:rPr>
              <w:t xml:space="preserve">6 </w:t>
            </w:r>
          </w:p>
        </w:tc>
        <w:tc>
          <w:tcPr>
            <w:tcW w:w="1149" w:type="dxa"/>
            <w:vMerge w:val="restart"/>
            <w:tcBorders>
              <w:top w:val="single" w:sz="4" w:space="0" w:color="000000"/>
              <w:left w:val="single" w:sz="4" w:space="0" w:color="000000"/>
              <w:right w:val="single" w:sz="4" w:space="0" w:color="000000"/>
            </w:tcBorders>
          </w:tcPr>
          <w:p>
            <w:pPr>
              <w:pStyle w:val="TableParagraph"/>
              <w:jc w:val="left"/>
              <w:rPr>
                <w:sz w:val="18"/>
              </w:rPr>
            </w:pPr>
          </w:p>
          <w:p>
            <w:pPr>
              <w:pStyle w:val="TableParagraph"/>
              <w:spacing w:before="134" w:line="324" w:lineRule="auto"/>
              <w:ind w:left="129" w:right="17"/>
              <w:jc w:val="left"/>
              <w:rPr>
                <w:sz w:val="18"/>
              </w:rPr>
            </w:pPr>
            <w:r>
              <w:rPr>
                <w:sz w:val="18"/>
              </w:rPr>
              <w:t xml:space="preserve">基底限位凹槽（凸台） </w:t>
            </w: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38"/>
              <w:ind w:right="1106"/>
              <w:jc w:val="right"/>
              <w:rPr>
                <w:sz w:val="18"/>
              </w:rPr>
            </w:pPr>
            <w:r>
              <w:rPr>
                <w:sz w:val="18"/>
              </w:rPr>
              <w:t xml:space="preserve">宽度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8"/>
              <w:ind w:left="138" w:right="23"/>
              <w:rPr>
                <w:sz w:val="18"/>
              </w:rPr>
            </w:pPr>
            <w:r>
              <w:rPr>
                <w:sz w:val="18"/>
              </w:rPr>
              <w:t xml:space="preserve">±3 </w:t>
            </w:r>
          </w:p>
        </w:tc>
        <w:tc>
          <w:tcPr>
            <w:tcW w:w="2956" w:type="dxa"/>
            <w:tcBorders>
              <w:top w:val="single" w:sz="4" w:space="0" w:color="000000"/>
              <w:left w:val="single" w:sz="4" w:space="0" w:color="000000"/>
              <w:bottom w:val="single" w:sz="4" w:space="0" w:color="000000"/>
            </w:tcBorders>
          </w:tcPr>
          <w:p>
            <w:pPr>
              <w:pStyle w:val="TableParagraph"/>
              <w:spacing w:before="38"/>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01"/>
          <w:jc w:val="left"/>
        </w:trPr>
        <w:tc>
          <w:tcPr>
            <w:tcW w:w="871" w:type="dxa"/>
            <w:tcBorders>
              <w:top w:val="single" w:sz="4" w:space="0" w:color="000000"/>
              <w:bottom w:val="single" w:sz="4" w:space="0" w:color="000000"/>
              <w:right w:val="single" w:sz="4" w:space="0" w:color="000000"/>
            </w:tcBorders>
          </w:tcPr>
          <w:p>
            <w:pPr>
              <w:pStyle w:val="TableParagraph"/>
              <w:spacing w:before="33"/>
              <w:ind w:left="281" w:right="175"/>
              <w:rPr>
                <w:sz w:val="18"/>
              </w:rPr>
            </w:pPr>
            <w:r>
              <w:rPr>
                <w:sz w:val="18"/>
              </w:rPr>
              <w:t xml:space="preserve">7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33"/>
              <w:ind w:right="1106"/>
              <w:jc w:val="right"/>
              <w:rPr>
                <w:sz w:val="18"/>
              </w:rPr>
            </w:pPr>
            <w:r>
              <w:rPr>
                <w:sz w:val="18"/>
              </w:rPr>
              <w:t xml:space="preserve">长度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3"/>
              <w:ind w:left="138" w:right="23"/>
              <w:rPr>
                <w:sz w:val="18"/>
              </w:rPr>
            </w:pPr>
            <w:r>
              <w:rPr>
                <w:sz w:val="18"/>
              </w:rPr>
              <w:t xml:space="preserve">±3 </w:t>
            </w:r>
          </w:p>
        </w:tc>
        <w:tc>
          <w:tcPr>
            <w:tcW w:w="2956" w:type="dxa"/>
            <w:tcBorders>
              <w:top w:val="single" w:sz="4" w:space="0" w:color="000000"/>
              <w:left w:val="single" w:sz="4" w:space="0" w:color="000000"/>
              <w:bottom w:val="single" w:sz="4" w:space="0" w:color="000000"/>
            </w:tcBorders>
          </w:tcPr>
          <w:p>
            <w:pPr>
              <w:pStyle w:val="TableParagraph"/>
              <w:spacing w:before="33"/>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01"/>
          <w:jc w:val="left"/>
        </w:trPr>
        <w:tc>
          <w:tcPr>
            <w:tcW w:w="871" w:type="dxa"/>
            <w:tcBorders>
              <w:top w:val="single" w:sz="4" w:space="0" w:color="000000"/>
              <w:bottom w:val="single" w:sz="4" w:space="0" w:color="000000"/>
              <w:right w:val="single" w:sz="4" w:space="0" w:color="000000"/>
            </w:tcBorders>
          </w:tcPr>
          <w:p>
            <w:pPr>
              <w:pStyle w:val="TableParagraph"/>
              <w:spacing w:before="33"/>
              <w:ind w:left="281" w:right="175"/>
              <w:rPr>
                <w:sz w:val="18"/>
              </w:rPr>
            </w:pPr>
            <w:r>
              <w:rPr>
                <w:sz w:val="18"/>
              </w:rPr>
              <w:t xml:space="preserve">8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33"/>
              <w:ind w:right="1106"/>
              <w:jc w:val="right"/>
              <w:rPr>
                <w:sz w:val="18"/>
              </w:rPr>
            </w:pPr>
            <w:r>
              <w:rPr>
                <w:sz w:val="18"/>
              </w:rPr>
              <w:t xml:space="preserve">深度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3"/>
              <w:ind w:left="138" w:right="23"/>
              <w:rPr>
                <w:sz w:val="18"/>
              </w:rPr>
            </w:pPr>
            <w:r>
              <w:rPr>
                <w:sz w:val="18"/>
              </w:rPr>
              <w:t xml:space="preserve">±3 </w:t>
            </w:r>
          </w:p>
        </w:tc>
        <w:tc>
          <w:tcPr>
            <w:tcW w:w="2956" w:type="dxa"/>
            <w:tcBorders>
              <w:top w:val="single" w:sz="4" w:space="0" w:color="000000"/>
              <w:left w:val="single" w:sz="4" w:space="0" w:color="000000"/>
              <w:bottom w:val="single" w:sz="4" w:space="0" w:color="000000"/>
            </w:tcBorders>
          </w:tcPr>
          <w:p>
            <w:pPr>
              <w:pStyle w:val="TableParagraph"/>
              <w:spacing w:before="33"/>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08"/>
          <w:jc w:val="left"/>
        </w:trPr>
        <w:tc>
          <w:tcPr>
            <w:tcW w:w="871" w:type="dxa"/>
            <w:tcBorders>
              <w:top w:val="single" w:sz="4" w:space="0" w:color="000000"/>
              <w:right w:val="single" w:sz="4" w:space="0" w:color="000000"/>
            </w:tcBorders>
          </w:tcPr>
          <w:p>
            <w:pPr>
              <w:pStyle w:val="TableParagraph"/>
              <w:spacing w:before="33"/>
              <w:ind w:left="281" w:right="175"/>
              <w:rPr>
                <w:sz w:val="18"/>
              </w:rPr>
            </w:pPr>
            <w:r>
              <w:rPr>
                <w:sz w:val="18"/>
              </w:rPr>
              <w:t xml:space="preserve">9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right w:val="single" w:sz="4" w:space="0" w:color="000000"/>
            </w:tcBorders>
          </w:tcPr>
          <w:p>
            <w:pPr>
              <w:pStyle w:val="TableParagraph"/>
              <w:spacing w:before="33"/>
              <w:ind w:right="1106"/>
              <w:jc w:val="right"/>
              <w:rPr>
                <w:sz w:val="18"/>
              </w:rPr>
            </w:pPr>
            <w:r>
              <w:rPr>
                <w:sz w:val="18"/>
              </w:rPr>
              <w:t xml:space="preserve">位置 </w:t>
            </w:r>
          </w:p>
        </w:tc>
        <w:tc>
          <w:tcPr>
            <w:tcW w:w="1804" w:type="dxa"/>
            <w:tcBorders>
              <w:top w:val="single" w:sz="4" w:space="0" w:color="000000"/>
              <w:left w:val="single" w:sz="4" w:space="0" w:color="000000"/>
              <w:right w:val="single" w:sz="4" w:space="0" w:color="000000"/>
            </w:tcBorders>
          </w:tcPr>
          <w:p>
            <w:pPr>
              <w:pStyle w:val="TableParagraph"/>
              <w:spacing w:before="33"/>
              <w:ind w:left="138" w:right="23"/>
              <w:rPr>
                <w:sz w:val="18"/>
              </w:rPr>
            </w:pPr>
            <w:r>
              <w:rPr>
                <w:sz w:val="18"/>
              </w:rPr>
              <w:t xml:space="preserve">±5 </w:t>
            </w:r>
          </w:p>
        </w:tc>
        <w:tc>
          <w:tcPr>
            <w:tcW w:w="2956" w:type="dxa"/>
            <w:tcBorders>
              <w:top w:val="single" w:sz="4" w:space="0" w:color="000000"/>
              <w:left w:val="single" w:sz="4" w:space="0" w:color="000000"/>
            </w:tcBorders>
          </w:tcPr>
          <w:p>
            <w:pPr>
              <w:pStyle w:val="TableParagraph"/>
              <w:spacing w:before="33"/>
              <w:ind w:left="119"/>
              <w:rPr>
                <w:sz w:val="18"/>
              </w:rPr>
            </w:pPr>
            <w:r>
              <w:rPr>
                <w:sz w:val="18"/>
              </w:rPr>
              <w:t xml:space="preserve"> </w:t>
            </w:r>
          </w:p>
        </w:tc>
      </w:tr>
    </w:tbl>
    <w:p>
      <w:pPr>
        <w:spacing w:after="0"/>
        <w:rPr>
          <w:sz w:val="18"/>
        </w:rPr>
        <w:sectPr>
          <w:pgSz w:w="11910" w:h="16840"/>
          <w:pgMar w:top="1320" w:right="260" w:bottom="280" w:left="240" w:header="708" w:footer="708"/>
          <w:pgNumType w:start="23"/>
          <w:cols w:space="708"/>
        </w:sectPr>
      </w:pPr>
    </w:p>
    <w:p>
      <w:pPr>
        <w:pStyle w:val="BodyText"/>
        <w:spacing w:before="61"/>
        <w:ind w:right="870"/>
        <w:jc w:val="right"/>
        <w:rPr>
          <w:rFonts w:ascii="黑体" w:hAnsi="黑体"/>
        </w:rPr>
      </w:pPr>
      <w:r>
        <w:rPr>
          <w:rFonts w:ascii="黑体" w:hAnsi="黑体"/>
        </w:rPr>
        <w:t>DB4201/T 582—2019</w:t>
      </w:r>
    </w:p>
    <w:p>
      <w:pPr>
        <w:pStyle w:val="BodyText"/>
        <w:spacing w:before="8"/>
        <w:rPr>
          <w:rFonts w:ascii="黑体"/>
          <w:sz w:val="11"/>
        </w:rPr>
      </w:pPr>
    </w:p>
    <w:p>
      <w:pPr>
        <w:pStyle w:val="BodyText"/>
        <w:spacing w:before="85" w:line="278" w:lineRule="auto"/>
        <w:ind w:left="1178" w:right="868" w:firstLine="419"/>
        <w:jc w:val="both"/>
      </w:pPr>
      <w:r>
        <w:t>混凝土的强度等级必须满足设计要求。检验数量：施工单位一次浇筑段不超过100 m或100 m</w:t>
      </w:r>
      <w:r>
        <w:rPr>
          <w:position w:val="11"/>
          <w:sz w:val="11"/>
        </w:rPr>
        <w:t>3</w:t>
      </w:r>
      <w:r>
        <w:rPr>
          <w:spacing w:val="-5"/>
        </w:rPr>
        <w:t xml:space="preserve">时， </w:t>
      </w:r>
      <w:r>
        <w:rPr>
          <w:spacing w:val="-9"/>
        </w:rPr>
        <w:t>取样不得少于一次，每次取样应至少留置一组试件，监理单位见证取样检验。检验方法：施工单位检查</w:t>
      </w:r>
      <w:r>
        <w:rPr>
          <w:spacing w:val="-3"/>
        </w:rPr>
        <w:t>质量证明文件和进行抗压强度试验，监理单位检查混凝土抗压强度试验报告并进行见证取样检验。</w:t>
      </w:r>
      <w:r>
        <w:t xml:space="preserve"> </w:t>
      </w:r>
    </w:p>
    <w:p>
      <w:pPr>
        <w:pStyle w:val="ListParagraph"/>
        <w:numPr>
          <w:ilvl w:val="3"/>
          <w:numId w:val="51"/>
        </w:numPr>
        <w:tabs>
          <w:tab w:val="left" w:pos="2124"/>
        </w:tabs>
        <w:spacing w:before="156" w:after="0" w:line="240" w:lineRule="auto"/>
        <w:ind w:left="2123" w:right="0" w:hanging="946"/>
        <w:jc w:val="left"/>
        <w:rPr>
          <w:rFonts w:ascii="黑体" w:eastAsia="黑体" w:hint="eastAsia"/>
          <w:sz w:val="21"/>
        </w:rPr>
      </w:pPr>
      <w:bookmarkStart w:id="286" w:name="8.2.3.2　 一般项目"/>
      <w:bookmarkEnd w:id="286"/>
      <w:r>
        <w:rPr>
          <w:rFonts w:ascii="黑体" w:eastAsia="黑体" w:hint="eastAsia"/>
          <w:spacing w:val="-1"/>
          <w:sz w:val="21"/>
        </w:rPr>
        <w:t>一般项目</w:t>
      </w:r>
    </w:p>
    <w:p>
      <w:pPr>
        <w:pStyle w:val="BodyText"/>
        <w:spacing w:before="7"/>
        <w:rPr>
          <w:rFonts w:ascii="黑体"/>
          <w:sz w:val="15"/>
        </w:rPr>
      </w:pPr>
    </w:p>
    <w:p>
      <w:pPr>
        <w:pStyle w:val="ListParagraph"/>
        <w:numPr>
          <w:ilvl w:val="4"/>
          <w:numId w:val="51"/>
        </w:numPr>
        <w:tabs>
          <w:tab w:val="left" w:pos="2333"/>
        </w:tabs>
        <w:spacing w:before="0" w:after="0" w:line="240" w:lineRule="auto"/>
        <w:ind w:left="2332" w:right="0" w:hanging="1155"/>
        <w:jc w:val="left"/>
        <w:rPr>
          <w:sz w:val="21"/>
        </w:rPr>
      </w:pPr>
      <w:bookmarkStart w:id="287" w:name="8.2.3.2.1　 混凝土养护及外观质量检验应符合本标准第6.3.3.2条的规"/>
      <w:bookmarkEnd w:id="287"/>
      <w:r>
        <w:rPr>
          <w:spacing w:val="-6"/>
          <w:sz w:val="21"/>
        </w:rPr>
        <w:t xml:space="preserve">混凝土养护及外观质量检验应符合本标准第 </w:t>
      </w:r>
      <w:r>
        <w:rPr>
          <w:sz w:val="21"/>
        </w:rPr>
        <w:t>6.3.3.2</w:t>
      </w:r>
      <w:r>
        <w:rPr>
          <w:spacing w:val="-13"/>
          <w:sz w:val="21"/>
        </w:rPr>
        <w:t xml:space="preserve"> 条的规定</w:t>
      </w:r>
      <w:r>
        <w:rPr>
          <w:sz w:val="21"/>
        </w:rPr>
        <w:t xml:space="preserve"> </w:t>
      </w:r>
    </w:p>
    <w:p>
      <w:pPr>
        <w:pStyle w:val="ListParagraph"/>
        <w:numPr>
          <w:ilvl w:val="4"/>
          <w:numId w:val="51"/>
        </w:numPr>
        <w:tabs>
          <w:tab w:val="left" w:pos="2333"/>
        </w:tabs>
        <w:spacing w:before="93" w:after="0" w:line="278" w:lineRule="auto"/>
        <w:ind w:left="1178" w:right="870" w:firstLine="0"/>
        <w:jc w:val="left"/>
        <w:rPr>
          <w:sz w:val="21"/>
        </w:rPr>
      </w:pPr>
      <w:bookmarkStart w:id="288" w:name="8.2.3.2.2　 减振垫道床基底及挡墙或限位凹槽（凸台）允许偏差应符合表12"/>
      <w:bookmarkEnd w:id="288"/>
      <w:r>
        <w:rPr>
          <w:spacing w:val="-5"/>
          <w:sz w:val="21"/>
        </w:rPr>
        <w:t>减振垫道床基底及挡墙或限位凹槽</w:t>
      </w:r>
      <w:r>
        <w:rPr>
          <w:spacing w:val="-3"/>
          <w:sz w:val="21"/>
        </w:rPr>
        <w:t>（</w:t>
      </w:r>
      <w:r>
        <w:rPr>
          <w:spacing w:val="-2"/>
          <w:sz w:val="21"/>
        </w:rPr>
        <w:t>凸台</w:t>
      </w:r>
      <w:r>
        <w:rPr>
          <w:spacing w:val="-25"/>
          <w:sz w:val="21"/>
        </w:rPr>
        <w:t>）</w:t>
      </w:r>
      <w:r>
        <w:rPr>
          <w:spacing w:val="-7"/>
          <w:sz w:val="21"/>
        </w:rPr>
        <w:t xml:space="preserve">允许偏差应符合表 </w:t>
      </w:r>
      <w:r>
        <w:rPr>
          <w:sz w:val="21"/>
        </w:rPr>
        <w:t>12</w:t>
      </w:r>
      <w:r>
        <w:rPr>
          <w:spacing w:val="-13"/>
          <w:sz w:val="21"/>
        </w:rPr>
        <w:t xml:space="preserve"> 的规定。检验数量：每施</w:t>
      </w:r>
      <w:r>
        <w:rPr>
          <w:spacing w:val="-12"/>
          <w:sz w:val="21"/>
        </w:rPr>
        <w:t xml:space="preserve">工段检查 </w:t>
      </w:r>
      <w:r>
        <w:rPr>
          <w:sz w:val="21"/>
        </w:rPr>
        <w:t>10</w:t>
      </w:r>
      <w:r>
        <w:rPr>
          <w:spacing w:val="-8"/>
          <w:sz w:val="21"/>
        </w:rPr>
        <w:t xml:space="preserve"> 个点。检验方法：测量。</w:t>
      </w:r>
      <w:r>
        <w:rPr>
          <w:sz w:val="21"/>
        </w:rPr>
        <w:t xml:space="preserve"> </w:t>
      </w:r>
    </w:p>
    <w:p>
      <w:pPr>
        <w:pStyle w:val="BodyText"/>
        <w:spacing w:before="158"/>
        <w:ind w:left="305"/>
        <w:jc w:val="center"/>
        <w:rPr>
          <w:rFonts w:ascii="黑体" w:eastAsia="黑体" w:hint="eastAsia"/>
        </w:rPr>
      </w:pPr>
      <w:r>
        <w:rPr>
          <w:rFonts w:ascii="黑体" w:eastAsia="黑体" w:hint="eastAsia"/>
        </w:rPr>
        <w:t>表12 基底、挡墙及限位凸台（凹槽）外形尺寸允许偏差</w:t>
      </w:r>
    </w:p>
    <w:p>
      <w:pPr>
        <w:pStyle w:val="BodyText"/>
        <w:spacing w:before="7" w:after="1"/>
        <w:rPr>
          <w:rFonts w:ascii="黑体"/>
          <w:sz w:val="13"/>
        </w:rPr>
      </w:pPr>
    </w:p>
    <w:tbl>
      <w:tblPr>
        <w:tblStyle w:val="TableNormal8"/>
        <w:tblW w:w="0" w:type="auto"/>
        <w:jc w:val="left"/>
        <w:tblInd w:w="1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91"/>
        <w:gridCol w:w="2933"/>
        <w:gridCol w:w="2556"/>
        <w:gridCol w:w="3091"/>
      </w:tblGrid>
      <w:tr>
        <w:tblPrEx>
          <w:tblW w:w="0" w:type="auto"/>
          <w:jc w:val="left"/>
          <w:tblInd w:w="1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1"/>
          <w:jc w:val="left"/>
        </w:trPr>
        <w:tc>
          <w:tcPr>
            <w:tcW w:w="991" w:type="dxa"/>
            <w:tcBorders>
              <w:bottom w:val="single" w:sz="4" w:space="0" w:color="000000"/>
              <w:right w:val="single" w:sz="4" w:space="0" w:color="000000"/>
            </w:tcBorders>
          </w:tcPr>
          <w:p>
            <w:pPr>
              <w:pStyle w:val="TableParagraph"/>
              <w:spacing w:before="38"/>
              <w:ind w:left="332" w:right="235"/>
              <w:rPr>
                <w:sz w:val="18"/>
              </w:rPr>
            </w:pPr>
            <w:r>
              <w:rPr>
                <w:sz w:val="18"/>
              </w:rPr>
              <w:t xml:space="preserve">序号 </w:t>
            </w:r>
          </w:p>
        </w:tc>
        <w:tc>
          <w:tcPr>
            <w:tcW w:w="5489" w:type="dxa"/>
            <w:gridSpan w:val="2"/>
            <w:tcBorders>
              <w:left w:val="single" w:sz="4" w:space="0" w:color="000000"/>
              <w:bottom w:val="single" w:sz="4" w:space="0" w:color="000000"/>
              <w:right w:val="single" w:sz="4" w:space="0" w:color="000000"/>
            </w:tcBorders>
          </w:tcPr>
          <w:p>
            <w:pPr>
              <w:pStyle w:val="TableParagraph"/>
              <w:spacing w:before="38"/>
              <w:ind w:left="2413" w:right="2306"/>
              <w:rPr>
                <w:sz w:val="18"/>
              </w:rPr>
            </w:pPr>
            <w:r>
              <w:rPr>
                <w:sz w:val="18"/>
              </w:rPr>
              <w:t xml:space="preserve">项 目 </w:t>
            </w:r>
          </w:p>
        </w:tc>
        <w:tc>
          <w:tcPr>
            <w:tcW w:w="3091" w:type="dxa"/>
            <w:tcBorders>
              <w:left w:val="single" w:sz="4" w:space="0" w:color="000000"/>
              <w:bottom w:val="single" w:sz="4" w:space="0" w:color="000000"/>
            </w:tcBorders>
          </w:tcPr>
          <w:p>
            <w:pPr>
              <w:pStyle w:val="TableParagraph"/>
              <w:spacing w:before="38"/>
              <w:ind w:left="764" w:right="652"/>
              <w:rPr>
                <w:sz w:val="18"/>
              </w:rPr>
            </w:pPr>
            <w:r>
              <w:rPr>
                <w:sz w:val="18"/>
              </w:rPr>
              <w:t xml:space="preserve">允 许 偏 差 （mm）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1 </w:t>
            </w:r>
          </w:p>
        </w:tc>
        <w:tc>
          <w:tcPr>
            <w:tcW w:w="54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2413" w:right="2306"/>
              <w:rPr>
                <w:sz w:val="18"/>
              </w:rPr>
            </w:pPr>
            <w:r>
              <w:rPr>
                <w:sz w:val="18"/>
              </w:rPr>
              <w:t xml:space="preserve">长度 </w:t>
            </w:r>
          </w:p>
        </w:tc>
        <w:tc>
          <w:tcPr>
            <w:tcW w:w="3091" w:type="dxa"/>
            <w:tcBorders>
              <w:top w:val="single" w:sz="4" w:space="0" w:color="000000"/>
              <w:left w:val="single" w:sz="4" w:space="0" w:color="000000"/>
              <w:bottom w:val="single" w:sz="4" w:space="0" w:color="000000"/>
            </w:tcBorders>
          </w:tcPr>
          <w:p>
            <w:pPr>
              <w:pStyle w:val="TableParagraph"/>
              <w:spacing w:before="38"/>
              <w:ind w:left="761" w:right="652"/>
              <w:rPr>
                <w:sz w:val="18"/>
              </w:rPr>
            </w:pPr>
            <w:r>
              <w:rPr>
                <w:sz w:val="18"/>
              </w:rPr>
              <w:t xml:space="preserve">±20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2 </w:t>
            </w:r>
          </w:p>
        </w:tc>
        <w:tc>
          <w:tcPr>
            <w:tcW w:w="54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2413" w:right="2306"/>
              <w:rPr>
                <w:sz w:val="18"/>
              </w:rPr>
            </w:pPr>
            <w:r>
              <w:rPr>
                <w:sz w:val="18"/>
              </w:rPr>
              <w:t xml:space="preserve">高程 </w:t>
            </w:r>
          </w:p>
        </w:tc>
        <w:tc>
          <w:tcPr>
            <w:tcW w:w="3091" w:type="dxa"/>
            <w:tcBorders>
              <w:top w:val="single" w:sz="4" w:space="0" w:color="000000"/>
              <w:left w:val="single" w:sz="4" w:space="0" w:color="000000"/>
              <w:bottom w:val="single" w:sz="4" w:space="0" w:color="000000"/>
            </w:tcBorders>
          </w:tcPr>
          <w:p>
            <w:pPr>
              <w:pStyle w:val="TableParagraph"/>
              <w:spacing w:before="38"/>
              <w:ind w:left="761" w:right="652"/>
              <w:rPr>
                <w:sz w:val="18"/>
              </w:rPr>
            </w:pPr>
            <w:r>
              <w:rPr>
                <w:sz w:val="18"/>
              </w:rPr>
              <w:t xml:space="preserve">－5，＋10 </w:t>
            </w:r>
          </w:p>
        </w:tc>
      </w:tr>
      <w:tr>
        <w:tblPrEx>
          <w:tblW w:w="0" w:type="auto"/>
          <w:jc w:val="left"/>
          <w:tblInd w:w="1080" w:type="dxa"/>
          <w:tblLayout w:type="fixed"/>
          <w:tblCellMar>
            <w:top w:w="0" w:type="dxa"/>
            <w:left w:w="0" w:type="dxa"/>
            <w:bottom w:w="0" w:type="dxa"/>
            <w:right w:w="0" w:type="dxa"/>
          </w:tblCellMar>
          <w:tblLook w:val="01E0"/>
        </w:tblPrEx>
        <w:trPr>
          <w:trHeight w:val="313"/>
          <w:jc w:val="left"/>
        </w:trPr>
        <w:tc>
          <w:tcPr>
            <w:tcW w:w="991" w:type="dxa"/>
            <w:tcBorders>
              <w:top w:val="single" w:sz="4" w:space="0" w:color="000000"/>
              <w:bottom w:val="single" w:sz="4" w:space="0" w:color="000000"/>
              <w:right w:val="single" w:sz="4" w:space="0" w:color="000000"/>
            </w:tcBorders>
          </w:tcPr>
          <w:p>
            <w:pPr>
              <w:pStyle w:val="TableParagraph"/>
              <w:spacing w:before="40"/>
              <w:ind w:left="332" w:right="235"/>
              <w:rPr>
                <w:sz w:val="18"/>
              </w:rPr>
            </w:pPr>
            <w:r>
              <w:rPr>
                <w:sz w:val="18"/>
              </w:rPr>
              <w:t xml:space="preserve">3 </w:t>
            </w:r>
          </w:p>
        </w:tc>
        <w:tc>
          <w:tcPr>
            <w:tcW w:w="54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0"/>
              <w:ind w:left="2413" w:right="2304"/>
              <w:rPr>
                <w:sz w:val="18"/>
              </w:rPr>
            </w:pPr>
            <w:r>
              <w:rPr>
                <w:sz w:val="18"/>
              </w:rPr>
              <w:t xml:space="preserve">平整度 </w:t>
            </w:r>
          </w:p>
        </w:tc>
        <w:tc>
          <w:tcPr>
            <w:tcW w:w="3091" w:type="dxa"/>
            <w:tcBorders>
              <w:top w:val="single" w:sz="4" w:space="0" w:color="000000"/>
              <w:left w:val="single" w:sz="4" w:space="0" w:color="000000"/>
              <w:bottom w:val="single" w:sz="4" w:space="0" w:color="000000"/>
            </w:tcBorders>
          </w:tcPr>
          <w:p>
            <w:pPr>
              <w:pStyle w:val="TableParagraph"/>
              <w:spacing w:before="40"/>
              <w:ind w:left="761" w:right="652"/>
              <w:rPr>
                <w:sz w:val="18"/>
              </w:rPr>
            </w:pPr>
            <w:r>
              <w:rPr>
                <w:sz w:val="18"/>
              </w:rPr>
              <w:t xml:space="preserve">5 mm/1 m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4 </w:t>
            </w:r>
          </w:p>
        </w:tc>
        <w:tc>
          <w:tcPr>
            <w:tcW w:w="2933"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spacing w:before="8"/>
              <w:jc w:val="left"/>
              <w:rPr>
                <w:rFonts w:ascii="黑体"/>
                <w:sz w:val="22"/>
              </w:rPr>
            </w:pPr>
          </w:p>
          <w:p>
            <w:pPr>
              <w:pStyle w:val="TableParagraph"/>
              <w:ind w:left="660"/>
              <w:jc w:val="left"/>
              <w:rPr>
                <w:sz w:val="18"/>
              </w:rPr>
            </w:pPr>
            <w:r>
              <w:rPr>
                <w:sz w:val="18"/>
              </w:rPr>
              <w:t xml:space="preserve">挡墙或凹槽（凸台） </w:t>
            </w:r>
          </w:p>
        </w:tc>
        <w:tc>
          <w:tcPr>
            <w:tcW w:w="2556" w:type="dxa"/>
            <w:tcBorders>
              <w:top w:val="single" w:sz="4" w:space="0" w:color="000000"/>
              <w:left w:val="single" w:sz="4" w:space="0" w:color="000000"/>
              <w:bottom w:val="single" w:sz="4" w:space="0" w:color="000000"/>
              <w:right w:val="single" w:sz="4" w:space="0" w:color="000000"/>
            </w:tcBorders>
          </w:tcPr>
          <w:p>
            <w:pPr>
              <w:pStyle w:val="TableParagraph"/>
              <w:spacing w:before="38"/>
              <w:ind w:right="992"/>
              <w:jc w:val="right"/>
              <w:rPr>
                <w:sz w:val="18"/>
              </w:rPr>
            </w:pPr>
            <w:r>
              <w:rPr>
                <w:sz w:val="18"/>
              </w:rPr>
              <w:t xml:space="preserve">宽度 </w:t>
            </w:r>
          </w:p>
        </w:tc>
        <w:tc>
          <w:tcPr>
            <w:tcW w:w="3091" w:type="dxa"/>
            <w:tcBorders>
              <w:top w:val="single" w:sz="4" w:space="0" w:color="000000"/>
              <w:left w:val="single" w:sz="4" w:space="0" w:color="000000"/>
              <w:bottom w:val="single" w:sz="4" w:space="0" w:color="000000"/>
            </w:tcBorders>
          </w:tcPr>
          <w:p>
            <w:pPr>
              <w:pStyle w:val="TableParagraph"/>
              <w:spacing w:before="38"/>
              <w:ind w:left="764" w:right="652"/>
              <w:rPr>
                <w:sz w:val="18"/>
              </w:rPr>
            </w:pPr>
            <w:r>
              <w:rPr>
                <w:sz w:val="18"/>
              </w:rPr>
              <w:t xml:space="preserve">±5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5 </w:t>
            </w:r>
          </w:p>
        </w:tc>
        <w:tc>
          <w:tcPr>
            <w:tcW w:w="2933" w:type="dxa"/>
            <w:vMerge/>
            <w:tcBorders>
              <w:top w:val="nil"/>
              <w:left w:val="single" w:sz="4" w:space="0" w:color="000000"/>
              <w:bottom w:val="single" w:sz="4" w:space="0" w:color="000000"/>
              <w:right w:val="single" w:sz="4" w:space="0" w:color="000000"/>
            </w:tcBorders>
          </w:tcPr>
          <w:p>
            <w:pPr>
              <w:rPr>
                <w:sz w:val="2"/>
                <w:szCs w:val="2"/>
              </w:rPr>
            </w:pPr>
          </w:p>
        </w:tc>
        <w:tc>
          <w:tcPr>
            <w:tcW w:w="2556" w:type="dxa"/>
            <w:tcBorders>
              <w:top w:val="single" w:sz="4" w:space="0" w:color="000000"/>
              <w:left w:val="single" w:sz="4" w:space="0" w:color="000000"/>
              <w:bottom w:val="single" w:sz="4" w:space="0" w:color="000000"/>
              <w:right w:val="single" w:sz="4" w:space="0" w:color="000000"/>
            </w:tcBorders>
          </w:tcPr>
          <w:p>
            <w:pPr>
              <w:pStyle w:val="TableParagraph"/>
              <w:spacing w:before="38"/>
              <w:ind w:right="992"/>
              <w:jc w:val="right"/>
              <w:rPr>
                <w:sz w:val="18"/>
              </w:rPr>
            </w:pPr>
            <w:r>
              <w:rPr>
                <w:sz w:val="18"/>
              </w:rPr>
              <w:t xml:space="preserve">长度 </w:t>
            </w:r>
          </w:p>
        </w:tc>
        <w:tc>
          <w:tcPr>
            <w:tcW w:w="3091" w:type="dxa"/>
            <w:tcBorders>
              <w:top w:val="single" w:sz="4" w:space="0" w:color="000000"/>
              <w:left w:val="single" w:sz="4" w:space="0" w:color="000000"/>
              <w:bottom w:val="single" w:sz="4" w:space="0" w:color="000000"/>
            </w:tcBorders>
          </w:tcPr>
          <w:p>
            <w:pPr>
              <w:pStyle w:val="TableParagraph"/>
              <w:spacing w:before="38"/>
              <w:ind w:left="764" w:right="652"/>
              <w:rPr>
                <w:sz w:val="18"/>
              </w:rPr>
            </w:pPr>
            <w:r>
              <w:rPr>
                <w:sz w:val="18"/>
              </w:rPr>
              <w:t xml:space="preserve">±5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6 </w:t>
            </w:r>
          </w:p>
        </w:tc>
        <w:tc>
          <w:tcPr>
            <w:tcW w:w="2933" w:type="dxa"/>
            <w:vMerge/>
            <w:tcBorders>
              <w:top w:val="nil"/>
              <w:left w:val="single" w:sz="4" w:space="0" w:color="000000"/>
              <w:bottom w:val="single" w:sz="4" w:space="0" w:color="000000"/>
              <w:right w:val="single" w:sz="4" w:space="0" w:color="000000"/>
            </w:tcBorders>
          </w:tcPr>
          <w:p>
            <w:pPr>
              <w:rPr>
                <w:sz w:val="2"/>
                <w:szCs w:val="2"/>
              </w:rPr>
            </w:pPr>
          </w:p>
        </w:tc>
        <w:tc>
          <w:tcPr>
            <w:tcW w:w="2556" w:type="dxa"/>
            <w:tcBorders>
              <w:top w:val="single" w:sz="4" w:space="0" w:color="000000"/>
              <w:left w:val="single" w:sz="4" w:space="0" w:color="000000"/>
              <w:bottom w:val="single" w:sz="4" w:space="0" w:color="000000"/>
              <w:right w:val="single" w:sz="4" w:space="0" w:color="000000"/>
            </w:tcBorders>
          </w:tcPr>
          <w:p>
            <w:pPr>
              <w:pStyle w:val="TableParagraph"/>
              <w:spacing w:before="38"/>
              <w:ind w:right="992"/>
              <w:jc w:val="right"/>
              <w:rPr>
                <w:sz w:val="18"/>
              </w:rPr>
            </w:pPr>
            <w:r>
              <w:rPr>
                <w:sz w:val="18"/>
              </w:rPr>
              <w:t xml:space="preserve">高度 </w:t>
            </w:r>
          </w:p>
        </w:tc>
        <w:tc>
          <w:tcPr>
            <w:tcW w:w="3091" w:type="dxa"/>
            <w:tcBorders>
              <w:top w:val="single" w:sz="4" w:space="0" w:color="000000"/>
              <w:left w:val="single" w:sz="4" w:space="0" w:color="000000"/>
              <w:bottom w:val="single" w:sz="4" w:space="0" w:color="000000"/>
            </w:tcBorders>
          </w:tcPr>
          <w:p>
            <w:pPr>
              <w:pStyle w:val="TableParagraph"/>
              <w:spacing w:before="38"/>
              <w:ind w:left="764" w:right="652"/>
              <w:rPr>
                <w:sz w:val="18"/>
              </w:rPr>
            </w:pPr>
            <w:r>
              <w:rPr>
                <w:sz w:val="18"/>
              </w:rPr>
              <w:t xml:space="preserve">±5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7 </w:t>
            </w:r>
          </w:p>
        </w:tc>
        <w:tc>
          <w:tcPr>
            <w:tcW w:w="2933" w:type="dxa"/>
            <w:vMerge/>
            <w:tcBorders>
              <w:top w:val="nil"/>
              <w:left w:val="single" w:sz="4" w:space="0" w:color="000000"/>
              <w:bottom w:val="single" w:sz="4" w:space="0" w:color="000000"/>
              <w:right w:val="single" w:sz="4" w:space="0" w:color="000000"/>
            </w:tcBorders>
          </w:tcPr>
          <w:p>
            <w:pPr>
              <w:rPr>
                <w:sz w:val="2"/>
                <w:szCs w:val="2"/>
              </w:rPr>
            </w:pPr>
          </w:p>
        </w:tc>
        <w:tc>
          <w:tcPr>
            <w:tcW w:w="2556" w:type="dxa"/>
            <w:tcBorders>
              <w:top w:val="single" w:sz="4" w:space="0" w:color="000000"/>
              <w:left w:val="single" w:sz="4" w:space="0" w:color="000000"/>
              <w:bottom w:val="single" w:sz="4" w:space="0" w:color="000000"/>
              <w:right w:val="single" w:sz="4" w:space="0" w:color="000000"/>
            </w:tcBorders>
          </w:tcPr>
          <w:p>
            <w:pPr>
              <w:pStyle w:val="TableParagraph"/>
              <w:spacing w:before="38"/>
              <w:ind w:right="992"/>
              <w:jc w:val="right"/>
              <w:rPr>
                <w:sz w:val="18"/>
              </w:rPr>
            </w:pPr>
            <w:r>
              <w:rPr>
                <w:sz w:val="18"/>
              </w:rPr>
              <w:t xml:space="preserve">位置 </w:t>
            </w:r>
          </w:p>
        </w:tc>
        <w:tc>
          <w:tcPr>
            <w:tcW w:w="3091" w:type="dxa"/>
            <w:tcBorders>
              <w:top w:val="single" w:sz="4" w:space="0" w:color="000000"/>
              <w:left w:val="single" w:sz="4" w:space="0" w:color="000000"/>
              <w:bottom w:val="single" w:sz="4" w:space="0" w:color="000000"/>
            </w:tcBorders>
          </w:tcPr>
          <w:p>
            <w:pPr>
              <w:pStyle w:val="TableParagraph"/>
              <w:spacing w:before="38"/>
              <w:ind w:left="761" w:right="652"/>
              <w:rPr>
                <w:sz w:val="18"/>
              </w:rPr>
            </w:pPr>
            <w:r>
              <w:rPr>
                <w:sz w:val="18"/>
              </w:rPr>
              <w:t xml:space="preserve">±10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991" w:type="dxa"/>
            <w:tcBorders>
              <w:top w:val="single" w:sz="4" w:space="0" w:color="000000"/>
              <w:bottom w:val="single" w:sz="4" w:space="0" w:color="000000"/>
              <w:right w:val="single" w:sz="4" w:space="0" w:color="000000"/>
            </w:tcBorders>
          </w:tcPr>
          <w:p>
            <w:pPr>
              <w:pStyle w:val="TableParagraph"/>
              <w:spacing w:before="38"/>
              <w:ind w:left="332" w:right="235"/>
              <w:rPr>
                <w:sz w:val="18"/>
              </w:rPr>
            </w:pPr>
            <w:r>
              <w:rPr>
                <w:sz w:val="18"/>
              </w:rPr>
              <w:t xml:space="preserve">8 </w:t>
            </w:r>
          </w:p>
        </w:tc>
        <w:tc>
          <w:tcPr>
            <w:tcW w:w="54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2413" w:right="2306"/>
              <w:rPr>
                <w:sz w:val="18"/>
              </w:rPr>
            </w:pPr>
            <w:r>
              <w:rPr>
                <w:sz w:val="18"/>
              </w:rPr>
              <w:t xml:space="preserve">水沟位置 </w:t>
            </w:r>
          </w:p>
        </w:tc>
        <w:tc>
          <w:tcPr>
            <w:tcW w:w="3091" w:type="dxa"/>
            <w:tcBorders>
              <w:top w:val="single" w:sz="4" w:space="0" w:color="000000"/>
              <w:left w:val="single" w:sz="4" w:space="0" w:color="000000"/>
              <w:bottom w:val="single" w:sz="4" w:space="0" w:color="000000"/>
            </w:tcBorders>
          </w:tcPr>
          <w:p>
            <w:pPr>
              <w:pStyle w:val="TableParagraph"/>
              <w:spacing w:before="38"/>
              <w:ind w:left="761" w:right="652"/>
              <w:rPr>
                <w:sz w:val="18"/>
              </w:rPr>
            </w:pPr>
            <w:r>
              <w:rPr>
                <w:sz w:val="18"/>
              </w:rPr>
              <w:t xml:space="preserve">±20 </w:t>
            </w:r>
          </w:p>
        </w:tc>
      </w:tr>
      <w:tr>
        <w:tblPrEx>
          <w:tblW w:w="0" w:type="auto"/>
          <w:jc w:val="left"/>
          <w:tblInd w:w="1080" w:type="dxa"/>
          <w:tblLayout w:type="fixed"/>
          <w:tblCellMar>
            <w:top w:w="0" w:type="dxa"/>
            <w:left w:w="0" w:type="dxa"/>
            <w:bottom w:w="0" w:type="dxa"/>
            <w:right w:w="0" w:type="dxa"/>
          </w:tblCellMar>
          <w:tblLook w:val="01E0"/>
        </w:tblPrEx>
        <w:trPr>
          <w:trHeight w:val="313"/>
          <w:jc w:val="left"/>
        </w:trPr>
        <w:tc>
          <w:tcPr>
            <w:tcW w:w="991" w:type="dxa"/>
            <w:tcBorders>
              <w:top w:val="single" w:sz="4" w:space="0" w:color="000000"/>
              <w:right w:val="single" w:sz="4" w:space="0" w:color="000000"/>
            </w:tcBorders>
          </w:tcPr>
          <w:p>
            <w:pPr>
              <w:pStyle w:val="TableParagraph"/>
              <w:spacing w:before="40"/>
              <w:ind w:left="332" w:right="235"/>
              <w:rPr>
                <w:sz w:val="18"/>
              </w:rPr>
            </w:pPr>
            <w:r>
              <w:rPr>
                <w:sz w:val="18"/>
              </w:rPr>
              <w:t xml:space="preserve">9 </w:t>
            </w:r>
          </w:p>
        </w:tc>
        <w:tc>
          <w:tcPr>
            <w:tcW w:w="5489" w:type="dxa"/>
            <w:gridSpan w:val="2"/>
            <w:tcBorders>
              <w:top w:val="single" w:sz="4" w:space="0" w:color="000000"/>
              <w:left w:val="single" w:sz="4" w:space="0" w:color="000000"/>
              <w:right w:val="single" w:sz="4" w:space="0" w:color="000000"/>
            </w:tcBorders>
          </w:tcPr>
          <w:p>
            <w:pPr>
              <w:pStyle w:val="TableParagraph"/>
              <w:spacing w:before="40"/>
              <w:ind w:left="2413" w:right="2306"/>
              <w:rPr>
                <w:sz w:val="18"/>
              </w:rPr>
            </w:pPr>
            <w:r>
              <w:rPr>
                <w:sz w:val="18"/>
              </w:rPr>
              <w:t xml:space="preserve">水沟宽度 </w:t>
            </w:r>
          </w:p>
        </w:tc>
        <w:tc>
          <w:tcPr>
            <w:tcW w:w="3091" w:type="dxa"/>
            <w:tcBorders>
              <w:top w:val="single" w:sz="4" w:space="0" w:color="000000"/>
              <w:left w:val="single" w:sz="4" w:space="0" w:color="000000"/>
            </w:tcBorders>
          </w:tcPr>
          <w:p>
            <w:pPr>
              <w:pStyle w:val="TableParagraph"/>
              <w:spacing w:before="40"/>
              <w:ind w:left="761" w:right="652"/>
              <w:rPr>
                <w:sz w:val="18"/>
              </w:rPr>
            </w:pPr>
            <w:r>
              <w:rPr>
                <w:sz w:val="18"/>
              </w:rPr>
              <w:t xml:space="preserve">±10 </w:t>
            </w:r>
          </w:p>
        </w:tc>
      </w:tr>
    </w:tbl>
    <w:p>
      <w:pPr>
        <w:pStyle w:val="BodyText"/>
        <w:spacing w:before="11"/>
        <w:rPr>
          <w:rFonts w:ascii="黑体"/>
          <w:sz w:val="29"/>
        </w:rPr>
      </w:pPr>
    </w:p>
    <w:p>
      <w:pPr>
        <w:pStyle w:val="ListParagraph"/>
        <w:numPr>
          <w:ilvl w:val="4"/>
          <w:numId w:val="51"/>
        </w:numPr>
        <w:tabs>
          <w:tab w:val="left" w:pos="2333"/>
        </w:tabs>
        <w:spacing w:before="0" w:after="0" w:line="278" w:lineRule="auto"/>
        <w:ind w:left="1178" w:right="875" w:firstLine="0"/>
        <w:jc w:val="left"/>
        <w:rPr>
          <w:sz w:val="21"/>
        </w:rPr>
      </w:pPr>
      <w:r>
        <w:drawing>
          <wp:anchor distT="0" distB="0" distL="0" distR="0" simplePos="0" relativeHeight="251697152" behindDoc="0" locked="0" layoutInCell="1" allowOverlap="1">
            <wp:simplePos x="0" y="0"/>
            <wp:positionH relativeFrom="page">
              <wp:posOffset>215900</wp:posOffset>
            </wp:positionH>
            <wp:positionV relativeFrom="paragraph">
              <wp:posOffset>-288797</wp:posOffset>
            </wp:positionV>
            <wp:extent cx="7112000" cy="48768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89" w:name="8.2.3.2.3　 基底排水沟设置及与其他道床段的排水过渡应符合设计要求。检验"/>
      <w:bookmarkEnd w:id="289"/>
      <w:r>
        <w:rPr>
          <w:spacing w:val="-3"/>
          <w:sz w:val="21"/>
        </w:rPr>
        <w:t>基底排水沟设置及与其他道床段的排水过渡应符合设计要求。检验数量：全部检查。检验</w:t>
      </w:r>
      <w:r>
        <w:rPr>
          <w:spacing w:val="-3"/>
          <w:sz w:val="21"/>
        </w:rPr>
        <w:t>方法：观察检查，尺量。</w:t>
      </w:r>
      <w:r>
        <w:rPr>
          <w:sz w:val="21"/>
        </w:rPr>
        <w:t xml:space="preserve"> </w:t>
      </w:r>
    </w:p>
    <w:p>
      <w:pPr>
        <w:pStyle w:val="ListParagraph"/>
        <w:numPr>
          <w:ilvl w:val="4"/>
          <w:numId w:val="51"/>
        </w:numPr>
        <w:tabs>
          <w:tab w:val="left" w:pos="2333"/>
        </w:tabs>
        <w:spacing w:before="50" w:after="0" w:line="278" w:lineRule="auto"/>
        <w:ind w:left="1178" w:right="875" w:firstLine="0"/>
        <w:jc w:val="left"/>
        <w:rPr>
          <w:sz w:val="21"/>
        </w:rPr>
      </w:pPr>
      <w:bookmarkStart w:id="290" w:name="8.2.3.2.4　 水沟表面应平顺，并按设计做好排水坡，排水应顺畅。检验数量："/>
      <w:bookmarkEnd w:id="290"/>
      <w:r>
        <w:rPr>
          <w:spacing w:val="-3"/>
          <w:sz w:val="21"/>
        </w:rPr>
        <w:t>水沟表面应平顺，并按设计做好排水坡，排水应顺畅。检验数量：全部检查。检验方法：</w:t>
      </w:r>
      <w:r>
        <w:rPr>
          <w:spacing w:val="-3"/>
          <w:sz w:val="21"/>
        </w:rPr>
        <w:t xml:space="preserve"> 观察。</w:t>
      </w:r>
      <w:r>
        <w:rPr>
          <w:sz w:val="21"/>
        </w:rPr>
        <w:t xml:space="preserve"> </w:t>
      </w:r>
    </w:p>
    <w:p>
      <w:pPr>
        <w:pStyle w:val="ListParagraph"/>
        <w:numPr>
          <w:ilvl w:val="1"/>
          <w:numId w:val="50"/>
        </w:numPr>
        <w:tabs>
          <w:tab w:val="left" w:pos="1705"/>
        </w:tabs>
        <w:spacing w:before="158" w:after="0" w:line="240" w:lineRule="auto"/>
        <w:ind w:left="1704" w:right="0" w:hanging="527"/>
        <w:jc w:val="left"/>
        <w:rPr>
          <w:rFonts w:ascii="黑体" w:eastAsia="黑体" w:hint="eastAsia"/>
          <w:sz w:val="21"/>
        </w:rPr>
      </w:pPr>
      <w:bookmarkStart w:id="291" w:name="8.3　 减振垫铺设"/>
      <w:bookmarkEnd w:id="291"/>
      <w:r>
        <w:rPr>
          <w:rFonts w:ascii="黑体" w:eastAsia="黑体" w:hint="eastAsia"/>
          <w:spacing w:val="-1"/>
          <w:sz w:val="21"/>
        </w:rPr>
        <w:t>减振垫铺设</w:t>
      </w:r>
    </w:p>
    <w:p>
      <w:pPr>
        <w:pStyle w:val="BodyText"/>
        <w:spacing w:before="4"/>
        <w:rPr>
          <w:rFonts w:ascii="黑体"/>
          <w:sz w:val="15"/>
        </w:rPr>
      </w:pPr>
    </w:p>
    <w:p>
      <w:pPr>
        <w:pStyle w:val="ListParagraph"/>
        <w:numPr>
          <w:ilvl w:val="2"/>
          <w:numId w:val="50"/>
        </w:numPr>
        <w:tabs>
          <w:tab w:val="left" w:pos="1913"/>
        </w:tabs>
        <w:spacing w:before="1" w:after="0" w:line="240" w:lineRule="auto"/>
        <w:ind w:left="1912" w:right="0" w:hanging="735"/>
        <w:jc w:val="left"/>
        <w:rPr>
          <w:rFonts w:ascii="黑体" w:eastAsia="黑体" w:hint="eastAsia"/>
          <w:sz w:val="21"/>
        </w:rPr>
      </w:pPr>
      <w:bookmarkStart w:id="292" w:name="8.3.1　 主控项目"/>
      <w:bookmarkEnd w:id="292"/>
      <w:r>
        <w:rPr>
          <w:rFonts w:ascii="黑体" w:eastAsia="黑体" w:hint="eastAsia"/>
          <w:spacing w:val="-1"/>
          <w:sz w:val="21"/>
        </w:rPr>
        <w:t>主控项目</w:t>
      </w:r>
    </w:p>
    <w:p>
      <w:pPr>
        <w:pStyle w:val="BodyText"/>
        <w:spacing w:before="6"/>
        <w:rPr>
          <w:rFonts w:ascii="黑体"/>
          <w:sz w:val="15"/>
        </w:rPr>
      </w:pPr>
    </w:p>
    <w:p>
      <w:pPr>
        <w:pStyle w:val="ListParagraph"/>
        <w:numPr>
          <w:ilvl w:val="3"/>
          <w:numId w:val="50"/>
        </w:numPr>
        <w:tabs>
          <w:tab w:val="left" w:pos="2124"/>
        </w:tabs>
        <w:spacing w:before="0" w:after="0" w:line="278" w:lineRule="auto"/>
        <w:ind w:left="1178" w:right="873" w:firstLine="0"/>
        <w:jc w:val="left"/>
        <w:rPr>
          <w:sz w:val="21"/>
        </w:rPr>
      </w:pPr>
      <w:bookmarkStart w:id="293" w:name="8.3.1.1　 减振垫进场时，应对其规格、型号、外观进行验收，其质量应符合设计"/>
      <w:bookmarkEnd w:id="293"/>
      <w:r>
        <w:rPr>
          <w:spacing w:val="-3"/>
          <w:sz w:val="21"/>
        </w:rPr>
        <w:t>减振垫进场时，应对其规格、型号、外观进行验收，其质量应符合设计及产品标准规定。检</w:t>
      </w:r>
      <w:r>
        <w:rPr>
          <w:spacing w:val="-3"/>
          <w:sz w:val="21"/>
        </w:rPr>
        <w:t>验数量：施工单位、监理单位全部检查。检验方法：查验质量证明文件、观察检查。</w:t>
      </w:r>
      <w:r>
        <w:rPr>
          <w:sz w:val="21"/>
        </w:rPr>
        <w:t xml:space="preserve"> </w:t>
      </w:r>
    </w:p>
    <w:p>
      <w:pPr>
        <w:pStyle w:val="ListParagraph"/>
        <w:numPr>
          <w:ilvl w:val="3"/>
          <w:numId w:val="50"/>
        </w:numPr>
        <w:tabs>
          <w:tab w:val="left" w:pos="2124"/>
        </w:tabs>
        <w:spacing w:before="50" w:after="0" w:line="278" w:lineRule="auto"/>
        <w:ind w:left="1178" w:right="873" w:firstLine="0"/>
        <w:jc w:val="left"/>
        <w:rPr>
          <w:sz w:val="21"/>
        </w:rPr>
      </w:pPr>
      <w:bookmarkStart w:id="294" w:name="8.3.1.2　 减振垫铺设应平整，搭接应牢固、密封。检验数量：施工单位、监理单"/>
      <w:bookmarkEnd w:id="294"/>
      <w:r>
        <w:rPr>
          <w:spacing w:val="-3"/>
          <w:sz w:val="21"/>
        </w:rPr>
        <w:t>减振垫铺设应平整，搭接应牢固、密封。检验数量：施工单位、监理单位全部检查。检验方</w:t>
      </w:r>
      <w:r>
        <w:rPr>
          <w:spacing w:val="-3"/>
          <w:sz w:val="21"/>
        </w:rPr>
        <w:t>法：观察检查。</w:t>
      </w:r>
      <w:r>
        <w:rPr>
          <w:sz w:val="21"/>
        </w:rPr>
        <w:t xml:space="preserve"> </w:t>
      </w:r>
    </w:p>
    <w:p>
      <w:pPr>
        <w:pStyle w:val="ListParagraph"/>
        <w:numPr>
          <w:ilvl w:val="3"/>
          <w:numId w:val="50"/>
        </w:numPr>
        <w:tabs>
          <w:tab w:val="left" w:pos="2124"/>
        </w:tabs>
        <w:spacing w:before="48" w:after="0" w:line="278" w:lineRule="auto"/>
        <w:ind w:left="1178" w:right="873" w:firstLine="0"/>
        <w:jc w:val="left"/>
        <w:rPr>
          <w:sz w:val="21"/>
        </w:rPr>
      </w:pPr>
      <w:bookmarkStart w:id="295" w:name="8.3.1.3　 减振垫浮置板道床两侧与土建结构之间所采用的柔性密封材料应符合设"/>
      <w:bookmarkEnd w:id="295"/>
      <w:r>
        <w:rPr>
          <w:spacing w:val="-3"/>
          <w:sz w:val="21"/>
        </w:rPr>
        <w:t>减振垫浮置板道床两侧与土建结构之间所采用的柔性密封材料应符合设计要求。检验数量：</w:t>
      </w:r>
      <w:r>
        <w:rPr>
          <w:spacing w:val="-3"/>
          <w:sz w:val="21"/>
        </w:rPr>
        <w:t xml:space="preserve"> 施工单位、监理单位全部检查。检验方法：查验质量证明文件，观察检查。</w:t>
      </w:r>
      <w:r>
        <w:rPr>
          <w:sz w:val="21"/>
        </w:rPr>
        <w:t xml:space="preserve"> </w:t>
      </w:r>
    </w:p>
    <w:p>
      <w:pPr>
        <w:pStyle w:val="ListParagraph"/>
        <w:numPr>
          <w:ilvl w:val="2"/>
          <w:numId w:val="50"/>
        </w:numPr>
        <w:tabs>
          <w:tab w:val="left" w:pos="1913"/>
        </w:tabs>
        <w:spacing w:before="158" w:after="0" w:line="240" w:lineRule="auto"/>
        <w:ind w:left="1912" w:right="0" w:hanging="735"/>
        <w:jc w:val="left"/>
        <w:rPr>
          <w:rFonts w:ascii="黑体" w:eastAsia="黑体" w:hint="eastAsia"/>
          <w:sz w:val="21"/>
        </w:rPr>
      </w:pPr>
      <w:bookmarkStart w:id="296" w:name="8.3.2　 一般项目"/>
      <w:bookmarkEnd w:id="296"/>
      <w:r>
        <w:rPr>
          <w:rFonts w:ascii="黑体" w:eastAsia="黑体" w:hint="eastAsia"/>
          <w:spacing w:val="-1"/>
          <w:sz w:val="21"/>
        </w:rPr>
        <w:t>一般项目</w:t>
      </w:r>
    </w:p>
    <w:p>
      <w:pPr>
        <w:pStyle w:val="BodyText"/>
        <w:spacing w:before="5"/>
        <w:rPr>
          <w:rFonts w:ascii="黑体"/>
          <w:sz w:val="15"/>
        </w:rPr>
      </w:pPr>
    </w:p>
    <w:p>
      <w:pPr>
        <w:pStyle w:val="ListParagraph"/>
        <w:numPr>
          <w:ilvl w:val="3"/>
          <w:numId w:val="50"/>
        </w:numPr>
        <w:tabs>
          <w:tab w:val="left" w:pos="2124"/>
        </w:tabs>
        <w:spacing w:before="0" w:after="0" w:line="278" w:lineRule="auto"/>
        <w:ind w:left="1178" w:right="873" w:firstLine="0"/>
        <w:jc w:val="left"/>
        <w:rPr>
          <w:sz w:val="21"/>
        </w:rPr>
      </w:pPr>
      <w:bookmarkStart w:id="297" w:name="8.3.2.1　 限位凹槽（凸台）隔离层的设置应满足设计要求，密封严实。检验数量"/>
      <w:bookmarkEnd w:id="297"/>
      <w:r>
        <w:rPr>
          <w:spacing w:val="-1"/>
          <w:sz w:val="21"/>
        </w:rPr>
        <w:t>限位凹槽</w:t>
      </w:r>
      <w:r>
        <w:rPr>
          <w:spacing w:val="-3"/>
          <w:sz w:val="21"/>
        </w:rPr>
        <w:t>（</w:t>
      </w:r>
      <w:r>
        <w:rPr>
          <w:spacing w:val="-2"/>
          <w:sz w:val="21"/>
        </w:rPr>
        <w:t>凸台</w:t>
      </w:r>
      <w:r>
        <w:rPr>
          <w:sz w:val="21"/>
        </w:rPr>
        <w:t>）</w:t>
      </w:r>
      <w:r>
        <w:rPr>
          <w:spacing w:val="-3"/>
          <w:sz w:val="21"/>
        </w:rPr>
        <w:t>隔离层的设置应满足设计要求，密封严实。检验数量：全部检查。检验方法：观察检查。</w:t>
      </w:r>
      <w:r>
        <w:rPr>
          <w:sz w:val="21"/>
        </w:rPr>
        <w:t xml:space="preserve"> </w:t>
      </w:r>
    </w:p>
    <w:p>
      <w:pPr>
        <w:pStyle w:val="ListParagraph"/>
        <w:numPr>
          <w:ilvl w:val="3"/>
          <w:numId w:val="50"/>
        </w:numPr>
        <w:tabs>
          <w:tab w:val="left" w:pos="2124"/>
        </w:tabs>
        <w:spacing w:before="50" w:after="0" w:line="240" w:lineRule="auto"/>
        <w:ind w:left="2123" w:right="0" w:hanging="946"/>
        <w:jc w:val="left"/>
        <w:rPr>
          <w:sz w:val="21"/>
        </w:rPr>
      </w:pPr>
      <w:bookmarkStart w:id="298" w:name="8.3.2.2　 减振垫道床两侧密封应符合设计要求。检验数量：全部检查。"/>
      <w:bookmarkEnd w:id="298"/>
      <w:r>
        <w:rPr>
          <w:spacing w:val="-3"/>
          <w:sz w:val="21"/>
        </w:rPr>
        <w:t>减振垫道床两侧密封应符合设计要求。检验数量：全部检查。</w:t>
      </w:r>
      <w:r>
        <w:rPr>
          <w:sz w:val="21"/>
        </w:rPr>
        <w:t xml:space="preserve"> </w:t>
      </w:r>
    </w:p>
    <w:p>
      <w:pPr>
        <w:pStyle w:val="ListParagraph"/>
        <w:numPr>
          <w:ilvl w:val="3"/>
          <w:numId w:val="50"/>
        </w:numPr>
        <w:tabs>
          <w:tab w:val="left" w:pos="2124"/>
        </w:tabs>
        <w:spacing w:before="93" w:after="0" w:line="278" w:lineRule="auto"/>
        <w:ind w:left="1178" w:right="868" w:firstLine="0"/>
        <w:jc w:val="left"/>
        <w:rPr>
          <w:sz w:val="21"/>
        </w:rPr>
      </w:pPr>
      <w:bookmarkStart w:id="299" w:name="8.3.2.3　 检验方法：观察检查。在遇截面改变或过渡、检查坑、隔离墙、凹槽等"/>
      <w:bookmarkEnd w:id="299"/>
      <w:r>
        <w:rPr>
          <w:spacing w:val="-16"/>
          <w:sz w:val="21"/>
        </w:rPr>
        <w:t>检验方法：观察检查。在遇截面改变或过渡、检查坑、隔离墙、凹槽等特殊结构铺设情况时，</w:t>
      </w:r>
      <w:r>
        <w:rPr>
          <w:spacing w:val="-16"/>
          <w:sz w:val="21"/>
        </w:rPr>
        <w:t xml:space="preserve"> </w:t>
      </w:r>
      <w:r>
        <w:rPr>
          <w:spacing w:val="-7"/>
          <w:sz w:val="21"/>
        </w:rPr>
        <w:t>减振垫的铺设满足设计要求。检验数量：全部检查。检验方法：观察检查。</w:t>
      </w:r>
      <w:r>
        <w:rPr>
          <w:sz w:val="21"/>
        </w:rPr>
        <w:t xml:space="preserve"> </w:t>
      </w:r>
    </w:p>
    <w:p>
      <w:pPr>
        <w:spacing w:before="112"/>
        <w:ind w:left="0" w:right="980" w:firstLine="0"/>
        <w:jc w:val="right"/>
        <w:rPr>
          <w:sz w:val="18"/>
        </w:rPr>
      </w:pPr>
      <w:r>
        <w:rPr>
          <w:sz w:val="18"/>
        </w:rPr>
        <w:t xml:space="preserve">19 </w:t>
      </w:r>
    </w:p>
    <w:p>
      <w:pPr>
        <w:spacing w:after="0"/>
        <w:jc w:val="right"/>
        <w:rPr>
          <w:sz w:val="18"/>
        </w:rPr>
        <w:sectPr>
          <w:pgSz w:w="11910" w:h="16840"/>
          <w:pgMar w:top="1340" w:right="260" w:bottom="280" w:left="240" w:header="708" w:footer="708"/>
          <w:pgNumType w:start="24"/>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spacing w:before="9"/>
        <w:rPr>
          <w:rFonts w:ascii="黑体"/>
          <w:sz w:val="13"/>
        </w:rPr>
      </w:pPr>
    </w:p>
    <w:p>
      <w:pPr>
        <w:pStyle w:val="ListParagraph"/>
        <w:numPr>
          <w:ilvl w:val="3"/>
          <w:numId w:val="50"/>
        </w:numPr>
        <w:tabs>
          <w:tab w:val="left" w:pos="1839"/>
        </w:tabs>
        <w:spacing w:before="72" w:after="0" w:line="278" w:lineRule="auto"/>
        <w:ind w:left="892" w:right="1158" w:firstLine="0"/>
        <w:jc w:val="left"/>
        <w:rPr>
          <w:sz w:val="21"/>
        </w:rPr>
      </w:pPr>
      <w:bookmarkStart w:id="300" w:name="8.3.2.4　 地下线安装Z字型密封条之前，将减振垫外围四周及导水管周围减振垫"/>
      <w:bookmarkEnd w:id="300"/>
      <w:r>
        <w:rPr>
          <w:spacing w:val="-8"/>
          <w:sz w:val="21"/>
        </w:rPr>
        <w:t xml:space="preserve">地下线安装 </w:t>
      </w:r>
      <w:r>
        <w:rPr>
          <w:sz w:val="21"/>
        </w:rPr>
        <w:t>Z</w:t>
      </w:r>
      <w:r>
        <w:rPr>
          <w:spacing w:val="-7"/>
          <w:sz w:val="21"/>
        </w:rPr>
        <w:t xml:space="preserve"> 字型密封条之前，将减振垫外围四周及导水管周围减振垫断开处采用土工布加</w:t>
      </w:r>
      <w:r>
        <w:rPr>
          <w:spacing w:val="-5"/>
          <w:sz w:val="21"/>
        </w:rPr>
        <w:t>以包裹，土工布单面包裹宽度应满足设计要求。检验数量：全部检查。检验方法：观察检查。</w:t>
      </w:r>
      <w:r>
        <w:rPr>
          <w:sz w:val="21"/>
        </w:rPr>
        <w:t xml:space="preserve"> </w:t>
      </w:r>
    </w:p>
    <w:p>
      <w:pPr>
        <w:pStyle w:val="ListParagraph"/>
        <w:numPr>
          <w:ilvl w:val="1"/>
          <w:numId w:val="50"/>
        </w:numPr>
        <w:tabs>
          <w:tab w:val="left" w:pos="1419"/>
        </w:tabs>
        <w:spacing w:before="158" w:after="0" w:line="240" w:lineRule="auto"/>
        <w:ind w:left="1418" w:right="0" w:hanging="527"/>
        <w:jc w:val="left"/>
        <w:rPr>
          <w:rFonts w:ascii="黑体" w:eastAsia="黑体" w:hint="eastAsia"/>
          <w:sz w:val="21"/>
        </w:rPr>
      </w:pPr>
      <w:bookmarkStart w:id="301" w:name="8.4　 轨排组装、架设及调整"/>
      <w:bookmarkEnd w:id="301"/>
      <w:r>
        <w:rPr>
          <w:rFonts w:ascii="黑体" w:eastAsia="黑体" w:hint="eastAsia"/>
          <w:spacing w:val="-3"/>
          <w:sz w:val="21"/>
        </w:rPr>
        <w:t>轨排组装、架设及调整</w:t>
      </w:r>
    </w:p>
    <w:p>
      <w:pPr>
        <w:pStyle w:val="BodyText"/>
        <w:spacing w:before="4"/>
        <w:rPr>
          <w:rFonts w:ascii="黑体"/>
          <w:sz w:val="15"/>
        </w:rPr>
      </w:pPr>
    </w:p>
    <w:p>
      <w:pPr>
        <w:pStyle w:val="ListParagraph"/>
        <w:numPr>
          <w:ilvl w:val="2"/>
          <w:numId w:val="50"/>
        </w:numPr>
        <w:tabs>
          <w:tab w:val="left" w:pos="1628"/>
        </w:tabs>
        <w:spacing w:before="0" w:after="0" w:line="240" w:lineRule="auto"/>
        <w:ind w:left="1627" w:right="0" w:hanging="736"/>
        <w:jc w:val="left"/>
        <w:rPr>
          <w:rFonts w:ascii="黑体" w:eastAsia="黑体" w:hint="eastAsia"/>
          <w:sz w:val="21"/>
        </w:rPr>
      </w:pPr>
      <w:bookmarkStart w:id="302" w:name="8.4.1　 主控项目"/>
      <w:bookmarkEnd w:id="302"/>
      <w:r>
        <w:rPr>
          <w:rFonts w:ascii="黑体" w:eastAsia="黑体" w:hint="eastAsia"/>
          <w:spacing w:val="-1"/>
          <w:sz w:val="21"/>
        </w:rPr>
        <w:t>主控项目</w:t>
      </w:r>
    </w:p>
    <w:p>
      <w:pPr>
        <w:pStyle w:val="BodyText"/>
        <w:spacing w:before="7"/>
        <w:rPr>
          <w:rFonts w:ascii="黑体"/>
          <w:sz w:val="15"/>
        </w:rPr>
      </w:pPr>
    </w:p>
    <w:p>
      <w:pPr>
        <w:pStyle w:val="BodyText"/>
        <w:ind w:left="1312"/>
      </w:pPr>
      <w:r>
        <w:t xml:space="preserve">轨排组装、架设及调整质量检验应符合本标准第6.2.1条的规定。 </w:t>
      </w:r>
    </w:p>
    <w:p>
      <w:pPr>
        <w:pStyle w:val="BodyText"/>
        <w:spacing w:before="6"/>
        <w:rPr>
          <w:sz w:val="15"/>
        </w:rPr>
      </w:pPr>
    </w:p>
    <w:p>
      <w:pPr>
        <w:pStyle w:val="ListParagraph"/>
        <w:numPr>
          <w:ilvl w:val="2"/>
          <w:numId w:val="50"/>
        </w:numPr>
        <w:tabs>
          <w:tab w:val="left" w:pos="1628"/>
        </w:tabs>
        <w:spacing w:before="1" w:after="0" w:line="240" w:lineRule="auto"/>
        <w:ind w:left="1627" w:right="0" w:hanging="736"/>
        <w:jc w:val="left"/>
        <w:rPr>
          <w:rFonts w:ascii="黑体" w:eastAsia="黑体" w:hint="eastAsia"/>
          <w:sz w:val="21"/>
        </w:rPr>
      </w:pPr>
      <w:bookmarkStart w:id="303" w:name="8.4.2　 一般项目"/>
      <w:bookmarkEnd w:id="303"/>
      <w:r>
        <w:rPr>
          <w:rFonts w:ascii="黑体" w:eastAsia="黑体" w:hint="eastAsia"/>
          <w:spacing w:val="-1"/>
          <w:sz w:val="21"/>
        </w:rPr>
        <w:t>一般项目</w:t>
      </w:r>
    </w:p>
    <w:p>
      <w:pPr>
        <w:pStyle w:val="BodyText"/>
        <w:spacing w:before="6"/>
        <w:rPr>
          <w:rFonts w:ascii="黑体"/>
          <w:sz w:val="15"/>
        </w:rPr>
      </w:pPr>
    </w:p>
    <w:p>
      <w:pPr>
        <w:pStyle w:val="ListParagraph"/>
        <w:numPr>
          <w:ilvl w:val="3"/>
          <w:numId w:val="50"/>
        </w:numPr>
        <w:tabs>
          <w:tab w:val="left" w:pos="1839"/>
        </w:tabs>
        <w:spacing w:before="0" w:after="0" w:line="240" w:lineRule="auto"/>
        <w:ind w:left="1838" w:right="0" w:hanging="947"/>
        <w:jc w:val="left"/>
        <w:rPr>
          <w:sz w:val="21"/>
        </w:rPr>
      </w:pPr>
      <w:bookmarkStart w:id="304" w:name="8.4.2.1　 轨排组装、架设及调整质量检验应符合本标准第6.2.2条的规定。"/>
      <w:bookmarkEnd w:id="304"/>
      <w:r>
        <w:rPr>
          <w:spacing w:val="-6"/>
          <w:sz w:val="21"/>
        </w:rPr>
        <w:t xml:space="preserve">轨排组装、架设及调整质量检验应符合本标准第 </w:t>
      </w:r>
      <w:r>
        <w:rPr>
          <w:sz w:val="21"/>
        </w:rPr>
        <w:t>6.2.2</w:t>
      </w:r>
      <w:r>
        <w:rPr>
          <w:spacing w:val="-11"/>
          <w:sz w:val="21"/>
        </w:rPr>
        <w:t xml:space="preserve"> 条的规定。</w:t>
      </w:r>
      <w:r>
        <w:rPr>
          <w:sz w:val="21"/>
        </w:rPr>
        <w:t xml:space="preserve"> </w:t>
      </w:r>
    </w:p>
    <w:p>
      <w:pPr>
        <w:pStyle w:val="ListParagraph"/>
        <w:numPr>
          <w:ilvl w:val="3"/>
          <w:numId w:val="50"/>
        </w:numPr>
        <w:tabs>
          <w:tab w:val="left" w:pos="1839"/>
        </w:tabs>
        <w:spacing w:before="94" w:after="0" w:line="278" w:lineRule="auto"/>
        <w:ind w:left="892" w:right="1209" w:firstLine="0"/>
        <w:jc w:val="left"/>
        <w:rPr>
          <w:sz w:val="21"/>
        </w:rPr>
      </w:pPr>
      <w:bookmarkStart w:id="305" w:name="8.4.2.2　 当使用钢筋笼轨排法进行减振垫道床施工时，钢筋笼就位后轨排中线偏"/>
      <w:bookmarkEnd w:id="305"/>
      <w:r>
        <w:rPr>
          <w:spacing w:val="-7"/>
          <w:sz w:val="21"/>
        </w:rPr>
        <w:t xml:space="preserve">当使用钢筋笼轨排法进行减振垫道床施工时，钢筋笼就位后轨排中线偏差不应超过 </w:t>
      </w:r>
      <w:r>
        <w:rPr>
          <w:sz w:val="21"/>
        </w:rPr>
        <w:t>10</w:t>
      </w:r>
      <w:r>
        <w:rPr>
          <w:spacing w:val="-25"/>
          <w:sz w:val="21"/>
        </w:rPr>
        <w:t xml:space="preserve"> </w:t>
      </w:r>
      <w:r>
        <w:rPr>
          <w:sz w:val="21"/>
        </w:rPr>
        <w:t>mm</w:t>
      </w:r>
      <w:r>
        <w:rPr>
          <w:spacing w:val="-56"/>
          <w:sz w:val="21"/>
        </w:rPr>
        <w:t>。检</w:t>
      </w:r>
      <w:r>
        <w:rPr>
          <w:spacing w:val="-3"/>
          <w:sz w:val="21"/>
        </w:rPr>
        <w:t>验数量：每个基标处检查。检验方法：尺量。</w:t>
      </w:r>
      <w:r>
        <w:rPr>
          <w:sz w:val="21"/>
        </w:rPr>
        <w:t xml:space="preserve"> </w:t>
      </w:r>
    </w:p>
    <w:p>
      <w:pPr>
        <w:pStyle w:val="ListParagraph"/>
        <w:numPr>
          <w:ilvl w:val="1"/>
          <w:numId w:val="50"/>
        </w:numPr>
        <w:tabs>
          <w:tab w:val="left" w:pos="1419"/>
        </w:tabs>
        <w:spacing w:before="156" w:after="0" w:line="240" w:lineRule="auto"/>
        <w:ind w:left="1418" w:right="0" w:hanging="527"/>
        <w:jc w:val="left"/>
        <w:rPr>
          <w:rFonts w:ascii="黑体" w:eastAsia="黑体" w:hint="eastAsia"/>
          <w:sz w:val="21"/>
        </w:rPr>
      </w:pPr>
      <w:bookmarkStart w:id="306" w:name="8.5　 无砟道床施工"/>
      <w:bookmarkEnd w:id="306"/>
      <w:r>
        <w:rPr>
          <w:rFonts w:ascii="黑体" w:eastAsia="黑体" w:hint="eastAsia"/>
          <w:spacing w:val="-2"/>
          <w:sz w:val="21"/>
        </w:rPr>
        <w:t>无砟道床施工</w:t>
      </w:r>
    </w:p>
    <w:p>
      <w:pPr>
        <w:pStyle w:val="BodyText"/>
        <w:spacing w:before="6"/>
        <w:rPr>
          <w:rFonts w:ascii="黑体"/>
          <w:sz w:val="15"/>
        </w:rPr>
      </w:pPr>
    </w:p>
    <w:p>
      <w:pPr>
        <w:pStyle w:val="ListParagraph"/>
        <w:numPr>
          <w:ilvl w:val="2"/>
          <w:numId w:val="50"/>
        </w:numPr>
        <w:tabs>
          <w:tab w:val="left" w:pos="1628"/>
        </w:tabs>
        <w:spacing w:before="0" w:after="0" w:line="240" w:lineRule="auto"/>
        <w:ind w:left="1627" w:right="0" w:hanging="736"/>
        <w:jc w:val="left"/>
        <w:rPr>
          <w:rFonts w:ascii="黑体" w:eastAsia="黑体" w:hAnsi="黑体" w:hint="eastAsia"/>
          <w:sz w:val="21"/>
        </w:rPr>
      </w:pPr>
      <w:bookmarkStart w:id="307" w:name="8.5.1　 Ⅰ 钢筋"/>
      <w:bookmarkEnd w:id="307"/>
      <w:r>
        <w:rPr>
          <w:rFonts w:ascii="Times New Roman" w:eastAsia="Times New Roman" w:hAnsi="Times New Roman"/>
          <w:spacing w:val="12"/>
          <w:w w:val="75"/>
          <w:sz w:val="21"/>
        </w:rPr>
        <w:t xml:space="preserve">Ⅰ </w:t>
      </w:r>
      <w:r>
        <w:rPr>
          <w:rFonts w:ascii="黑体" w:eastAsia="黑体" w:hAnsi="黑体" w:hint="eastAsia"/>
          <w:sz w:val="21"/>
        </w:rPr>
        <w:t>钢筋</w:t>
      </w:r>
    </w:p>
    <w:p>
      <w:pPr>
        <w:pStyle w:val="BodyText"/>
        <w:spacing w:before="7"/>
        <w:rPr>
          <w:rFonts w:ascii="黑体"/>
          <w:sz w:val="15"/>
        </w:rPr>
      </w:pPr>
    </w:p>
    <w:p>
      <w:pPr>
        <w:pStyle w:val="ListParagraph"/>
        <w:numPr>
          <w:ilvl w:val="3"/>
          <w:numId w:val="50"/>
        </w:numPr>
        <w:tabs>
          <w:tab w:val="left" w:pos="1839"/>
        </w:tabs>
        <w:spacing w:before="0" w:after="0" w:line="240" w:lineRule="auto"/>
        <w:ind w:left="1838" w:right="0" w:hanging="946"/>
        <w:jc w:val="left"/>
        <w:rPr>
          <w:rFonts w:ascii="黑体" w:eastAsia="黑体" w:hint="eastAsia"/>
          <w:sz w:val="21"/>
        </w:rPr>
      </w:pPr>
      <w:bookmarkStart w:id="308" w:name="8.5.1.1　 主控项目"/>
      <w:bookmarkEnd w:id="308"/>
      <w:r>
        <w:rPr>
          <w:rFonts w:ascii="黑体" w:eastAsia="黑体" w:hint="eastAsia"/>
          <w:spacing w:val="-1"/>
          <w:sz w:val="21"/>
        </w:rPr>
        <w:t>主控项目</w:t>
      </w:r>
    </w:p>
    <w:p>
      <w:pPr>
        <w:pStyle w:val="BodyText"/>
        <w:spacing w:before="7"/>
        <w:rPr>
          <w:rFonts w:ascii="黑体"/>
          <w:sz w:val="15"/>
        </w:rPr>
      </w:pPr>
    </w:p>
    <w:p>
      <w:pPr>
        <w:pStyle w:val="BodyText"/>
        <w:ind w:left="1312"/>
      </w:pPr>
      <w:r>
        <w:t xml:space="preserve">钢筋进场验收、钢筋加工、钢筋安装质量检验应符合本标准第6.3.1.1条的规定。 </w:t>
      </w:r>
    </w:p>
    <w:p>
      <w:pPr>
        <w:pStyle w:val="BodyText"/>
        <w:spacing w:before="6"/>
        <w:rPr>
          <w:sz w:val="15"/>
        </w:rPr>
      </w:pPr>
    </w:p>
    <w:p>
      <w:pPr>
        <w:pStyle w:val="ListParagraph"/>
        <w:numPr>
          <w:ilvl w:val="3"/>
          <w:numId w:val="50"/>
        </w:numPr>
        <w:tabs>
          <w:tab w:val="left" w:pos="1839"/>
        </w:tabs>
        <w:spacing w:before="1" w:after="0" w:line="240" w:lineRule="auto"/>
        <w:ind w:left="1838" w:right="0" w:hanging="946"/>
        <w:jc w:val="left"/>
        <w:rPr>
          <w:rFonts w:ascii="黑体" w:eastAsia="黑体" w:hint="eastAsia"/>
          <w:sz w:val="21"/>
        </w:rPr>
      </w:pPr>
      <w:bookmarkStart w:id="309" w:name="8.5.1.2　 一般项目"/>
      <w:bookmarkEnd w:id="309"/>
      <w:r>
        <w:rPr>
          <w:rFonts w:ascii="黑体" w:eastAsia="黑体" w:hint="eastAsia"/>
          <w:spacing w:val="-1"/>
          <w:sz w:val="21"/>
        </w:rPr>
        <w:t>一般项目</w:t>
      </w:r>
    </w:p>
    <w:p>
      <w:pPr>
        <w:pStyle w:val="BodyText"/>
        <w:spacing w:before="6"/>
        <w:rPr>
          <w:rFonts w:ascii="黑体"/>
          <w:sz w:val="15"/>
        </w:rPr>
      </w:pPr>
    </w:p>
    <w:p>
      <w:pPr>
        <w:pStyle w:val="BodyText"/>
        <w:ind w:left="1312"/>
      </w:pPr>
      <w:r>
        <w:pict>
          <v:group id="_x0000_s1087" style="width:468.45pt;height:363.15pt;margin-top:17.02pt;margin-left:56.61pt;mso-position-horizontal-relative:page;position:absolute;z-index:-251617280" coordorigin="1132,340" coordsize="9369,7263">
            <v:shape id="_x0000_s1088" type="#_x0000_t202" style="width:9369;height:3694;left:1132;position:absolute;top:340" filled="f" stroked="f">
              <v:textbox inset="0,0,0,0">
                <w:txbxContent>
                  <w:p>
                    <w:pPr>
                      <w:spacing w:before="0" w:line="241" w:lineRule="exact"/>
                      <w:ind w:left="0" w:right="0" w:firstLine="0"/>
                      <w:jc w:val="left"/>
                      <w:rPr>
                        <w:sz w:val="21"/>
                      </w:rPr>
                    </w:pPr>
                    <w:r>
                      <w:rPr>
                        <w:sz w:val="21"/>
                      </w:rPr>
                      <w:t xml:space="preserve">6.3.1.2条的规定。 </w:t>
                    </w:r>
                  </w:p>
                  <w:p>
                    <w:pPr>
                      <w:spacing w:before="6" w:line="240" w:lineRule="auto"/>
                      <w:rPr>
                        <w:sz w:val="15"/>
                      </w:rPr>
                    </w:pPr>
                  </w:p>
                  <w:p>
                    <w:pPr>
                      <w:numPr>
                        <w:ilvl w:val="2"/>
                        <w:numId w:val="49"/>
                      </w:numPr>
                      <w:tabs>
                        <w:tab w:val="left" w:pos="736"/>
                        <w:tab w:val="left" w:pos="1083"/>
                      </w:tabs>
                      <w:spacing w:before="0"/>
                      <w:ind w:left="735" w:right="0" w:hanging="736"/>
                      <w:jc w:val="left"/>
                      <w:rPr>
                        <w:rFonts w:ascii="黑体" w:eastAsia="黑体" w:hAnsi="黑体" w:hint="eastAsia"/>
                        <w:sz w:val="21"/>
                      </w:rPr>
                    </w:pPr>
                    <w:r>
                      <w:rPr>
                        <w:rFonts w:ascii="Times New Roman" w:eastAsia="Times New Roman" w:hAnsi="Times New Roman"/>
                        <w:sz w:val="21"/>
                      </w:rPr>
                      <w:t>Ⅱ</w:t>
                      <w:tab/>
                    </w:r>
                    <w:r>
                      <w:rPr>
                        <w:rFonts w:ascii="黑体" w:eastAsia="黑体" w:hAnsi="黑体" w:hint="eastAsia"/>
                        <w:spacing w:val="-3"/>
                        <w:sz w:val="21"/>
                      </w:rPr>
                      <w:t>模板</w:t>
                    </w:r>
                  </w:p>
                  <w:p>
                    <w:pPr>
                      <w:spacing w:before="7" w:line="240" w:lineRule="auto"/>
                      <w:rPr>
                        <w:rFonts w:ascii="黑体"/>
                        <w:sz w:val="15"/>
                      </w:rPr>
                    </w:pPr>
                  </w:p>
                  <w:p>
                    <w:pPr>
                      <w:numPr>
                        <w:ilvl w:val="3"/>
                        <w:numId w:val="49"/>
                      </w:numPr>
                      <w:tabs>
                        <w:tab w:val="left" w:pos="947"/>
                      </w:tabs>
                      <w:spacing w:before="0"/>
                      <w:ind w:left="946" w:right="0" w:hanging="947"/>
                      <w:jc w:val="left"/>
                      <w:rPr>
                        <w:rFonts w:ascii="黑体" w:eastAsia="黑体" w:hint="eastAsia"/>
                        <w:sz w:val="21"/>
                      </w:rPr>
                    </w:pPr>
                    <w:r>
                      <w:rPr>
                        <w:rFonts w:ascii="黑体" w:eastAsia="黑体" w:hint="eastAsia"/>
                        <w:spacing w:val="-1"/>
                        <w:sz w:val="21"/>
                      </w:rPr>
                      <w:t>主控项目</w:t>
                    </w:r>
                  </w:p>
                  <w:p>
                    <w:pPr>
                      <w:spacing w:before="7" w:line="240" w:lineRule="auto"/>
                      <w:rPr>
                        <w:rFonts w:ascii="黑体"/>
                        <w:sz w:val="15"/>
                      </w:rPr>
                    </w:pPr>
                  </w:p>
                  <w:p>
                    <w:pPr>
                      <w:spacing w:before="0"/>
                      <w:ind w:left="420" w:right="0" w:firstLine="0"/>
                      <w:jc w:val="left"/>
                      <w:rPr>
                        <w:sz w:val="21"/>
                      </w:rPr>
                    </w:pPr>
                    <w:r>
                      <w:rPr>
                        <w:sz w:val="21"/>
                      </w:rPr>
                      <w:t xml:space="preserve">模板质量及安装检验应符合本标准第6.3.2.1条的规定。 </w:t>
                    </w:r>
                  </w:p>
                  <w:p>
                    <w:pPr>
                      <w:spacing w:before="7" w:line="240" w:lineRule="auto"/>
                      <w:rPr>
                        <w:sz w:val="15"/>
                      </w:rPr>
                    </w:pPr>
                  </w:p>
                  <w:p>
                    <w:pPr>
                      <w:numPr>
                        <w:ilvl w:val="3"/>
                        <w:numId w:val="49"/>
                      </w:numPr>
                      <w:tabs>
                        <w:tab w:val="left" w:pos="947"/>
                      </w:tabs>
                      <w:spacing w:before="0"/>
                      <w:ind w:left="946" w:right="0" w:hanging="947"/>
                      <w:jc w:val="left"/>
                      <w:rPr>
                        <w:rFonts w:ascii="黑体" w:eastAsia="黑体" w:hint="eastAsia"/>
                        <w:sz w:val="21"/>
                      </w:rPr>
                    </w:pPr>
                    <w:r>
                      <w:rPr>
                        <w:rFonts w:ascii="黑体" w:eastAsia="黑体" w:hint="eastAsia"/>
                        <w:spacing w:val="-1"/>
                        <w:sz w:val="21"/>
                      </w:rPr>
                      <w:t>一般项目</w:t>
                    </w:r>
                  </w:p>
                  <w:p>
                    <w:pPr>
                      <w:spacing w:before="6" w:line="240" w:lineRule="auto"/>
                      <w:rPr>
                        <w:rFonts w:ascii="黑体"/>
                        <w:sz w:val="15"/>
                      </w:rPr>
                    </w:pPr>
                  </w:p>
                  <w:p>
                    <w:pPr>
                      <w:numPr>
                        <w:ilvl w:val="4"/>
                        <w:numId w:val="49"/>
                      </w:numPr>
                      <w:tabs>
                        <w:tab w:val="left" w:pos="1155"/>
                      </w:tabs>
                      <w:spacing w:before="1"/>
                      <w:ind w:left="1154" w:right="0" w:hanging="1155"/>
                      <w:jc w:val="left"/>
                      <w:rPr>
                        <w:sz w:val="21"/>
                      </w:rPr>
                    </w:pPr>
                    <w:r>
                      <w:rPr>
                        <w:spacing w:val="-6"/>
                        <w:sz w:val="21"/>
                      </w:rPr>
                      <w:t xml:space="preserve">模板接缝及预埋件检验应符合本标准第 </w:t>
                    </w:r>
                    <w:r>
                      <w:rPr>
                        <w:sz w:val="21"/>
                      </w:rPr>
                      <w:t>6.3.2.2</w:t>
                    </w:r>
                    <w:r>
                      <w:rPr>
                        <w:spacing w:val="-12"/>
                        <w:sz w:val="21"/>
                      </w:rPr>
                      <w:t xml:space="preserve"> 条的规定。</w:t>
                    </w:r>
                    <w:r>
                      <w:rPr>
                        <w:sz w:val="21"/>
                      </w:rPr>
                      <w:t xml:space="preserve"> </w:t>
                    </w:r>
                  </w:p>
                  <w:p>
                    <w:pPr>
                      <w:numPr>
                        <w:ilvl w:val="4"/>
                        <w:numId w:val="49"/>
                      </w:numPr>
                      <w:tabs>
                        <w:tab w:val="left" w:pos="1155"/>
                      </w:tabs>
                      <w:spacing w:before="91" w:line="278" w:lineRule="auto"/>
                      <w:ind w:left="0" w:right="18" w:firstLine="0"/>
                      <w:jc w:val="left"/>
                      <w:rPr>
                        <w:sz w:val="21"/>
                      </w:rPr>
                    </w:pPr>
                    <w:r>
                      <w:rPr>
                        <w:spacing w:val="-6"/>
                        <w:sz w:val="21"/>
                      </w:rPr>
                      <w:t xml:space="preserve">无砟道床模板安装允许偏差应符合表 </w:t>
                    </w:r>
                    <w:r>
                      <w:rPr>
                        <w:sz w:val="21"/>
                      </w:rPr>
                      <w:t>13</w:t>
                    </w:r>
                    <w:r>
                      <w:rPr>
                        <w:spacing w:val="-11"/>
                        <w:sz w:val="21"/>
                      </w:rPr>
                      <w:t xml:space="preserve"> 的规定。检验数量：每施工段检查 </w:t>
                    </w:r>
                    <w:r>
                      <w:rPr>
                        <w:sz w:val="21"/>
                      </w:rPr>
                      <w:t>10</w:t>
                    </w:r>
                    <w:r>
                      <w:rPr>
                        <w:spacing w:val="-10"/>
                        <w:sz w:val="21"/>
                      </w:rPr>
                      <w:t xml:space="preserve"> 个点。检验</w:t>
                    </w:r>
                    <w:r>
                      <w:rPr>
                        <w:spacing w:val="-6"/>
                        <w:sz w:val="21"/>
                      </w:rPr>
                      <w:t>方法：尺量。</w:t>
                    </w:r>
                    <w:r>
                      <w:rPr>
                        <w:sz w:val="21"/>
                      </w:rPr>
                      <w:t xml:space="preserve"> </w:t>
                    </w:r>
                  </w:p>
                  <w:p>
                    <w:pPr>
                      <w:spacing w:before="158" w:line="240" w:lineRule="exact"/>
                      <w:ind w:left="3134" w:right="3149" w:firstLine="0"/>
                      <w:jc w:val="center"/>
                      <w:rPr>
                        <w:rFonts w:ascii="黑体" w:eastAsia="黑体" w:hint="eastAsia"/>
                        <w:sz w:val="21"/>
                      </w:rPr>
                    </w:pPr>
                    <w:r>
                      <w:rPr>
                        <w:rFonts w:ascii="黑体" w:eastAsia="黑体" w:hint="eastAsia"/>
                        <w:sz w:val="21"/>
                      </w:rPr>
                      <w:t>表13 无砟道床模板安装允许偏差</w:t>
                    </w:r>
                  </w:p>
                </w:txbxContent>
              </v:textbox>
            </v:shape>
            <v:shape id="_x0000_s1089" type="#_x0000_t202" style="width:9316;height:1002;left:1132;position:absolute;top:6601" filled="f" stroked="f">
              <v:textbox inset="0,0,0,0">
                <w:txbxContent>
                  <w:p>
                    <w:pPr>
                      <w:spacing w:before="0" w:line="241" w:lineRule="exact"/>
                      <w:ind w:left="0" w:right="0" w:firstLine="0"/>
                      <w:jc w:val="left"/>
                      <w:rPr>
                        <w:sz w:val="21"/>
                      </w:rPr>
                    </w:pPr>
                    <w:bookmarkStart w:id="310" w:name="8.5.2.2.3　 道床伸缩缝宜设于两轨枕中间，距轨枕边缘不应小于100 mm"/>
                    <w:bookmarkEnd w:id="310"/>
                    <w:r>
                      <w:rPr>
                        <w:rFonts w:ascii="黑体" w:eastAsia="黑体" w:hint="eastAsia"/>
                        <w:sz w:val="21"/>
                      </w:rPr>
                      <w:t xml:space="preserve">8.5.2.2.3 </w:t>
                    </w:r>
                    <w:r>
                      <w:rPr>
                        <w:sz w:val="21"/>
                      </w:rPr>
                      <w:t xml:space="preserve">道床伸缩缝宜设于两轨枕中间，距轨枕边缘不应小于 100 mm。检验数量：每施工段检查 </w:t>
                    </w:r>
                  </w:p>
                  <w:p>
                    <w:pPr>
                      <w:spacing w:before="93"/>
                      <w:ind w:left="0" w:right="0" w:firstLine="0"/>
                      <w:jc w:val="left"/>
                      <w:rPr>
                        <w:sz w:val="21"/>
                      </w:rPr>
                    </w:pPr>
                    <w:bookmarkStart w:id="311" w:name="10个点。检验方法：尺量。"/>
                    <w:bookmarkEnd w:id="311"/>
                    <w:r>
                      <w:rPr>
                        <w:sz w:val="21"/>
                      </w:rPr>
                      <w:t xml:space="preserve">10 个点。检验方法：尺量。 </w:t>
                    </w:r>
                  </w:p>
                  <w:p>
                    <w:pPr>
                      <w:spacing w:before="1" w:line="240" w:lineRule="auto"/>
                      <w:rPr>
                        <w:sz w:val="15"/>
                      </w:rPr>
                    </w:pPr>
                  </w:p>
                  <w:p>
                    <w:pPr>
                      <w:spacing w:before="0" w:line="205" w:lineRule="exact"/>
                      <w:ind w:left="220" w:right="0" w:firstLine="0"/>
                      <w:jc w:val="left"/>
                      <w:rPr>
                        <w:sz w:val="18"/>
                      </w:rPr>
                    </w:pPr>
                    <w:r>
                      <w:rPr>
                        <w:sz w:val="18"/>
                      </w:rPr>
                      <w:t xml:space="preserve">20 </w:t>
                    </w:r>
                  </w:p>
                </w:txbxContent>
              </v:textbox>
            </v:shape>
          </v:group>
        </w:pict>
      </w:r>
      <w:r>
        <w:drawing>
          <wp:anchor distT="0" distB="0" distL="0" distR="0" simplePos="0" relativeHeight="251698176" behindDoc="0" locked="0" layoutInCell="1" allowOverlap="1">
            <wp:simplePos x="0" y="0"/>
            <wp:positionH relativeFrom="page">
              <wp:posOffset>215900</wp:posOffset>
            </wp:positionH>
            <wp:positionV relativeFrom="paragraph">
              <wp:posOffset>118036</wp:posOffset>
            </wp:positionV>
            <wp:extent cx="7112000" cy="48768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钢筋外观质量、钢筋加工允许偏差、钢筋连接方式及接头质量、钢筋绑扎质量检验应符合本标准第</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9"/>
        </w:rPr>
      </w:pPr>
    </w:p>
    <w:tbl>
      <w:tblPr>
        <w:tblStyle w:val="TableNormal9"/>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71"/>
        <w:gridCol w:w="1149"/>
        <w:gridCol w:w="2788"/>
        <w:gridCol w:w="1804"/>
        <w:gridCol w:w="2956"/>
      </w:tblGrid>
      <w:tr>
        <w:tblPrEx>
          <w:tblW w:w="0" w:type="auto"/>
          <w:jc w:val="left"/>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3"/>
          <w:jc w:val="left"/>
        </w:trPr>
        <w:tc>
          <w:tcPr>
            <w:tcW w:w="871" w:type="dxa"/>
            <w:tcBorders>
              <w:bottom w:val="single" w:sz="4" w:space="0" w:color="000000"/>
              <w:right w:val="single" w:sz="4" w:space="0" w:color="000000"/>
            </w:tcBorders>
          </w:tcPr>
          <w:p>
            <w:pPr>
              <w:pStyle w:val="TableParagraph"/>
              <w:spacing w:before="40"/>
              <w:ind w:left="281" w:right="175"/>
              <w:rPr>
                <w:sz w:val="18"/>
              </w:rPr>
            </w:pPr>
            <w:bookmarkStart w:id="312" w:name="8.5.2　 Ⅱ  模板"/>
            <w:bookmarkEnd w:id="312"/>
            <w:bookmarkStart w:id="313" w:name="8.5.2.1　 主控项目"/>
            <w:bookmarkEnd w:id="313"/>
            <w:bookmarkStart w:id="314" w:name="8.5.2.2　 一般项目"/>
            <w:bookmarkEnd w:id="314"/>
            <w:bookmarkStart w:id="315" w:name="8.5.2.2.1　 模板接缝及预埋件检验应符合本标准第6.3.2.2条的规定。"/>
            <w:bookmarkEnd w:id="315"/>
            <w:bookmarkStart w:id="316" w:name="8.5.2.2.2　 无砟道床模板安装允许偏差应符合表13的规定。检验数量：每施"/>
            <w:bookmarkEnd w:id="316"/>
            <w:r>
              <w:rPr>
                <w:sz w:val="18"/>
              </w:rPr>
              <w:t xml:space="preserve">序号 </w:t>
            </w:r>
          </w:p>
        </w:tc>
        <w:tc>
          <w:tcPr>
            <w:tcW w:w="3937" w:type="dxa"/>
            <w:gridSpan w:val="2"/>
            <w:tcBorders>
              <w:left w:val="single" w:sz="4" w:space="0" w:color="000000"/>
              <w:bottom w:val="single" w:sz="4" w:space="0" w:color="000000"/>
              <w:right w:val="single" w:sz="4" w:space="0" w:color="000000"/>
            </w:tcBorders>
          </w:tcPr>
          <w:p>
            <w:pPr>
              <w:pStyle w:val="TableParagraph"/>
              <w:spacing w:before="40"/>
              <w:ind w:left="1389"/>
              <w:jc w:val="left"/>
              <w:rPr>
                <w:sz w:val="18"/>
              </w:rPr>
            </w:pPr>
            <w:r>
              <w:rPr>
                <w:sz w:val="18"/>
              </w:rPr>
              <w:t xml:space="preserve">项 目 </w:t>
            </w:r>
          </w:p>
        </w:tc>
        <w:tc>
          <w:tcPr>
            <w:tcW w:w="1804" w:type="dxa"/>
            <w:tcBorders>
              <w:left w:val="single" w:sz="4" w:space="0" w:color="000000"/>
              <w:bottom w:val="single" w:sz="4" w:space="0" w:color="000000"/>
              <w:right w:val="single" w:sz="4" w:space="0" w:color="000000"/>
            </w:tcBorders>
          </w:tcPr>
          <w:p>
            <w:pPr>
              <w:pStyle w:val="TableParagraph"/>
              <w:spacing w:before="40"/>
              <w:ind w:left="154" w:right="23"/>
              <w:rPr>
                <w:sz w:val="18"/>
              </w:rPr>
            </w:pPr>
            <w:r>
              <w:rPr>
                <w:spacing w:val="-1"/>
                <w:sz w:val="18"/>
              </w:rPr>
              <w:t xml:space="preserve">允 许 偏 差 </w:t>
            </w:r>
            <w:r>
              <w:rPr>
                <w:spacing w:val="-9"/>
                <w:sz w:val="18"/>
              </w:rPr>
              <w:t>（mm）</w:t>
            </w:r>
            <w:r>
              <w:rPr>
                <w:sz w:val="18"/>
              </w:rPr>
              <w:t xml:space="preserve"> </w:t>
            </w:r>
          </w:p>
        </w:tc>
        <w:tc>
          <w:tcPr>
            <w:tcW w:w="2956" w:type="dxa"/>
            <w:tcBorders>
              <w:left w:val="single" w:sz="4" w:space="0" w:color="000000"/>
              <w:bottom w:val="single" w:sz="4" w:space="0" w:color="000000"/>
            </w:tcBorders>
          </w:tcPr>
          <w:p>
            <w:pPr>
              <w:pStyle w:val="TableParagraph"/>
              <w:spacing w:before="40"/>
              <w:ind w:left="206" w:right="84"/>
              <w:rPr>
                <w:sz w:val="18"/>
              </w:rPr>
            </w:pPr>
            <w:r>
              <w:rPr>
                <w:sz w:val="18"/>
              </w:rPr>
              <w:t xml:space="preserve">备 注 </w:t>
            </w:r>
          </w:p>
        </w:tc>
      </w:tr>
      <w:tr>
        <w:tblPrEx>
          <w:tblW w:w="0" w:type="auto"/>
          <w:jc w:val="left"/>
          <w:tblInd w:w="795" w:type="dxa"/>
          <w:tblLayout w:type="fixed"/>
          <w:tblCellMar>
            <w:top w:w="0" w:type="dxa"/>
            <w:left w:w="0" w:type="dxa"/>
            <w:bottom w:w="0" w:type="dxa"/>
            <w:right w:w="0" w:type="dxa"/>
          </w:tblCellMar>
          <w:tblLook w:val="01E0"/>
        </w:tblPrEx>
        <w:trPr>
          <w:trHeight w:val="311"/>
          <w:jc w:val="left"/>
        </w:trPr>
        <w:tc>
          <w:tcPr>
            <w:tcW w:w="871" w:type="dxa"/>
            <w:tcBorders>
              <w:top w:val="single" w:sz="4" w:space="0" w:color="000000"/>
              <w:bottom w:val="single" w:sz="4" w:space="0" w:color="000000"/>
              <w:right w:val="single" w:sz="4" w:space="0" w:color="000000"/>
            </w:tcBorders>
          </w:tcPr>
          <w:p>
            <w:pPr>
              <w:pStyle w:val="TableParagraph"/>
              <w:spacing w:before="38"/>
              <w:ind w:left="281" w:right="175"/>
              <w:rPr>
                <w:sz w:val="18"/>
              </w:rPr>
            </w:pPr>
            <w:r>
              <w:rPr>
                <w:sz w:val="18"/>
              </w:rPr>
              <w:t xml:space="preserve">1 </w:t>
            </w:r>
          </w:p>
        </w:tc>
        <w:tc>
          <w:tcPr>
            <w:tcW w:w="1149" w:type="dxa"/>
            <w:tcBorders>
              <w:top w:val="single" w:sz="4" w:space="0" w:color="000000"/>
              <w:left w:val="single" w:sz="4" w:space="0" w:color="000000"/>
              <w:bottom w:val="single" w:sz="4" w:space="0" w:color="000000"/>
              <w:right w:val="single" w:sz="4" w:space="0" w:color="000000"/>
            </w:tcBorders>
          </w:tcPr>
          <w:p>
            <w:pPr>
              <w:pStyle w:val="TableParagraph"/>
              <w:spacing w:before="38"/>
              <w:ind w:left="309"/>
              <w:jc w:val="left"/>
              <w:rPr>
                <w:sz w:val="18"/>
              </w:rPr>
            </w:pPr>
            <w:r>
              <w:rPr>
                <w:sz w:val="18"/>
              </w:rPr>
              <w:t xml:space="preserve">地下线 </w:t>
            </w: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38"/>
              <w:ind w:left="973" w:right="864"/>
              <w:rPr>
                <w:sz w:val="18"/>
              </w:rPr>
            </w:pPr>
            <w:r>
              <w:rPr>
                <w:sz w:val="18"/>
              </w:rPr>
              <w:t xml:space="preserve">伸缩缝位置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8"/>
              <w:ind w:left="140" w:right="23"/>
              <w:rPr>
                <w:sz w:val="18"/>
              </w:rPr>
            </w:pPr>
            <w:r>
              <w:rPr>
                <w:sz w:val="18"/>
              </w:rPr>
              <w:t xml:space="preserve">±10 </w:t>
            </w:r>
          </w:p>
        </w:tc>
        <w:tc>
          <w:tcPr>
            <w:tcW w:w="2956" w:type="dxa"/>
            <w:tcBorders>
              <w:top w:val="single" w:sz="4" w:space="0" w:color="000000"/>
              <w:left w:val="single" w:sz="4" w:space="0" w:color="000000"/>
              <w:bottom w:val="single" w:sz="4" w:space="0" w:color="000000"/>
            </w:tcBorders>
          </w:tcPr>
          <w:p>
            <w:pPr>
              <w:pStyle w:val="TableParagraph"/>
              <w:spacing w:before="38"/>
              <w:ind w:left="206" w:right="84"/>
              <w:rPr>
                <w:sz w:val="18"/>
              </w:rPr>
            </w:pPr>
            <w:r>
              <w:rPr>
                <w:sz w:val="18"/>
              </w:rPr>
              <w:t xml:space="preserve">以临近钢轨中心线为基准 </w:t>
            </w:r>
          </w:p>
        </w:tc>
      </w:tr>
      <w:tr>
        <w:tblPrEx>
          <w:tblW w:w="0" w:type="auto"/>
          <w:jc w:val="left"/>
          <w:tblInd w:w="795" w:type="dxa"/>
          <w:tblLayout w:type="fixed"/>
          <w:tblCellMar>
            <w:top w:w="0" w:type="dxa"/>
            <w:left w:w="0" w:type="dxa"/>
            <w:bottom w:w="0" w:type="dxa"/>
            <w:right w:w="0" w:type="dxa"/>
          </w:tblCellMar>
          <w:tblLook w:val="01E0"/>
        </w:tblPrEx>
        <w:trPr>
          <w:trHeight w:val="618"/>
          <w:jc w:val="left"/>
        </w:trPr>
        <w:tc>
          <w:tcPr>
            <w:tcW w:w="871" w:type="dxa"/>
            <w:tcBorders>
              <w:top w:val="single" w:sz="4" w:space="0" w:color="000000"/>
              <w:bottom w:val="single" w:sz="4" w:space="0" w:color="000000"/>
              <w:right w:val="single" w:sz="4" w:space="0" w:color="000000"/>
            </w:tcBorders>
          </w:tcPr>
          <w:p>
            <w:pPr>
              <w:pStyle w:val="TableParagraph"/>
              <w:spacing w:before="2"/>
              <w:jc w:val="left"/>
              <w:rPr>
                <w:sz w:val="15"/>
              </w:rPr>
            </w:pPr>
          </w:p>
          <w:p>
            <w:pPr>
              <w:pStyle w:val="TableParagraph"/>
              <w:ind w:left="281" w:right="175"/>
              <w:rPr>
                <w:sz w:val="18"/>
              </w:rPr>
            </w:pPr>
            <w:r>
              <w:rPr>
                <w:sz w:val="18"/>
              </w:rPr>
              <w:t xml:space="preserve">2 </w:t>
            </w:r>
          </w:p>
        </w:tc>
        <w:tc>
          <w:tcPr>
            <w:tcW w:w="1149" w:type="dxa"/>
            <w:vMerge w:val="restart"/>
            <w:tcBorders>
              <w:top w:val="single" w:sz="4" w:space="0" w:color="000000"/>
              <w:left w:val="single" w:sz="4" w:space="0" w:color="000000"/>
              <w:right w:val="single" w:sz="4" w:space="0" w:color="000000"/>
            </w:tcBorders>
          </w:tcPr>
          <w:p>
            <w:pPr>
              <w:pStyle w:val="TableParagraph"/>
              <w:jc w:val="left"/>
              <w:rPr>
                <w:sz w:val="18"/>
              </w:rPr>
            </w:pPr>
          </w:p>
          <w:p>
            <w:pPr>
              <w:pStyle w:val="TableParagraph"/>
              <w:spacing w:before="3"/>
              <w:jc w:val="left"/>
              <w:rPr>
                <w:sz w:val="22"/>
              </w:rPr>
            </w:pPr>
          </w:p>
          <w:p>
            <w:pPr>
              <w:pStyle w:val="TableParagraph"/>
              <w:ind w:left="220"/>
              <w:jc w:val="left"/>
              <w:rPr>
                <w:sz w:val="18"/>
              </w:rPr>
            </w:pPr>
            <w:r>
              <w:rPr>
                <w:sz w:val="18"/>
              </w:rPr>
              <w:t xml:space="preserve">非地下线 </w:t>
            </w: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sz w:val="15"/>
              </w:rPr>
            </w:pPr>
          </w:p>
          <w:p>
            <w:pPr>
              <w:pStyle w:val="TableParagraph"/>
              <w:ind w:left="973" w:right="864"/>
              <w:rPr>
                <w:sz w:val="18"/>
              </w:rPr>
            </w:pPr>
            <w:r>
              <w:rPr>
                <w:sz w:val="18"/>
              </w:rPr>
              <w:t xml:space="preserve">宽 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sz w:val="15"/>
              </w:rPr>
            </w:pPr>
          </w:p>
          <w:p>
            <w:pPr>
              <w:pStyle w:val="TableParagraph"/>
              <w:ind w:left="138" w:right="23"/>
              <w:rPr>
                <w:sz w:val="18"/>
              </w:rPr>
            </w:pPr>
            <w:r>
              <w:rPr>
                <w:sz w:val="18"/>
              </w:rPr>
              <w:t xml:space="preserve">±5 </w:t>
            </w:r>
          </w:p>
        </w:tc>
        <w:tc>
          <w:tcPr>
            <w:tcW w:w="2956" w:type="dxa"/>
            <w:tcBorders>
              <w:top w:val="single" w:sz="4" w:space="0" w:color="000000"/>
              <w:left w:val="single" w:sz="4" w:space="0" w:color="000000"/>
              <w:bottom w:val="single" w:sz="4" w:space="0" w:color="000000"/>
            </w:tcBorders>
          </w:tcPr>
          <w:p>
            <w:pPr>
              <w:pStyle w:val="TableParagraph"/>
              <w:spacing w:before="38"/>
              <w:ind w:left="116" w:right="84"/>
              <w:rPr>
                <w:sz w:val="18"/>
              </w:rPr>
            </w:pPr>
            <w:r>
              <w:rPr>
                <w:sz w:val="18"/>
              </w:rPr>
              <w:t>以钢轨中心线为基准，单侧允许偏</w:t>
            </w:r>
          </w:p>
          <w:p>
            <w:pPr>
              <w:pStyle w:val="TableParagraph"/>
              <w:spacing w:before="81"/>
              <w:ind w:left="206" w:right="84"/>
              <w:rPr>
                <w:sz w:val="18"/>
              </w:rPr>
            </w:pPr>
            <w:r>
              <w:rPr>
                <w:sz w:val="18"/>
              </w:rPr>
              <w:t xml:space="preserve">差 </w:t>
            </w:r>
          </w:p>
        </w:tc>
      </w:tr>
      <w:tr>
        <w:tblPrEx>
          <w:tblW w:w="0" w:type="auto"/>
          <w:jc w:val="left"/>
          <w:tblInd w:w="795" w:type="dxa"/>
          <w:tblLayout w:type="fixed"/>
          <w:tblCellMar>
            <w:top w:w="0" w:type="dxa"/>
            <w:left w:w="0" w:type="dxa"/>
            <w:bottom w:w="0" w:type="dxa"/>
            <w:right w:w="0" w:type="dxa"/>
          </w:tblCellMar>
          <w:tblLook w:val="01E0"/>
        </w:tblPrEx>
        <w:trPr>
          <w:trHeight w:val="301"/>
          <w:jc w:val="left"/>
        </w:trPr>
        <w:tc>
          <w:tcPr>
            <w:tcW w:w="871" w:type="dxa"/>
            <w:tcBorders>
              <w:top w:val="single" w:sz="4" w:space="0" w:color="000000"/>
              <w:bottom w:val="single" w:sz="4" w:space="0" w:color="000000"/>
              <w:right w:val="single" w:sz="4" w:space="0" w:color="000000"/>
            </w:tcBorders>
          </w:tcPr>
          <w:p>
            <w:pPr>
              <w:pStyle w:val="TableParagraph"/>
              <w:spacing w:before="33"/>
              <w:ind w:left="281" w:right="175"/>
              <w:rPr>
                <w:sz w:val="18"/>
              </w:rPr>
            </w:pPr>
            <w:r>
              <w:rPr>
                <w:sz w:val="18"/>
              </w:rPr>
              <w:t xml:space="preserve">3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bottom w:val="single" w:sz="4" w:space="0" w:color="000000"/>
              <w:right w:val="single" w:sz="4" w:space="0" w:color="000000"/>
            </w:tcBorders>
          </w:tcPr>
          <w:p>
            <w:pPr>
              <w:pStyle w:val="TableParagraph"/>
              <w:spacing w:before="33"/>
              <w:ind w:left="973" w:right="864"/>
              <w:rPr>
                <w:sz w:val="18"/>
              </w:rPr>
            </w:pPr>
            <w:r>
              <w:rPr>
                <w:sz w:val="18"/>
              </w:rPr>
              <w:t xml:space="preserve">伸缩缝宽度 </w:t>
            </w:r>
          </w:p>
        </w:tc>
        <w:tc>
          <w:tcPr>
            <w:tcW w:w="1804" w:type="dxa"/>
            <w:tcBorders>
              <w:top w:val="single" w:sz="4" w:space="0" w:color="000000"/>
              <w:left w:val="single" w:sz="4" w:space="0" w:color="000000"/>
              <w:bottom w:val="single" w:sz="4" w:space="0" w:color="000000"/>
              <w:right w:val="single" w:sz="4" w:space="0" w:color="000000"/>
            </w:tcBorders>
          </w:tcPr>
          <w:p>
            <w:pPr>
              <w:pStyle w:val="TableParagraph"/>
              <w:spacing w:before="33"/>
              <w:ind w:left="141" w:right="23"/>
              <w:rPr>
                <w:sz w:val="18"/>
              </w:rPr>
            </w:pPr>
            <w:r>
              <w:rPr>
                <w:sz w:val="18"/>
              </w:rPr>
              <w:t xml:space="preserve">±10 </w:t>
            </w:r>
          </w:p>
        </w:tc>
        <w:tc>
          <w:tcPr>
            <w:tcW w:w="2956" w:type="dxa"/>
            <w:tcBorders>
              <w:top w:val="single" w:sz="4" w:space="0" w:color="000000"/>
              <w:left w:val="single" w:sz="4" w:space="0" w:color="000000"/>
              <w:bottom w:val="single" w:sz="4" w:space="0" w:color="000000"/>
            </w:tcBorders>
          </w:tcPr>
          <w:p>
            <w:pPr>
              <w:pStyle w:val="TableParagraph"/>
              <w:spacing w:before="33"/>
              <w:ind w:left="119"/>
              <w:rPr>
                <w:sz w:val="18"/>
              </w:rPr>
            </w:pPr>
            <w:r>
              <w:rPr>
                <w:sz w:val="18"/>
              </w:rPr>
              <w:t xml:space="preserve"> </w:t>
            </w:r>
          </w:p>
        </w:tc>
      </w:tr>
      <w:tr>
        <w:tblPrEx>
          <w:tblW w:w="0" w:type="auto"/>
          <w:jc w:val="left"/>
          <w:tblInd w:w="795" w:type="dxa"/>
          <w:tblLayout w:type="fixed"/>
          <w:tblCellMar>
            <w:top w:w="0" w:type="dxa"/>
            <w:left w:w="0" w:type="dxa"/>
            <w:bottom w:w="0" w:type="dxa"/>
            <w:right w:w="0" w:type="dxa"/>
          </w:tblCellMar>
          <w:tblLook w:val="01E0"/>
        </w:tblPrEx>
        <w:trPr>
          <w:trHeight w:val="308"/>
          <w:jc w:val="left"/>
        </w:trPr>
        <w:tc>
          <w:tcPr>
            <w:tcW w:w="871" w:type="dxa"/>
            <w:tcBorders>
              <w:top w:val="single" w:sz="4" w:space="0" w:color="000000"/>
              <w:right w:val="single" w:sz="4" w:space="0" w:color="000000"/>
            </w:tcBorders>
          </w:tcPr>
          <w:p>
            <w:pPr>
              <w:pStyle w:val="TableParagraph"/>
              <w:spacing w:before="33"/>
              <w:ind w:left="281" w:right="175"/>
              <w:rPr>
                <w:sz w:val="18"/>
              </w:rPr>
            </w:pPr>
            <w:r>
              <w:rPr>
                <w:sz w:val="18"/>
              </w:rPr>
              <w:t xml:space="preserve">4 </w:t>
            </w:r>
          </w:p>
        </w:tc>
        <w:tc>
          <w:tcPr>
            <w:tcW w:w="1149" w:type="dxa"/>
            <w:vMerge/>
            <w:tcBorders>
              <w:top w:val="nil"/>
              <w:left w:val="single" w:sz="4" w:space="0" w:color="000000"/>
              <w:right w:val="single" w:sz="4" w:space="0" w:color="000000"/>
            </w:tcBorders>
          </w:tcPr>
          <w:p>
            <w:pPr>
              <w:rPr>
                <w:sz w:val="2"/>
                <w:szCs w:val="2"/>
              </w:rPr>
            </w:pPr>
          </w:p>
        </w:tc>
        <w:tc>
          <w:tcPr>
            <w:tcW w:w="2788" w:type="dxa"/>
            <w:tcBorders>
              <w:top w:val="single" w:sz="4" w:space="0" w:color="000000"/>
              <w:left w:val="single" w:sz="4" w:space="0" w:color="000000"/>
              <w:right w:val="single" w:sz="4" w:space="0" w:color="000000"/>
            </w:tcBorders>
          </w:tcPr>
          <w:p>
            <w:pPr>
              <w:pStyle w:val="TableParagraph"/>
              <w:spacing w:before="33"/>
              <w:ind w:left="973" w:right="864"/>
              <w:rPr>
                <w:sz w:val="18"/>
              </w:rPr>
            </w:pPr>
            <w:r>
              <w:rPr>
                <w:sz w:val="18"/>
              </w:rPr>
              <w:t xml:space="preserve">模板平整度 </w:t>
            </w:r>
          </w:p>
        </w:tc>
        <w:tc>
          <w:tcPr>
            <w:tcW w:w="1804" w:type="dxa"/>
            <w:tcBorders>
              <w:top w:val="single" w:sz="4" w:space="0" w:color="000000"/>
              <w:left w:val="single" w:sz="4" w:space="0" w:color="000000"/>
              <w:right w:val="single" w:sz="4" w:space="0" w:color="000000"/>
            </w:tcBorders>
          </w:tcPr>
          <w:p>
            <w:pPr>
              <w:pStyle w:val="TableParagraph"/>
              <w:spacing w:before="33"/>
              <w:ind w:left="141" w:right="23"/>
              <w:rPr>
                <w:sz w:val="18"/>
              </w:rPr>
            </w:pPr>
            <w:r>
              <w:rPr>
                <w:sz w:val="18"/>
              </w:rPr>
              <w:t xml:space="preserve">2 </w:t>
            </w:r>
          </w:p>
        </w:tc>
        <w:tc>
          <w:tcPr>
            <w:tcW w:w="2956" w:type="dxa"/>
            <w:tcBorders>
              <w:top w:val="single" w:sz="4" w:space="0" w:color="000000"/>
              <w:left w:val="single" w:sz="4" w:space="0" w:color="000000"/>
            </w:tcBorders>
          </w:tcPr>
          <w:p>
            <w:pPr>
              <w:pStyle w:val="TableParagraph"/>
              <w:spacing w:before="33"/>
              <w:ind w:left="204" w:right="84"/>
              <w:rPr>
                <w:sz w:val="18"/>
              </w:rPr>
            </w:pPr>
            <w:r>
              <w:rPr>
                <w:sz w:val="18"/>
              </w:rPr>
              <w:t xml:space="preserve">用1 m靠尺检查 </w:t>
            </w:r>
          </w:p>
        </w:tc>
      </w:tr>
    </w:tbl>
    <w:p>
      <w:pPr>
        <w:spacing w:after="0"/>
        <w:rPr>
          <w:sz w:val="18"/>
        </w:rPr>
        <w:sectPr>
          <w:pgSz w:w="11910" w:h="16840"/>
          <w:pgMar w:top="1320" w:right="260" w:bottom="280" w:left="240" w:header="708" w:footer="708"/>
          <w:pgNumType w:start="25"/>
          <w:cols w:space="708"/>
        </w:sectPr>
      </w:pPr>
    </w:p>
    <w:p>
      <w:pPr>
        <w:pStyle w:val="BodyText"/>
        <w:spacing w:before="61"/>
        <w:ind w:right="870"/>
        <w:jc w:val="right"/>
        <w:rPr>
          <w:rFonts w:ascii="黑体" w:hAnsi="黑体"/>
        </w:rPr>
      </w:pPr>
      <w:r>
        <w:rPr>
          <w:rFonts w:ascii="黑体" w:hAnsi="黑体"/>
        </w:rPr>
        <w:t>DB4201/T 582—2019</w:t>
      </w:r>
    </w:p>
    <w:p>
      <w:pPr>
        <w:pStyle w:val="BodyText"/>
        <w:spacing w:before="2"/>
        <w:rPr>
          <w:rFonts w:ascii="黑体"/>
          <w:sz w:val="13"/>
        </w:rPr>
      </w:pPr>
    </w:p>
    <w:p>
      <w:pPr>
        <w:pStyle w:val="ListParagraph"/>
        <w:numPr>
          <w:ilvl w:val="2"/>
          <w:numId w:val="90"/>
        </w:numPr>
        <w:tabs>
          <w:tab w:val="left" w:pos="1913"/>
          <w:tab w:val="left" w:pos="2325"/>
        </w:tabs>
        <w:spacing w:before="78" w:after="0" w:line="240" w:lineRule="auto"/>
        <w:ind w:left="1912" w:right="0" w:hanging="735"/>
        <w:jc w:val="left"/>
        <w:rPr>
          <w:rFonts w:ascii="黑体" w:eastAsia="黑体" w:hAnsi="黑体" w:hint="eastAsia"/>
          <w:sz w:val="21"/>
        </w:rPr>
      </w:pPr>
      <w:bookmarkStart w:id="317" w:name="8.5.3　 Ⅲ  混凝土"/>
      <w:bookmarkEnd w:id="317"/>
      <w:r>
        <w:rPr>
          <w:rFonts w:ascii="Times New Roman" w:eastAsia="Times New Roman" w:hAnsi="Times New Roman"/>
          <w:w w:val="105"/>
          <w:sz w:val="21"/>
        </w:rPr>
        <w:t>Ⅲ</w:t>
      </w:r>
      <w:r>
        <w:rPr>
          <w:rFonts w:ascii="Times New Roman" w:eastAsia="Times New Roman" w:hAnsi="Times New Roman"/>
          <w:w w:val="105"/>
          <w:sz w:val="21"/>
        </w:rPr>
        <w:tab/>
      </w:r>
      <w:r>
        <w:rPr>
          <w:rFonts w:ascii="黑体" w:eastAsia="黑体" w:hAnsi="黑体" w:hint="eastAsia"/>
          <w:spacing w:val="-2"/>
          <w:w w:val="105"/>
          <w:sz w:val="21"/>
        </w:rPr>
        <w:t>混凝土</w:t>
      </w:r>
    </w:p>
    <w:p>
      <w:pPr>
        <w:pStyle w:val="ListParagraph"/>
        <w:numPr>
          <w:ilvl w:val="3"/>
          <w:numId w:val="90"/>
        </w:numPr>
        <w:tabs>
          <w:tab w:val="left" w:pos="2125"/>
        </w:tabs>
        <w:spacing w:before="197" w:after="0" w:line="240" w:lineRule="auto"/>
        <w:ind w:left="2124" w:right="0" w:hanging="947"/>
        <w:jc w:val="left"/>
        <w:rPr>
          <w:rFonts w:ascii="黑体" w:eastAsia="黑体" w:hint="eastAsia"/>
          <w:sz w:val="21"/>
        </w:rPr>
      </w:pPr>
      <w:bookmarkStart w:id="318" w:name="8.5.3.1　 主控项目"/>
      <w:bookmarkEnd w:id="318"/>
      <w:r>
        <w:rPr>
          <w:rFonts w:ascii="黑体" w:eastAsia="黑体" w:hint="eastAsia"/>
          <w:spacing w:val="-1"/>
          <w:sz w:val="21"/>
        </w:rPr>
        <w:t>主控项目</w:t>
      </w:r>
    </w:p>
    <w:p>
      <w:pPr>
        <w:pStyle w:val="BodyText"/>
        <w:spacing w:before="6"/>
        <w:rPr>
          <w:rFonts w:ascii="黑体"/>
          <w:sz w:val="15"/>
        </w:rPr>
      </w:pPr>
    </w:p>
    <w:p>
      <w:pPr>
        <w:pStyle w:val="ListParagraph"/>
        <w:numPr>
          <w:ilvl w:val="4"/>
          <w:numId w:val="90"/>
        </w:numPr>
        <w:tabs>
          <w:tab w:val="left" w:pos="2333"/>
        </w:tabs>
        <w:spacing w:before="1" w:after="0" w:line="276" w:lineRule="auto"/>
        <w:ind w:left="1178" w:right="868" w:firstLine="0"/>
        <w:jc w:val="both"/>
        <w:rPr>
          <w:sz w:val="21"/>
        </w:rPr>
      </w:pPr>
      <w:bookmarkStart w:id="319" w:name="8.5.3.1.1　 道床混凝土的强度等级必须满足设计要求。检验数量：施工单位一"/>
      <w:bookmarkEnd w:id="319"/>
      <w:r>
        <w:rPr>
          <w:spacing w:val="-5"/>
          <w:sz w:val="21"/>
        </w:rPr>
        <w:t xml:space="preserve">道床混凝土的强度等级必须满足设计要求。检验数量：施工单位一次浇筑段不超过 </w:t>
      </w:r>
      <w:r>
        <w:rPr>
          <w:sz w:val="21"/>
        </w:rPr>
        <w:t>100</w:t>
      </w:r>
      <w:r>
        <w:rPr>
          <w:spacing w:val="20"/>
          <w:sz w:val="21"/>
        </w:rPr>
        <w:t xml:space="preserve"> </w:t>
      </w:r>
      <w:r>
        <w:rPr>
          <w:sz w:val="21"/>
        </w:rPr>
        <w:t xml:space="preserve">m </w:t>
      </w:r>
      <w:r>
        <w:rPr>
          <w:spacing w:val="-18"/>
          <w:sz w:val="21"/>
        </w:rPr>
        <w:t xml:space="preserve">或 </w:t>
      </w:r>
      <w:r>
        <w:rPr>
          <w:sz w:val="21"/>
        </w:rPr>
        <w:t>100</w:t>
      </w:r>
      <w:r>
        <w:rPr>
          <w:spacing w:val="-38"/>
          <w:sz w:val="21"/>
        </w:rPr>
        <w:t xml:space="preserve"> </w:t>
      </w:r>
      <w:r>
        <w:rPr>
          <w:sz w:val="21"/>
        </w:rPr>
        <w:t>m</w:t>
      </w:r>
      <w:r>
        <w:rPr>
          <w:position w:val="11"/>
          <w:sz w:val="11"/>
        </w:rPr>
        <w:t>3</w:t>
      </w:r>
      <w:r>
        <w:rPr>
          <w:spacing w:val="-20"/>
          <w:position w:val="11"/>
          <w:sz w:val="11"/>
        </w:rPr>
        <w:t xml:space="preserve"> </w:t>
      </w:r>
      <w:r>
        <w:rPr>
          <w:spacing w:val="-9"/>
          <w:sz w:val="21"/>
        </w:rPr>
        <w:t xml:space="preserve">时，取样不得少于一次，每次取样应至少留置一组试件，监理单位见证取样检验。检验方法： </w:t>
      </w:r>
      <w:r>
        <w:rPr>
          <w:spacing w:val="-10"/>
          <w:sz w:val="21"/>
        </w:rPr>
        <w:t>施工单位检查质量证明文件和进行抗压强度试验，监理单位检查混凝土抗压强度试验报告并进行见证取</w:t>
      </w:r>
      <w:r>
        <w:rPr>
          <w:spacing w:val="-7"/>
          <w:sz w:val="21"/>
        </w:rPr>
        <w:t>样检验。</w:t>
      </w:r>
      <w:r>
        <w:rPr>
          <w:sz w:val="21"/>
        </w:rPr>
        <w:t xml:space="preserve"> </w:t>
      </w:r>
    </w:p>
    <w:p>
      <w:pPr>
        <w:pStyle w:val="ListParagraph"/>
        <w:numPr>
          <w:ilvl w:val="4"/>
          <w:numId w:val="90"/>
        </w:numPr>
        <w:tabs>
          <w:tab w:val="left" w:pos="2333"/>
        </w:tabs>
        <w:spacing w:before="50" w:after="0" w:line="278" w:lineRule="auto"/>
        <w:ind w:left="1178" w:right="875" w:firstLine="0"/>
        <w:jc w:val="both"/>
        <w:rPr>
          <w:sz w:val="21"/>
        </w:rPr>
      </w:pPr>
      <w:bookmarkStart w:id="320" w:name="8.5.3.1.2　 减振垫道床与其它类型道床连接的过渡段应符合设计要求。检验数"/>
      <w:bookmarkEnd w:id="320"/>
      <w:r>
        <w:rPr>
          <w:spacing w:val="-3"/>
          <w:sz w:val="21"/>
        </w:rPr>
        <w:t>减振垫道床与其它类型道床连接的过渡段应符合设计要求。检验数量：施工单位、监理单</w:t>
      </w:r>
      <w:r>
        <w:rPr>
          <w:spacing w:val="-3"/>
          <w:sz w:val="21"/>
        </w:rPr>
        <w:t>位全部检验。检验方法：对照设计文件观察检查、尺量。</w:t>
      </w:r>
      <w:r>
        <w:rPr>
          <w:sz w:val="21"/>
        </w:rPr>
        <w:t xml:space="preserve"> </w:t>
      </w:r>
    </w:p>
    <w:p>
      <w:pPr>
        <w:pStyle w:val="ListParagraph"/>
        <w:numPr>
          <w:ilvl w:val="3"/>
          <w:numId w:val="90"/>
        </w:numPr>
        <w:tabs>
          <w:tab w:val="left" w:pos="2124"/>
        </w:tabs>
        <w:spacing w:before="158" w:after="0" w:line="240" w:lineRule="auto"/>
        <w:ind w:left="2123" w:right="0" w:hanging="946"/>
        <w:jc w:val="left"/>
        <w:rPr>
          <w:rFonts w:ascii="黑体" w:eastAsia="黑体" w:hint="eastAsia"/>
          <w:sz w:val="21"/>
        </w:rPr>
      </w:pPr>
      <w:bookmarkStart w:id="321" w:name="8.5.3.2　 一般项目"/>
      <w:bookmarkEnd w:id="321"/>
      <w:r>
        <w:rPr>
          <w:rFonts w:ascii="黑体" w:eastAsia="黑体" w:hint="eastAsia"/>
          <w:spacing w:val="-1"/>
          <w:sz w:val="21"/>
        </w:rPr>
        <w:t>一般项目</w:t>
      </w:r>
    </w:p>
    <w:p>
      <w:pPr>
        <w:pStyle w:val="BodyText"/>
        <w:spacing w:before="4"/>
        <w:rPr>
          <w:rFonts w:ascii="黑体"/>
          <w:sz w:val="15"/>
        </w:rPr>
      </w:pPr>
    </w:p>
    <w:p>
      <w:pPr>
        <w:pStyle w:val="ListParagraph"/>
        <w:numPr>
          <w:ilvl w:val="4"/>
          <w:numId w:val="90"/>
        </w:numPr>
        <w:tabs>
          <w:tab w:val="left" w:pos="2333"/>
        </w:tabs>
        <w:spacing w:before="1" w:after="0" w:line="240" w:lineRule="auto"/>
        <w:ind w:left="2332" w:right="0" w:hanging="1155"/>
        <w:jc w:val="left"/>
        <w:rPr>
          <w:sz w:val="21"/>
        </w:rPr>
      </w:pPr>
      <w:bookmarkStart w:id="322" w:name="8.5.3.2.1　 混凝土养护及外观质量检验应符合本标准第6.3.3.2条的规"/>
      <w:bookmarkEnd w:id="322"/>
      <w:r>
        <w:rPr>
          <w:spacing w:val="-6"/>
          <w:sz w:val="21"/>
        </w:rPr>
        <w:t xml:space="preserve">混凝土养护及外观质量检验应符合本标准第 </w:t>
      </w:r>
      <w:r>
        <w:rPr>
          <w:sz w:val="21"/>
        </w:rPr>
        <w:t>6.3.3.2</w:t>
      </w:r>
      <w:r>
        <w:rPr>
          <w:spacing w:val="-12"/>
          <w:sz w:val="21"/>
        </w:rPr>
        <w:t xml:space="preserve"> 条的规定。</w:t>
      </w:r>
      <w:r>
        <w:rPr>
          <w:sz w:val="21"/>
        </w:rPr>
        <w:t xml:space="preserve"> </w:t>
      </w:r>
    </w:p>
    <w:p>
      <w:pPr>
        <w:pStyle w:val="ListParagraph"/>
        <w:numPr>
          <w:ilvl w:val="4"/>
          <w:numId w:val="90"/>
        </w:numPr>
        <w:tabs>
          <w:tab w:val="left" w:pos="2333"/>
        </w:tabs>
        <w:spacing w:before="93" w:after="0" w:line="278" w:lineRule="auto"/>
        <w:ind w:left="1178" w:right="930" w:hanging="1"/>
        <w:jc w:val="both"/>
        <w:rPr>
          <w:sz w:val="21"/>
        </w:rPr>
      </w:pPr>
      <w:bookmarkStart w:id="323" w:name="8.5.3.2.2　 减振垫无砟道床施工允许偏差见表14。检验数量：每施工段检查"/>
      <w:bookmarkEnd w:id="323"/>
      <w:r>
        <w:rPr>
          <w:spacing w:val="-6"/>
          <w:sz w:val="21"/>
        </w:rPr>
        <w:t xml:space="preserve">减振垫无砟道床施工允许偏差见表 </w:t>
      </w:r>
      <w:r>
        <w:rPr>
          <w:sz w:val="21"/>
        </w:rPr>
        <w:t>14</w:t>
      </w:r>
      <w:r>
        <w:rPr>
          <w:spacing w:val="-6"/>
          <w:sz w:val="21"/>
        </w:rPr>
        <w:t xml:space="preserve">。检验数量：每施工段检查 </w:t>
      </w:r>
      <w:r>
        <w:rPr>
          <w:sz w:val="21"/>
        </w:rPr>
        <w:t>10</w:t>
      </w:r>
      <w:r>
        <w:rPr>
          <w:spacing w:val="-8"/>
          <w:sz w:val="21"/>
        </w:rPr>
        <w:t xml:space="preserve"> 个点。检验方法：尺</w:t>
      </w:r>
      <w:r>
        <w:rPr>
          <w:spacing w:val="-6"/>
          <w:sz w:val="21"/>
        </w:rPr>
        <w:t>量。</w:t>
      </w:r>
      <w:r>
        <w:rPr>
          <w:sz w:val="21"/>
        </w:rPr>
        <w:t xml:space="preserve"> </w:t>
      </w:r>
    </w:p>
    <w:p>
      <w:pPr>
        <w:pStyle w:val="BodyText"/>
        <w:spacing w:before="156"/>
        <w:ind w:left="303"/>
        <w:jc w:val="center"/>
        <w:rPr>
          <w:rFonts w:ascii="黑体" w:eastAsia="黑体" w:hint="eastAsia"/>
        </w:rPr>
      </w:pPr>
      <w:r>
        <w:rPr>
          <w:rFonts w:ascii="黑体" w:eastAsia="黑体" w:hint="eastAsia"/>
        </w:rPr>
        <w:t>表14 减振垫无砟道床外形尺寸允许偏差</w:t>
      </w:r>
    </w:p>
    <w:p>
      <w:pPr>
        <w:pStyle w:val="BodyText"/>
        <w:spacing w:before="9"/>
        <w:rPr>
          <w:rFonts w:ascii="黑体"/>
          <w:sz w:val="13"/>
        </w:rPr>
      </w:pPr>
    </w:p>
    <w:tbl>
      <w:tblPr>
        <w:tblStyle w:val="TableNormal10"/>
        <w:tblW w:w="0" w:type="auto"/>
        <w:jc w:val="left"/>
        <w:tblInd w:w="1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09"/>
        <w:gridCol w:w="5011"/>
        <w:gridCol w:w="3451"/>
      </w:tblGrid>
      <w:tr>
        <w:tblPrEx>
          <w:tblW w:w="0" w:type="auto"/>
          <w:jc w:val="left"/>
          <w:tblInd w:w="1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1"/>
          <w:jc w:val="left"/>
        </w:trPr>
        <w:tc>
          <w:tcPr>
            <w:tcW w:w="1109" w:type="dxa"/>
            <w:tcBorders>
              <w:bottom w:val="single" w:sz="4" w:space="0" w:color="000000"/>
              <w:right w:val="single" w:sz="4" w:space="0" w:color="000000"/>
            </w:tcBorders>
          </w:tcPr>
          <w:p>
            <w:pPr>
              <w:pStyle w:val="TableParagraph"/>
              <w:spacing w:before="38"/>
              <w:ind w:left="394" w:right="295"/>
              <w:rPr>
                <w:sz w:val="18"/>
              </w:rPr>
            </w:pPr>
            <w:r>
              <w:rPr>
                <w:sz w:val="18"/>
              </w:rPr>
              <w:t xml:space="preserve">序号 </w:t>
            </w:r>
          </w:p>
        </w:tc>
        <w:tc>
          <w:tcPr>
            <w:tcW w:w="5011" w:type="dxa"/>
            <w:tcBorders>
              <w:left w:val="single" w:sz="4" w:space="0" w:color="000000"/>
              <w:bottom w:val="single" w:sz="4" w:space="0" w:color="000000"/>
              <w:right w:val="single" w:sz="4" w:space="0" w:color="000000"/>
            </w:tcBorders>
          </w:tcPr>
          <w:p>
            <w:pPr>
              <w:pStyle w:val="TableParagraph"/>
              <w:spacing w:before="38"/>
              <w:ind w:left="1359" w:right="1255"/>
              <w:rPr>
                <w:sz w:val="18"/>
              </w:rPr>
            </w:pPr>
            <w:r>
              <w:rPr>
                <w:sz w:val="18"/>
              </w:rPr>
              <w:t xml:space="preserve">项 目 </w:t>
            </w:r>
          </w:p>
        </w:tc>
        <w:tc>
          <w:tcPr>
            <w:tcW w:w="3451" w:type="dxa"/>
            <w:tcBorders>
              <w:left w:val="single" w:sz="4" w:space="0" w:color="000000"/>
              <w:bottom w:val="single" w:sz="4" w:space="0" w:color="000000"/>
            </w:tcBorders>
          </w:tcPr>
          <w:p>
            <w:pPr>
              <w:pStyle w:val="TableParagraph"/>
              <w:spacing w:before="38"/>
              <w:ind w:left="939" w:right="832"/>
              <w:rPr>
                <w:sz w:val="18"/>
              </w:rPr>
            </w:pPr>
            <w:r>
              <w:rPr>
                <w:sz w:val="18"/>
              </w:rPr>
              <w:t xml:space="preserve">允 许 偏 差 （mm）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4" w:right="295"/>
              <w:rPr>
                <w:sz w:val="18"/>
              </w:rPr>
            </w:pPr>
            <w:r>
              <w:rPr>
                <w:sz w:val="18"/>
              </w:rPr>
              <w:t xml:space="preserve">1 </w:t>
            </w:r>
          </w:p>
        </w:tc>
        <w:tc>
          <w:tcPr>
            <w:tcW w:w="5011" w:type="dxa"/>
            <w:tcBorders>
              <w:top w:val="single" w:sz="4" w:space="0" w:color="000000"/>
              <w:left w:val="single" w:sz="4" w:space="0" w:color="000000"/>
              <w:bottom w:val="single" w:sz="4" w:space="0" w:color="000000"/>
              <w:right w:val="single" w:sz="4" w:space="0" w:color="000000"/>
            </w:tcBorders>
          </w:tcPr>
          <w:p>
            <w:pPr>
              <w:pStyle w:val="TableParagraph"/>
              <w:spacing w:before="38"/>
              <w:ind w:left="1361" w:right="1255"/>
              <w:rPr>
                <w:sz w:val="18"/>
              </w:rPr>
            </w:pPr>
            <w:r>
              <w:rPr>
                <w:sz w:val="18"/>
              </w:rPr>
              <w:t xml:space="preserve">宽 度 </w:t>
            </w:r>
          </w:p>
        </w:tc>
        <w:tc>
          <w:tcPr>
            <w:tcW w:w="3451" w:type="dxa"/>
            <w:tcBorders>
              <w:top w:val="single" w:sz="4" w:space="0" w:color="000000"/>
              <w:left w:val="single" w:sz="4" w:space="0" w:color="000000"/>
              <w:bottom w:val="single" w:sz="4" w:space="0" w:color="000000"/>
            </w:tcBorders>
          </w:tcPr>
          <w:p>
            <w:pPr>
              <w:pStyle w:val="TableParagraph"/>
              <w:spacing w:before="38"/>
              <w:ind w:left="941" w:right="832"/>
              <w:rPr>
                <w:sz w:val="18"/>
              </w:rPr>
            </w:pPr>
            <w:r>
              <w:rPr>
                <w:sz w:val="18"/>
              </w:rPr>
              <w:t xml:space="preserve">±10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4" w:right="295"/>
              <w:rPr>
                <w:sz w:val="18"/>
              </w:rPr>
            </w:pPr>
            <w:r>
              <w:rPr>
                <w:sz w:val="18"/>
              </w:rPr>
              <w:t xml:space="preserve">2 </w:t>
            </w:r>
          </w:p>
        </w:tc>
        <w:tc>
          <w:tcPr>
            <w:tcW w:w="5011" w:type="dxa"/>
            <w:tcBorders>
              <w:top w:val="single" w:sz="4" w:space="0" w:color="000000"/>
              <w:left w:val="single" w:sz="4" w:space="0" w:color="000000"/>
              <w:bottom w:val="single" w:sz="4" w:space="0" w:color="000000"/>
              <w:right w:val="single" w:sz="4" w:space="0" w:color="000000"/>
            </w:tcBorders>
          </w:tcPr>
          <w:p>
            <w:pPr>
              <w:pStyle w:val="TableParagraph"/>
              <w:spacing w:before="38"/>
              <w:ind w:left="1359" w:right="1255"/>
              <w:rPr>
                <w:sz w:val="18"/>
              </w:rPr>
            </w:pPr>
            <w:r>
              <w:rPr>
                <w:sz w:val="18"/>
              </w:rPr>
              <w:t xml:space="preserve">长 度（沿线路方向） </w:t>
            </w:r>
          </w:p>
        </w:tc>
        <w:tc>
          <w:tcPr>
            <w:tcW w:w="3451" w:type="dxa"/>
            <w:tcBorders>
              <w:top w:val="single" w:sz="4" w:space="0" w:color="000000"/>
              <w:left w:val="single" w:sz="4" w:space="0" w:color="000000"/>
              <w:bottom w:val="single" w:sz="4" w:space="0" w:color="000000"/>
            </w:tcBorders>
          </w:tcPr>
          <w:p>
            <w:pPr>
              <w:pStyle w:val="TableParagraph"/>
              <w:spacing w:before="38"/>
              <w:ind w:left="941" w:right="832"/>
              <w:rPr>
                <w:sz w:val="18"/>
              </w:rPr>
            </w:pPr>
            <w:r>
              <w:rPr>
                <w:sz w:val="18"/>
              </w:rPr>
              <w:t xml:space="preserve">±20 </w:t>
            </w:r>
          </w:p>
        </w:tc>
      </w:tr>
      <w:tr>
        <w:tblPrEx>
          <w:tblW w:w="0" w:type="auto"/>
          <w:jc w:val="left"/>
          <w:tblInd w:w="1080" w:type="dxa"/>
          <w:tblLayout w:type="fixed"/>
          <w:tblCellMar>
            <w:top w:w="0" w:type="dxa"/>
            <w:left w:w="0" w:type="dxa"/>
            <w:bottom w:w="0" w:type="dxa"/>
            <w:right w:w="0" w:type="dxa"/>
          </w:tblCellMar>
          <w:tblLook w:val="01E0"/>
        </w:tblPrEx>
        <w:trPr>
          <w:trHeight w:val="311"/>
          <w:jc w:val="left"/>
        </w:trPr>
        <w:tc>
          <w:tcPr>
            <w:tcW w:w="1109" w:type="dxa"/>
            <w:tcBorders>
              <w:top w:val="single" w:sz="4" w:space="0" w:color="000000"/>
              <w:bottom w:val="single" w:sz="4" w:space="0" w:color="000000"/>
              <w:right w:val="single" w:sz="4" w:space="0" w:color="000000"/>
            </w:tcBorders>
          </w:tcPr>
          <w:p>
            <w:pPr>
              <w:pStyle w:val="TableParagraph"/>
              <w:spacing w:before="38"/>
              <w:ind w:left="394" w:right="295"/>
              <w:rPr>
                <w:sz w:val="18"/>
              </w:rPr>
            </w:pPr>
            <w:r>
              <w:rPr>
                <w:sz w:val="18"/>
              </w:rPr>
              <w:t xml:space="preserve">3 </w:t>
            </w:r>
          </w:p>
        </w:tc>
        <w:tc>
          <w:tcPr>
            <w:tcW w:w="5011" w:type="dxa"/>
            <w:tcBorders>
              <w:top w:val="single" w:sz="4" w:space="0" w:color="000000"/>
              <w:left w:val="single" w:sz="4" w:space="0" w:color="000000"/>
              <w:bottom w:val="single" w:sz="4" w:space="0" w:color="000000"/>
              <w:right w:val="single" w:sz="4" w:space="0" w:color="000000"/>
            </w:tcBorders>
          </w:tcPr>
          <w:p>
            <w:pPr>
              <w:pStyle w:val="TableParagraph"/>
              <w:spacing w:before="38"/>
              <w:ind w:left="1361" w:right="1255"/>
              <w:rPr>
                <w:sz w:val="18"/>
              </w:rPr>
            </w:pPr>
            <w:r>
              <w:rPr>
                <w:sz w:val="18"/>
              </w:rPr>
              <w:t xml:space="preserve">道床顶面与承轨台面相对高差 </w:t>
            </w:r>
          </w:p>
        </w:tc>
        <w:tc>
          <w:tcPr>
            <w:tcW w:w="3451" w:type="dxa"/>
            <w:tcBorders>
              <w:top w:val="single" w:sz="4" w:space="0" w:color="000000"/>
              <w:left w:val="single" w:sz="4" w:space="0" w:color="000000"/>
              <w:bottom w:val="single" w:sz="4" w:space="0" w:color="000000"/>
            </w:tcBorders>
          </w:tcPr>
          <w:p>
            <w:pPr>
              <w:pStyle w:val="TableParagraph"/>
              <w:spacing w:before="38"/>
              <w:ind w:left="939" w:right="832"/>
              <w:rPr>
                <w:sz w:val="18"/>
              </w:rPr>
            </w:pPr>
            <w:r>
              <w:rPr>
                <w:sz w:val="18"/>
              </w:rPr>
              <w:t xml:space="preserve">±5 </w:t>
            </w:r>
          </w:p>
        </w:tc>
      </w:tr>
      <w:tr>
        <w:tblPrEx>
          <w:tblW w:w="0" w:type="auto"/>
          <w:jc w:val="left"/>
          <w:tblInd w:w="1080" w:type="dxa"/>
          <w:tblLayout w:type="fixed"/>
          <w:tblCellMar>
            <w:top w:w="0" w:type="dxa"/>
            <w:left w:w="0" w:type="dxa"/>
            <w:bottom w:w="0" w:type="dxa"/>
            <w:right w:w="0" w:type="dxa"/>
          </w:tblCellMar>
          <w:tblLook w:val="01E0"/>
        </w:tblPrEx>
        <w:trPr>
          <w:trHeight w:val="313"/>
          <w:jc w:val="left"/>
        </w:trPr>
        <w:tc>
          <w:tcPr>
            <w:tcW w:w="1109" w:type="dxa"/>
            <w:tcBorders>
              <w:top w:val="single" w:sz="4" w:space="0" w:color="000000"/>
              <w:right w:val="single" w:sz="4" w:space="0" w:color="000000"/>
            </w:tcBorders>
          </w:tcPr>
          <w:p>
            <w:pPr>
              <w:pStyle w:val="TableParagraph"/>
              <w:spacing w:before="40"/>
              <w:ind w:left="394" w:right="295"/>
              <w:rPr>
                <w:sz w:val="18"/>
              </w:rPr>
            </w:pPr>
            <w:r>
              <w:rPr>
                <w:sz w:val="18"/>
              </w:rPr>
              <w:t xml:space="preserve">4 </w:t>
            </w:r>
          </w:p>
        </w:tc>
        <w:tc>
          <w:tcPr>
            <w:tcW w:w="5011" w:type="dxa"/>
            <w:tcBorders>
              <w:top w:val="single" w:sz="4" w:space="0" w:color="000000"/>
              <w:left w:val="single" w:sz="4" w:space="0" w:color="000000"/>
              <w:right w:val="single" w:sz="4" w:space="0" w:color="000000"/>
            </w:tcBorders>
          </w:tcPr>
          <w:p>
            <w:pPr>
              <w:pStyle w:val="TableParagraph"/>
              <w:spacing w:before="40"/>
              <w:ind w:left="1361" w:right="1255"/>
              <w:rPr>
                <w:sz w:val="18"/>
              </w:rPr>
            </w:pPr>
            <w:r>
              <w:rPr>
                <w:sz w:val="18"/>
              </w:rPr>
              <w:t xml:space="preserve">平整度 </w:t>
            </w:r>
          </w:p>
        </w:tc>
        <w:tc>
          <w:tcPr>
            <w:tcW w:w="3451" w:type="dxa"/>
            <w:tcBorders>
              <w:top w:val="single" w:sz="4" w:space="0" w:color="000000"/>
              <w:left w:val="single" w:sz="4" w:space="0" w:color="000000"/>
            </w:tcBorders>
          </w:tcPr>
          <w:p>
            <w:pPr>
              <w:pStyle w:val="TableParagraph"/>
              <w:spacing w:before="40"/>
              <w:ind w:left="941" w:right="832"/>
              <w:rPr>
                <w:sz w:val="18"/>
              </w:rPr>
            </w:pPr>
            <w:r>
              <w:rPr>
                <w:sz w:val="18"/>
              </w:rPr>
              <w:t xml:space="preserve">3 mm/1 m </w:t>
            </w:r>
          </w:p>
        </w:tc>
      </w:tr>
    </w:tbl>
    <w:p>
      <w:pPr>
        <w:pStyle w:val="BodyText"/>
        <w:spacing w:before="4"/>
        <w:rPr>
          <w:rFonts w:ascii="黑体"/>
          <w:sz w:val="26"/>
        </w:rPr>
      </w:pPr>
    </w:p>
    <w:p>
      <w:pPr>
        <w:pStyle w:val="ListParagraph"/>
        <w:numPr>
          <w:ilvl w:val="0"/>
          <w:numId w:val="81"/>
        </w:numPr>
        <w:tabs>
          <w:tab w:val="left" w:pos="1493"/>
        </w:tabs>
        <w:spacing w:before="0" w:after="0" w:line="240" w:lineRule="auto"/>
        <w:ind w:left="1492" w:right="0" w:hanging="315"/>
        <w:jc w:val="left"/>
        <w:rPr>
          <w:rFonts w:ascii="黑体" w:eastAsia="黑体" w:hint="eastAsia"/>
          <w:sz w:val="21"/>
        </w:rPr>
      </w:pPr>
      <w:r>
        <w:drawing>
          <wp:anchor distT="0" distB="0" distL="0" distR="0" simplePos="0" relativeHeight="251700224" behindDoc="0" locked="0" layoutInCell="1" allowOverlap="1">
            <wp:simplePos x="0" y="0"/>
            <wp:positionH relativeFrom="page">
              <wp:posOffset>215900</wp:posOffset>
            </wp:positionH>
            <wp:positionV relativeFrom="paragraph">
              <wp:posOffset>-457961</wp:posOffset>
            </wp:positionV>
            <wp:extent cx="7112000" cy="48768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324" w:name="9　 有砟轨道"/>
      <w:bookmarkEnd w:id="324"/>
      <w:r>
        <w:rPr>
          <w:rFonts w:ascii="黑体" w:eastAsia="黑体" w:hint="eastAsia"/>
          <w:spacing w:val="-1"/>
          <w:sz w:val="21"/>
        </w:rPr>
        <w:t>有砟轨道</w:t>
      </w:r>
    </w:p>
    <w:p>
      <w:pPr>
        <w:pStyle w:val="BodyText"/>
        <w:spacing w:before="6"/>
        <w:rPr>
          <w:rFonts w:ascii="黑体"/>
          <w:sz w:val="27"/>
        </w:rPr>
      </w:pPr>
    </w:p>
    <w:p>
      <w:pPr>
        <w:pStyle w:val="ListParagraph"/>
        <w:numPr>
          <w:ilvl w:val="1"/>
          <w:numId w:val="81"/>
        </w:numPr>
        <w:tabs>
          <w:tab w:val="left" w:pos="1705"/>
        </w:tabs>
        <w:spacing w:before="0" w:after="0" w:line="240" w:lineRule="auto"/>
        <w:ind w:left="1704" w:right="0" w:hanging="527"/>
        <w:jc w:val="left"/>
        <w:rPr>
          <w:rFonts w:ascii="黑体" w:eastAsia="黑体" w:hint="eastAsia"/>
          <w:sz w:val="21"/>
        </w:rPr>
      </w:pPr>
      <w:bookmarkStart w:id="325" w:name="9.1　 一般规定"/>
      <w:bookmarkEnd w:id="325"/>
      <w:r>
        <w:rPr>
          <w:rFonts w:ascii="黑体" w:eastAsia="黑体" w:hint="eastAsia"/>
          <w:spacing w:val="-1"/>
          <w:sz w:val="21"/>
        </w:rPr>
        <w:t>一般规定</w:t>
      </w:r>
    </w:p>
    <w:p>
      <w:pPr>
        <w:pStyle w:val="BodyText"/>
        <w:spacing w:before="7"/>
        <w:rPr>
          <w:rFonts w:ascii="黑体"/>
          <w:sz w:val="15"/>
        </w:rPr>
      </w:pPr>
    </w:p>
    <w:p>
      <w:pPr>
        <w:pStyle w:val="ListParagraph"/>
        <w:numPr>
          <w:ilvl w:val="2"/>
          <w:numId w:val="81"/>
        </w:numPr>
        <w:tabs>
          <w:tab w:val="left" w:pos="1913"/>
        </w:tabs>
        <w:spacing w:before="0" w:after="0" w:line="278" w:lineRule="auto"/>
        <w:ind w:left="1178" w:right="875" w:hanging="1"/>
        <w:jc w:val="left"/>
        <w:rPr>
          <w:sz w:val="21"/>
        </w:rPr>
      </w:pPr>
      <w:bookmarkStart w:id="326" w:name="9.1.1　 铺砟前应取得线下施工单位线路测量资料、中桩、基标和水准点、路基的压"/>
      <w:bookmarkEnd w:id="326"/>
      <w:r>
        <w:rPr>
          <w:spacing w:val="-3"/>
          <w:sz w:val="21"/>
        </w:rPr>
        <w:t>铺砟前应取得线下施工单位线路测量资料、中桩、基标和水准点、路基的压实度报告等资料，</w:t>
      </w:r>
      <w:r>
        <w:rPr>
          <w:spacing w:val="-3"/>
          <w:sz w:val="21"/>
        </w:rPr>
        <w:t xml:space="preserve"> 并进行铺砟前路基面检查，复测线路中桩及路基面高程，形成交接记录。</w:t>
      </w:r>
      <w:r>
        <w:rPr>
          <w:sz w:val="21"/>
        </w:rPr>
        <w:t xml:space="preserve"> </w:t>
      </w:r>
    </w:p>
    <w:p>
      <w:pPr>
        <w:pStyle w:val="ListParagraph"/>
        <w:numPr>
          <w:ilvl w:val="2"/>
          <w:numId w:val="81"/>
        </w:numPr>
        <w:tabs>
          <w:tab w:val="left" w:pos="1914"/>
        </w:tabs>
        <w:spacing w:before="50" w:after="0" w:line="278" w:lineRule="auto"/>
        <w:ind w:left="1178" w:right="875" w:hanging="1"/>
        <w:jc w:val="left"/>
        <w:rPr>
          <w:sz w:val="21"/>
        </w:rPr>
      </w:pPr>
      <w:bookmarkStart w:id="327" w:name="9.1.2　 铺轨后应及时分层补充道砟并整道。未经大型养路机械整道作业的线路应经"/>
      <w:bookmarkEnd w:id="327"/>
      <w:r>
        <w:rPr>
          <w:spacing w:val="-3"/>
          <w:sz w:val="21"/>
        </w:rPr>
        <w:t>铺轨后应及时分层补充道砟并整道。未经大型养路机械整道作业的线路应经重车压道，压道次</w:t>
      </w:r>
      <w:r>
        <w:rPr>
          <w:spacing w:val="-12"/>
          <w:sz w:val="21"/>
        </w:rPr>
        <w:t xml:space="preserve">数不得少于 </w:t>
      </w:r>
      <w:r>
        <w:rPr>
          <w:sz w:val="21"/>
        </w:rPr>
        <w:t>30</w:t>
      </w:r>
      <w:r>
        <w:rPr>
          <w:spacing w:val="-9"/>
          <w:sz w:val="21"/>
        </w:rPr>
        <w:t xml:space="preserve"> 次，经压道后的轨道应无明显的变形。 </w:t>
      </w:r>
    </w:p>
    <w:p>
      <w:pPr>
        <w:pStyle w:val="ListParagraph"/>
        <w:numPr>
          <w:ilvl w:val="2"/>
          <w:numId w:val="81"/>
        </w:numPr>
        <w:tabs>
          <w:tab w:val="left" w:pos="1914"/>
        </w:tabs>
        <w:spacing w:before="50" w:after="0" w:line="278" w:lineRule="auto"/>
        <w:ind w:left="1179" w:right="875" w:hanging="1"/>
        <w:jc w:val="left"/>
        <w:rPr>
          <w:sz w:val="21"/>
        </w:rPr>
      </w:pPr>
      <w:bookmarkStart w:id="328" w:name="9.1.3　 组装轨排时，轨端相错量应在铺轨前进方向一端量测：直线两轨端取齐，曲"/>
      <w:bookmarkEnd w:id="328"/>
      <w:r>
        <w:rPr>
          <w:spacing w:val="-3"/>
          <w:sz w:val="21"/>
        </w:rPr>
        <w:t>组装轨排时，轨端相错量应在铺轨前进方向一端量测：直线两轨端取齐，曲线相错量按计算确</w:t>
      </w:r>
      <w:r>
        <w:rPr>
          <w:spacing w:val="-3"/>
          <w:sz w:val="21"/>
        </w:rPr>
        <w:t>定。</w:t>
      </w:r>
      <w:r>
        <w:rPr>
          <w:sz w:val="21"/>
        </w:rPr>
        <w:t xml:space="preserve"> </w:t>
      </w:r>
    </w:p>
    <w:p>
      <w:pPr>
        <w:pStyle w:val="ListParagraph"/>
        <w:numPr>
          <w:ilvl w:val="2"/>
          <w:numId w:val="81"/>
        </w:numPr>
        <w:tabs>
          <w:tab w:val="left" w:pos="1914"/>
        </w:tabs>
        <w:spacing w:before="48" w:after="0" w:line="240" w:lineRule="auto"/>
        <w:ind w:left="1913" w:right="0" w:hanging="735"/>
        <w:jc w:val="left"/>
        <w:rPr>
          <w:sz w:val="21"/>
        </w:rPr>
      </w:pPr>
      <w:bookmarkStart w:id="329" w:name="9.1.4　 不同类型的轨枕过渡、小半径曲线的轨距加宽应符合设计要求。"/>
      <w:bookmarkEnd w:id="329"/>
      <w:r>
        <w:rPr>
          <w:spacing w:val="-3"/>
          <w:sz w:val="21"/>
        </w:rPr>
        <w:t>不同类型的轨枕过渡、小半径曲线的轨距加宽应符合设计要求。</w:t>
      </w:r>
      <w:r>
        <w:rPr>
          <w:sz w:val="21"/>
        </w:rPr>
        <w:t xml:space="preserve"> </w:t>
      </w:r>
    </w:p>
    <w:p>
      <w:pPr>
        <w:pStyle w:val="ListParagraph"/>
        <w:numPr>
          <w:ilvl w:val="2"/>
          <w:numId w:val="81"/>
        </w:numPr>
        <w:tabs>
          <w:tab w:val="left" w:pos="1914"/>
        </w:tabs>
        <w:spacing w:before="94" w:after="0" w:line="278" w:lineRule="auto"/>
        <w:ind w:left="1179" w:right="867" w:hanging="1"/>
        <w:jc w:val="left"/>
        <w:rPr>
          <w:sz w:val="21"/>
        </w:rPr>
      </w:pPr>
      <w:bookmarkStart w:id="330" w:name="9.1.5　 曲线尾剩余的接头相错量，应利用钢轨长度偏差在曲线内调整消除（困难时"/>
      <w:bookmarkEnd w:id="330"/>
      <w:r>
        <w:rPr>
          <w:spacing w:val="-12"/>
          <w:sz w:val="21"/>
        </w:rPr>
        <w:t>曲线尾剩余的接头相错量，应利用钢轨长度偏差在曲线内调整消除</w:t>
      </w:r>
      <w:r>
        <w:rPr>
          <w:spacing w:val="-3"/>
          <w:sz w:val="21"/>
        </w:rPr>
        <w:t>（困难时可延伸至直线上</w:t>
      </w:r>
      <w:r>
        <w:rPr>
          <w:spacing w:val="-68"/>
          <w:sz w:val="21"/>
        </w:rPr>
        <w:t>）</w:t>
      </w:r>
      <w:r>
        <w:rPr>
          <w:sz w:val="21"/>
        </w:rPr>
        <w:t>。</w:t>
      </w:r>
      <w:r>
        <w:rPr>
          <w:spacing w:val="-3"/>
          <w:sz w:val="21"/>
        </w:rPr>
        <w:t>必要时可在曲线尾插入一根相应缩短量的缩短轨，但不得用调整轨缝的办法消除相错量。</w:t>
      </w:r>
      <w:r>
        <w:rPr>
          <w:sz w:val="21"/>
        </w:rPr>
        <w:t xml:space="preserve"> </w:t>
      </w:r>
    </w:p>
    <w:p>
      <w:pPr>
        <w:pStyle w:val="ListParagraph"/>
        <w:numPr>
          <w:ilvl w:val="2"/>
          <w:numId w:val="81"/>
        </w:numPr>
        <w:tabs>
          <w:tab w:val="left" w:pos="735"/>
        </w:tabs>
        <w:spacing w:before="50" w:after="0" w:line="240" w:lineRule="auto"/>
        <w:ind w:left="1913" w:right="4237" w:hanging="1914"/>
        <w:jc w:val="right"/>
        <w:rPr>
          <w:sz w:val="21"/>
        </w:rPr>
      </w:pPr>
      <w:bookmarkStart w:id="331" w:name="9.1.6　 选定铺轨轨温及其相应的处理办法，应符合下列规定："/>
      <w:bookmarkEnd w:id="331"/>
      <w:r>
        <w:rPr>
          <w:spacing w:val="-3"/>
          <w:sz w:val="21"/>
        </w:rPr>
        <w:t>选定铺轨轨温及其相应的处理办法，应符合下列规定：</w:t>
      </w:r>
      <w:r>
        <w:rPr>
          <w:spacing w:val="-3"/>
          <w:sz w:val="21"/>
        </w:rPr>
        <w:t xml:space="preserve"> </w:t>
      </w:r>
      <w:r>
        <w:rPr>
          <w:sz w:val="21"/>
        </w:rPr>
        <w:t xml:space="preserve"> </w:t>
      </w:r>
    </w:p>
    <w:p>
      <w:pPr>
        <w:pStyle w:val="ListParagraph"/>
        <w:numPr>
          <w:ilvl w:val="3"/>
          <w:numId w:val="81"/>
        </w:numPr>
        <w:tabs>
          <w:tab w:val="left" w:pos="421"/>
        </w:tabs>
        <w:spacing w:before="93" w:after="0" w:line="240" w:lineRule="auto"/>
        <w:ind w:left="2019" w:right="4237" w:hanging="2020"/>
        <w:jc w:val="right"/>
        <w:rPr>
          <w:sz w:val="21"/>
        </w:rPr>
      </w:pPr>
      <w:r>
        <w:rPr>
          <w:spacing w:val="-3"/>
          <w:sz w:val="21"/>
        </w:rPr>
        <w:t>铺轨宜选择在最佳铺轨轨温范围内进行，并预留轨缝；</w:t>
      </w:r>
      <w:r>
        <w:rPr>
          <w:sz w:val="21"/>
        </w:rPr>
        <w:t xml:space="preserve"> </w:t>
      </w:r>
    </w:p>
    <w:p>
      <w:pPr>
        <w:pStyle w:val="ListParagraph"/>
        <w:numPr>
          <w:ilvl w:val="3"/>
          <w:numId w:val="81"/>
        </w:numPr>
        <w:tabs>
          <w:tab w:val="left" w:pos="2020"/>
        </w:tabs>
        <w:spacing w:before="43" w:after="0" w:line="240" w:lineRule="auto"/>
        <w:ind w:left="2019" w:right="0" w:hanging="421"/>
        <w:jc w:val="left"/>
        <w:rPr>
          <w:sz w:val="21"/>
        </w:rPr>
      </w:pPr>
      <w:r>
        <w:rPr>
          <w:spacing w:val="-3"/>
          <w:sz w:val="21"/>
        </w:rPr>
        <w:t>高于最佳铺轨轨温，但不超过最高允许铺轨轨温范围，需要铺轨时，可不留轨缝；</w:t>
      </w:r>
      <w:r>
        <w:rPr>
          <w:sz w:val="21"/>
        </w:rPr>
        <w:t xml:space="preserve"> </w:t>
      </w:r>
    </w:p>
    <w:p>
      <w:pPr>
        <w:pStyle w:val="ListParagraph"/>
        <w:numPr>
          <w:ilvl w:val="3"/>
          <w:numId w:val="81"/>
        </w:numPr>
        <w:tabs>
          <w:tab w:val="left" w:pos="2020"/>
        </w:tabs>
        <w:spacing w:before="43" w:after="0" w:line="278" w:lineRule="auto"/>
        <w:ind w:left="2019" w:right="867" w:hanging="421"/>
        <w:jc w:val="left"/>
        <w:rPr>
          <w:sz w:val="21"/>
        </w:rPr>
      </w:pPr>
      <w:r>
        <w:rPr>
          <w:spacing w:val="-7"/>
          <w:sz w:val="21"/>
        </w:rPr>
        <w:t>在低于最佳铺轨轨温下限或高于最高允许铺轨轨温时不得安排铺轨，否则在轨温恢复至最佳铺</w:t>
      </w:r>
      <w:r>
        <w:rPr>
          <w:spacing w:val="-5"/>
          <w:sz w:val="21"/>
        </w:rPr>
        <w:t>轨轨温范围后，应重新调整轨缝。</w:t>
      </w:r>
      <w:r>
        <w:rPr>
          <w:sz w:val="21"/>
        </w:rPr>
        <w:t xml:space="preserve"> </w:t>
      </w:r>
    </w:p>
    <w:p>
      <w:pPr>
        <w:pStyle w:val="ListParagraph"/>
        <w:numPr>
          <w:ilvl w:val="2"/>
          <w:numId w:val="81"/>
        </w:numPr>
        <w:tabs>
          <w:tab w:val="left" w:pos="1914"/>
        </w:tabs>
        <w:spacing w:before="50" w:after="0" w:line="240" w:lineRule="auto"/>
        <w:ind w:left="1913" w:right="0" w:hanging="735"/>
        <w:jc w:val="left"/>
        <w:rPr>
          <w:sz w:val="21"/>
        </w:rPr>
      </w:pPr>
      <w:bookmarkStart w:id="332" w:name="9.1.7　 在最佳铺轨轨温范围内铺轨时，预留轨缝值按式（2）计算确定。"/>
      <w:bookmarkEnd w:id="332"/>
      <w:r>
        <w:rPr>
          <w:spacing w:val="-3"/>
          <w:sz w:val="21"/>
        </w:rPr>
        <w:t>在最佳铺轨轨温范围内铺轨时，预留轨缝值按式</w:t>
      </w:r>
      <w:r>
        <w:rPr>
          <w:sz w:val="21"/>
        </w:rPr>
        <w:t>（2）</w:t>
      </w:r>
      <w:r>
        <w:rPr>
          <w:spacing w:val="-3"/>
          <w:sz w:val="21"/>
        </w:rPr>
        <w:t>计算确定。</w:t>
      </w:r>
      <w:r>
        <w:rPr>
          <w:sz w:val="21"/>
        </w:rPr>
        <w:t xml:space="preserve"> </w:t>
      </w:r>
    </w:p>
    <w:p>
      <w:pPr>
        <w:pStyle w:val="BodyText"/>
        <w:spacing w:before="6"/>
        <w:rPr>
          <w:sz w:val="26"/>
        </w:rPr>
      </w:pPr>
    </w:p>
    <w:p>
      <w:pPr>
        <w:spacing w:before="75"/>
        <w:ind w:left="0" w:right="980" w:firstLine="0"/>
        <w:jc w:val="right"/>
        <w:rPr>
          <w:sz w:val="18"/>
        </w:rPr>
      </w:pPr>
      <w:r>
        <w:rPr>
          <w:sz w:val="18"/>
        </w:rPr>
        <w:t xml:space="preserve">21 </w:t>
      </w:r>
    </w:p>
    <w:p>
      <w:pPr>
        <w:spacing w:after="0"/>
        <w:jc w:val="right"/>
        <w:rPr>
          <w:sz w:val="18"/>
        </w:rPr>
        <w:sectPr>
          <w:pgSz w:w="11910" w:h="16840"/>
          <w:pgMar w:top="1340" w:right="260" w:bottom="280" w:left="240" w:header="708" w:footer="708"/>
          <w:pgNumType w:start="26"/>
          <w:cols w:space="708"/>
        </w:sectPr>
      </w:pPr>
    </w:p>
    <w:p>
      <w:pPr>
        <w:pStyle w:val="BodyText"/>
        <w:spacing w:before="77"/>
        <w:ind w:left="892"/>
        <w:rPr>
          <w:rFonts w:ascii="黑体" w:hAnsi="黑体"/>
        </w:rPr>
      </w:pPr>
      <w:r>
        <w:rPr>
          <w:rFonts w:ascii="黑体" w:hAnsi="黑体"/>
        </w:rPr>
        <w:t>DB4201/T 582</w:t>
      </w:r>
      <w:r>
        <w:rPr>
          <w:rFonts w:ascii="Times New Roman" w:hAnsi="Times New Roman"/>
          <w:position w:val="2"/>
        </w:rPr>
        <w:t>—</w:t>
      </w:r>
      <w:r>
        <w:rPr>
          <w:rFonts w:ascii="黑体" w:hAnsi="黑体"/>
        </w:rPr>
        <w:t>2019</w:t>
      </w:r>
    </w:p>
    <w:p>
      <w:pPr>
        <w:pStyle w:val="BodyText"/>
        <w:rPr>
          <w:rFonts w:ascii="黑体"/>
          <w:sz w:val="20"/>
        </w:rPr>
      </w:pPr>
    </w:p>
    <w:p>
      <w:pPr>
        <w:tabs>
          <w:tab w:val="left" w:leader="dot" w:pos="9722"/>
        </w:tabs>
        <w:spacing w:before="100"/>
        <w:ind w:left="4113" w:right="0" w:firstLine="0"/>
        <w:jc w:val="left"/>
        <w:rPr>
          <w:sz w:val="24"/>
        </w:rPr>
      </w:pPr>
      <w:r>
        <w:rPr>
          <w:rFonts w:ascii="Times New Roman" w:eastAsia="Times New Roman" w:hAnsi="Times New Roman"/>
          <w:w w:val="104"/>
          <w:sz w:val="24"/>
        </w:rPr>
        <w:t>a</w:t>
      </w:r>
      <w:r>
        <w:rPr>
          <w:rFonts w:ascii="Times New Roman" w:eastAsia="Times New Roman" w:hAnsi="Times New Roman"/>
          <w:spacing w:val="-29"/>
          <w:sz w:val="24"/>
        </w:rPr>
        <w:t xml:space="preserve"> </w:t>
      </w:r>
      <w:r>
        <w:rPr>
          <w:rFonts w:ascii="Times New Roman" w:eastAsia="Times New Roman" w:hAnsi="Times New Roman"/>
          <w:w w:val="104"/>
          <w:position w:val="-5"/>
          <w:sz w:val="14"/>
        </w:rPr>
        <w:t>0</w:t>
      </w:r>
      <w:r>
        <w:rPr>
          <w:rFonts w:ascii="Times New Roman" w:eastAsia="Times New Roman" w:hAnsi="Times New Roman"/>
          <w:position w:val="-5"/>
          <w:sz w:val="14"/>
        </w:rPr>
        <w:t xml:space="preserve">  </w:t>
      </w:r>
      <w:r>
        <w:rPr>
          <w:rFonts w:ascii="Times New Roman" w:eastAsia="Times New Roman" w:hAnsi="Times New Roman"/>
          <w:spacing w:val="-15"/>
          <w:position w:val="-5"/>
          <w:sz w:val="14"/>
        </w:rPr>
        <w:t xml:space="preserve"> </w:t>
      </w:r>
      <w:r>
        <w:rPr>
          <w:rFonts w:ascii="Symbol" w:eastAsia="Symbol" w:hAnsi="Symbol"/>
          <w:w w:val="104"/>
          <w:sz w:val="24"/>
        </w:rPr>
        <w:sym w:font="Symbol" w:char="F03D"/>
      </w:r>
      <w:r>
        <w:rPr>
          <w:rFonts w:ascii="Times New Roman" w:eastAsia="Times New Roman" w:hAnsi="Times New Roman"/>
          <w:spacing w:val="-9"/>
          <w:sz w:val="24"/>
        </w:rPr>
        <w:t xml:space="preserve"> </w:t>
      </w:r>
      <w:r>
        <w:rPr>
          <w:rFonts w:ascii="Times New Roman" w:eastAsia="Times New Roman" w:hAnsi="Times New Roman"/>
          <w:w w:val="104"/>
          <w:sz w:val="24"/>
        </w:rPr>
        <w:t>0.01</w:t>
      </w:r>
      <w:r>
        <w:rPr>
          <w:rFonts w:ascii="Times New Roman" w:eastAsia="Times New Roman" w:hAnsi="Times New Roman"/>
          <w:spacing w:val="-16"/>
          <w:w w:val="104"/>
          <w:sz w:val="24"/>
        </w:rPr>
        <w:t>1</w:t>
      </w:r>
      <w:r>
        <w:rPr>
          <w:spacing w:val="-236"/>
          <w:w w:val="104"/>
          <w:sz w:val="24"/>
        </w:rPr>
        <w:t>（</w:t>
      </w:r>
      <w:r>
        <w:rPr>
          <w:rFonts w:ascii="Times New Roman" w:eastAsia="Times New Roman" w:hAnsi="Times New Roman"/>
          <w:w w:val="104"/>
          <w:sz w:val="24"/>
        </w:rPr>
        <w:t>8</w:t>
      </w:r>
      <w:r>
        <w:rPr>
          <w:rFonts w:ascii="Times New Roman" w:eastAsia="Times New Roman" w:hAnsi="Times New Roman"/>
          <w:sz w:val="24"/>
        </w:rPr>
        <w:t xml:space="preserve"> </w:t>
      </w:r>
      <w:r>
        <w:rPr>
          <w:rFonts w:ascii="Times New Roman" w:eastAsia="Times New Roman" w:hAnsi="Times New Roman"/>
          <w:spacing w:val="-11"/>
          <w:sz w:val="24"/>
        </w:rPr>
        <w:t xml:space="preserve"> </w:t>
      </w:r>
      <w:r>
        <w:rPr>
          <w:rFonts w:ascii="Times New Roman" w:eastAsia="Times New Roman" w:hAnsi="Times New Roman"/>
          <w:spacing w:val="-4"/>
          <w:w w:val="104"/>
          <w:sz w:val="24"/>
        </w:rPr>
        <w:t>T</w:t>
      </w:r>
      <w:r>
        <w:rPr>
          <w:rFonts w:ascii="Times New Roman" w:eastAsia="Times New Roman" w:hAnsi="Times New Roman"/>
          <w:spacing w:val="-1"/>
          <w:w w:val="104"/>
          <w:position w:val="-5"/>
          <w:sz w:val="14"/>
        </w:rPr>
        <w:t>max</w:t>
      </w:r>
      <w:r>
        <w:rPr>
          <w:w w:val="104"/>
          <w:sz w:val="24"/>
        </w:rPr>
        <w:t>－</w:t>
      </w:r>
      <w:r>
        <w:rPr>
          <w:rFonts w:ascii="Times New Roman" w:eastAsia="Times New Roman" w:hAnsi="Times New Roman"/>
          <w:w w:val="104"/>
          <w:sz w:val="24"/>
        </w:rPr>
        <w:t>t</w:t>
      </w:r>
      <w:r>
        <w:rPr>
          <w:w w:val="104"/>
          <w:sz w:val="24"/>
        </w:rPr>
        <w:t>）</w:t>
      </w:r>
      <w:r>
        <w:rPr>
          <w:rFonts w:ascii="Times New Roman" w:eastAsia="Times New Roman" w:hAnsi="Times New Roman"/>
          <w:spacing w:val="-5"/>
          <w:w w:val="104"/>
          <w:sz w:val="24"/>
        </w:rPr>
        <w:t>L</w:t>
      </w:r>
      <w:r>
        <w:rPr>
          <w:w w:val="104"/>
          <w:sz w:val="24"/>
        </w:rPr>
        <w:t>－</w:t>
      </w:r>
      <w:r>
        <w:rPr>
          <w:rFonts w:ascii="Times New Roman" w:eastAsia="Times New Roman" w:hAnsi="Times New Roman"/>
          <w:w w:val="104"/>
          <w:sz w:val="24"/>
        </w:rPr>
        <w:t xml:space="preserve">C </w:t>
      </w:r>
      <w:r>
        <w:rPr>
          <w:rFonts w:ascii="Times New Roman" w:eastAsia="Times New Roman" w:hAnsi="Times New Roman"/>
          <w:sz w:val="24"/>
        </w:rPr>
        <w:tab/>
      </w:r>
      <w:r>
        <w:rPr>
          <w:spacing w:val="-3"/>
          <w:w w:val="100"/>
          <w:sz w:val="21"/>
        </w:rPr>
        <w:t>（</w:t>
      </w:r>
      <w:r>
        <w:rPr>
          <w:w w:val="100"/>
          <w:sz w:val="21"/>
        </w:rPr>
        <w:t>2</w:t>
      </w:r>
      <w:r>
        <w:rPr>
          <w:spacing w:val="-3"/>
          <w:w w:val="100"/>
          <w:sz w:val="21"/>
        </w:rPr>
        <w:t>）</w:t>
      </w:r>
      <w:r>
        <w:rPr>
          <w:sz w:val="24"/>
        </w:rPr>
        <w:t xml:space="preserve"> </w:t>
      </w:r>
    </w:p>
    <w:p>
      <w:pPr>
        <w:pStyle w:val="BodyText"/>
        <w:spacing w:before="9"/>
        <w:rPr>
          <w:sz w:val="8"/>
        </w:rPr>
      </w:pPr>
    </w:p>
    <w:p>
      <w:pPr>
        <w:pStyle w:val="BodyText"/>
        <w:spacing w:before="72"/>
        <w:ind w:left="1312"/>
      </w:pPr>
      <w:r>
        <w:t xml:space="preserve">式中： </w:t>
      </w:r>
    </w:p>
    <w:p>
      <w:pPr>
        <w:pStyle w:val="BodyText"/>
        <w:spacing w:before="33"/>
        <w:ind w:left="1312"/>
      </w:pPr>
      <w:r>
        <w:rPr>
          <w:w w:val="100"/>
          <w:position w:val="1"/>
        </w:rPr>
        <w:t>a</w:t>
      </w:r>
      <w:r>
        <w:rPr>
          <w:w w:val="100"/>
          <w:sz w:val="11"/>
        </w:rPr>
        <w:t>0</w:t>
      </w:r>
      <w:r>
        <w:rPr>
          <w:rFonts w:ascii="Times New Roman" w:eastAsia="Times New Roman" w:hAnsi="Times New Roman"/>
          <w:position w:val="1"/>
          <w:sz w:val="24"/>
        </w:rPr>
        <w:t>——</w:t>
      </w:r>
      <w:r>
        <w:rPr>
          <w:spacing w:val="-3"/>
          <w:w w:val="100"/>
          <w:position w:val="1"/>
        </w:rPr>
        <w:t>铺轨时预留轨缝（m</w:t>
      </w:r>
      <w:r>
        <w:rPr>
          <w:w w:val="100"/>
          <w:position w:val="1"/>
        </w:rPr>
        <w:t>m）</w:t>
      </w:r>
      <w:r>
        <w:rPr>
          <w:spacing w:val="-3"/>
          <w:w w:val="100"/>
          <w:position w:val="1"/>
        </w:rPr>
        <w:t>，如计算结果得负值，按零计；</w:t>
      </w:r>
      <w:r>
        <w:rPr>
          <w:w w:val="100"/>
          <w:position w:val="1"/>
        </w:rPr>
        <w:t xml:space="preserve"> </w:t>
      </w:r>
    </w:p>
    <w:p>
      <w:pPr>
        <w:pStyle w:val="BodyText"/>
        <w:spacing w:before="39" w:line="278" w:lineRule="auto"/>
        <w:ind w:left="893" w:right="1153" w:firstLine="419"/>
      </w:pPr>
      <w:r>
        <w:t>Tmax</w:t>
      </w:r>
      <w:r>
        <w:rPr>
          <w:rFonts w:ascii="Times New Roman" w:eastAsia="Times New Roman" w:hAnsi="Times New Roman"/>
        </w:rPr>
        <w:t>——</w:t>
      </w:r>
      <w:r>
        <w:t xml:space="preserve">钢轨可能达到的最高温度（℃），其值采用当地历史最高气温加20℃。长度大于300 m的隧道内，最高温度可采用当地历史最高气温； </w:t>
      </w:r>
    </w:p>
    <w:p>
      <w:pPr>
        <w:pStyle w:val="BodyText"/>
        <w:spacing w:line="278" w:lineRule="auto"/>
        <w:ind w:left="1313" w:right="5708"/>
      </w:pPr>
      <w:r>
        <w:t>t</w:t>
      </w:r>
      <w:r>
        <w:rPr>
          <w:rFonts w:ascii="Times New Roman" w:eastAsia="Times New Roman" w:hAnsi="Times New Roman"/>
        </w:rPr>
        <w:t>——</w:t>
      </w:r>
      <w:r>
        <w:t>随铺轨进程测定的钢轨温度（℃）； L</w:t>
      </w:r>
      <w:r>
        <w:rPr>
          <w:rFonts w:ascii="Times New Roman" w:eastAsia="Times New Roman" w:hAnsi="Times New Roman"/>
        </w:rPr>
        <w:t>——</w:t>
      </w:r>
      <w:r>
        <w:t xml:space="preserve">钢轨长度（m）； </w:t>
      </w:r>
    </w:p>
    <w:p>
      <w:pPr>
        <w:pStyle w:val="BodyText"/>
        <w:spacing w:line="278" w:lineRule="auto"/>
        <w:ind w:left="893" w:right="1153" w:firstLine="419"/>
        <w:jc w:val="both"/>
      </w:pPr>
      <w:r>
        <w:t>C</w:t>
      </w:r>
      <w:r>
        <w:rPr>
          <w:rFonts w:ascii="Times New Roman" w:eastAsia="Times New Roman" w:hAnsi="Times New Roman"/>
        </w:rPr>
        <w:t>——</w:t>
      </w:r>
      <w:r>
        <w:t xml:space="preserve">钢轨接头阻力和道床纵向阻力限制钢轨自由胀缩的数值（mm）。钢轨长度等于和小于15 m及长度大于15 m的C值，分别为2 mm和4 mm，但历史最高、最低轨温差大于85℃地区，铺设钢轨长度大于20 m的轨道，C值应采用6 mm。 </w:t>
      </w:r>
    </w:p>
    <w:p>
      <w:pPr>
        <w:spacing w:before="14" w:line="324" w:lineRule="auto"/>
        <w:ind w:left="1703" w:right="1137" w:hanging="449"/>
        <w:jc w:val="left"/>
        <w:rPr>
          <w:sz w:val="18"/>
        </w:rPr>
      </w:pPr>
      <w:r>
        <w:rPr>
          <w:rFonts w:ascii="黑体" w:eastAsia="黑体" w:hint="eastAsia"/>
          <w:sz w:val="18"/>
        </w:rPr>
        <w:t>注1：</w:t>
      </w:r>
      <w:r>
        <w:rPr>
          <w:sz w:val="18"/>
        </w:rPr>
        <w:t xml:space="preserve">实际预留轨缝，应根据铺轨时轨排对中的偏移程度和平顺状态，按式（1）的计算值略予加大，加大值不宜大于 2 mm。钢轨绝缘接头在最高轨温时轨缝不得小于 6 mm。 </w:t>
      </w:r>
    </w:p>
    <w:p>
      <w:pPr>
        <w:spacing w:before="2"/>
        <w:ind w:left="1255" w:right="0" w:firstLine="0"/>
        <w:jc w:val="left"/>
        <w:rPr>
          <w:sz w:val="18"/>
        </w:rPr>
      </w:pPr>
      <w:r>
        <w:rPr>
          <w:rFonts w:ascii="黑体" w:eastAsia="黑体" w:hint="eastAsia"/>
          <w:sz w:val="18"/>
        </w:rPr>
        <w:t>注2：</w:t>
      </w:r>
      <w:r>
        <w:rPr>
          <w:sz w:val="18"/>
        </w:rPr>
        <w:t xml:space="preserve">新铺的轨道，其预留的轨缝尺寸应当日检查，并将检查结果的总偏差量在继续铺轨时加以调整消除。 </w:t>
      </w:r>
    </w:p>
    <w:p>
      <w:pPr>
        <w:pStyle w:val="BodyText"/>
        <w:spacing w:before="6"/>
        <w:rPr>
          <w:sz w:val="14"/>
        </w:rPr>
      </w:pPr>
    </w:p>
    <w:p>
      <w:pPr>
        <w:pStyle w:val="ListParagraph"/>
        <w:numPr>
          <w:ilvl w:val="2"/>
          <w:numId w:val="81"/>
        </w:numPr>
        <w:tabs>
          <w:tab w:val="left" w:pos="1628"/>
        </w:tabs>
        <w:spacing w:before="0" w:after="0" w:line="278" w:lineRule="auto"/>
        <w:ind w:left="893" w:right="1157" w:hanging="1"/>
        <w:jc w:val="left"/>
        <w:rPr>
          <w:sz w:val="21"/>
        </w:rPr>
      </w:pPr>
      <w:bookmarkStart w:id="333" w:name="9.1.8　 铺轨时，轨排应对准中线就位。两轨排间应使用轨缝控制装置控制轨缝。接"/>
      <w:bookmarkEnd w:id="333"/>
      <w:r>
        <w:rPr>
          <w:spacing w:val="-17"/>
          <w:sz w:val="21"/>
        </w:rPr>
        <w:t>铺轨时，轨排应对准中线就位。两轨排间应使用轨缝控制装置控制轨缝。接头螺栓应及时补足，</w:t>
      </w:r>
      <w:r>
        <w:rPr>
          <w:spacing w:val="-17"/>
          <w:sz w:val="21"/>
        </w:rPr>
        <w:t xml:space="preserve"> </w:t>
      </w:r>
      <w:r>
        <w:rPr>
          <w:spacing w:val="-3"/>
          <w:sz w:val="21"/>
        </w:rPr>
        <w:t>并按规定扭矩拧紧。</w:t>
      </w:r>
      <w:r>
        <w:rPr>
          <w:sz w:val="21"/>
        </w:rPr>
        <w:t xml:space="preserve"> </w:t>
      </w:r>
    </w:p>
    <w:p>
      <w:pPr>
        <w:pStyle w:val="ListParagraph"/>
        <w:numPr>
          <w:ilvl w:val="2"/>
          <w:numId w:val="81"/>
        </w:numPr>
        <w:tabs>
          <w:tab w:val="left" w:pos="1628"/>
        </w:tabs>
        <w:spacing w:before="50" w:after="0" w:line="278" w:lineRule="auto"/>
        <w:ind w:left="893" w:right="1160" w:hanging="1"/>
        <w:jc w:val="left"/>
        <w:rPr>
          <w:sz w:val="21"/>
        </w:rPr>
      </w:pPr>
      <w:bookmarkStart w:id="334" w:name="9.1.9　 轨排组装时除按规定的轨距挡板、轨距调整块号码控制轨距外，尚应使用轨"/>
      <w:bookmarkEnd w:id="334"/>
      <w:r>
        <w:rPr>
          <w:spacing w:val="-3"/>
          <w:sz w:val="21"/>
        </w:rPr>
        <w:t>轨排组装时除按规定的轨距挡板、轨距调整块号码控制轨距外，尚应使用轨距尺验证，并可按</w:t>
      </w:r>
      <w:r>
        <w:rPr>
          <w:spacing w:val="-3"/>
          <w:sz w:val="21"/>
        </w:rPr>
        <w:t>轨距调整挡板和轨距块。</w:t>
      </w:r>
      <w:r>
        <w:rPr>
          <w:sz w:val="21"/>
        </w:rPr>
        <w:t xml:space="preserve"> </w:t>
      </w:r>
    </w:p>
    <w:p>
      <w:pPr>
        <w:pStyle w:val="ListParagraph"/>
        <w:numPr>
          <w:ilvl w:val="2"/>
          <w:numId w:val="81"/>
        </w:numPr>
        <w:tabs>
          <w:tab w:val="left" w:pos="1734"/>
        </w:tabs>
        <w:spacing w:before="48" w:after="0" w:line="240" w:lineRule="auto"/>
        <w:ind w:left="1733" w:right="0" w:hanging="841"/>
        <w:jc w:val="left"/>
        <w:rPr>
          <w:sz w:val="21"/>
        </w:rPr>
      </w:pPr>
      <w:bookmarkStart w:id="335" w:name="9.1.10　 人工铺设龙口轨时，应待龙口解除约束稳定后，按实际长度锯切合龙轨。"/>
      <w:bookmarkEnd w:id="335"/>
      <w:r>
        <w:rPr>
          <w:spacing w:val="-3"/>
          <w:sz w:val="21"/>
        </w:rPr>
        <w:t>人工铺设龙口轨时，应待龙口解除约束稳定后，按实际长度锯切合龙轨。</w:t>
      </w:r>
      <w:r>
        <w:rPr>
          <w:sz w:val="21"/>
        </w:rPr>
        <w:t xml:space="preserve"> </w:t>
      </w:r>
    </w:p>
    <w:p>
      <w:pPr>
        <w:pStyle w:val="BodyText"/>
        <w:spacing w:before="9"/>
        <w:rPr>
          <w:sz w:val="15"/>
        </w:rPr>
      </w:pPr>
    </w:p>
    <w:p>
      <w:pPr>
        <w:pStyle w:val="ListParagraph"/>
        <w:numPr>
          <w:ilvl w:val="1"/>
          <w:numId w:val="81"/>
        </w:numPr>
        <w:tabs>
          <w:tab w:val="left" w:pos="1420"/>
        </w:tabs>
        <w:spacing w:before="0" w:after="0" w:line="240" w:lineRule="auto"/>
        <w:ind w:left="1419" w:right="0" w:hanging="527"/>
        <w:jc w:val="left"/>
        <w:rPr>
          <w:rFonts w:ascii="黑体" w:eastAsia="黑体" w:hint="eastAsia"/>
          <w:sz w:val="21"/>
        </w:rPr>
      </w:pPr>
      <w:r>
        <w:drawing>
          <wp:anchor distT="0" distB="0" distL="0" distR="0" simplePos="0" relativeHeight="251701248" behindDoc="0" locked="0" layoutInCell="1" allowOverlap="1">
            <wp:simplePos x="0" y="0"/>
            <wp:positionH relativeFrom="page">
              <wp:posOffset>215900</wp:posOffset>
            </wp:positionH>
            <wp:positionV relativeFrom="paragraph">
              <wp:posOffset>9942</wp:posOffset>
            </wp:positionV>
            <wp:extent cx="7112000" cy="48768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336" w:name="9.2　 铺轨前铺砟"/>
      <w:bookmarkEnd w:id="336"/>
      <w:r>
        <w:rPr>
          <w:rFonts w:ascii="黑体" w:eastAsia="黑体" w:hint="eastAsia"/>
          <w:spacing w:val="-1"/>
          <w:sz w:val="21"/>
        </w:rPr>
        <w:t>铺轨前铺砟</w:t>
      </w:r>
    </w:p>
    <w:p>
      <w:pPr>
        <w:pStyle w:val="BodyText"/>
        <w:spacing w:before="4"/>
        <w:rPr>
          <w:rFonts w:ascii="黑体"/>
          <w:sz w:val="15"/>
        </w:rPr>
      </w:pPr>
    </w:p>
    <w:p>
      <w:pPr>
        <w:pStyle w:val="ListParagraph"/>
        <w:numPr>
          <w:ilvl w:val="2"/>
          <w:numId w:val="81"/>
        </w:numPr>
        <w:tabs>
          <w:tab w:val="left" w:pos="1628"/>
        </w:tabs>
        <w:spacing w:before="1" w:after="0" w:line="240" w:lineRule="auto"/>
        <w:ind w:left="1627" w:right="0" w:hanging="735"/>
        <w:jc w:val="left"/>
        <w:rPr>
          <w:rFonts w:ascii="黑体" w:eastAsia="黑体" w:hAnsi="黑体" w:hint="eastAsia"/>
          <w:sz w:val="21"/>
        </w:rPr>
      </w:pPr>
      <w:bookmarkStart w:id="337" w:name="9.2.1　 Ⅰ铺底砟"/>
      <w:bookmarkEnd w:id="337"/>
      <w:r>
        <w:rPr>
          <w:rFonts w:ascii="黑体" w:eastAsia="黑体" w:hAnsi="黑体" w:hint="eastAsia"/>
          <w:spacing w:val="-1"/>
          <w:sz w:val="21"/>
        </w:rPr>
        <w:t>Ⅰ铺底砟</w:t>
      </w:r>
    </w:p>
    <w:p>
      <w:pPr>
        <w:pStyle w:val="BodyText"/>
        <w:spacing w:before="6"/>
        <w:rPr>
          <w:rFonts w:ascii="黑体"/>
          <w:sz w:val="15"/>
        </w:rPr>
      </w:pPr>
    </w:p>
    <w:p>
      <w:pPr>
        <w:pStyle w:val="ListParagraph"/>
        <w:numPr>
          <w:ilvl w:val="3"/>
          <w:numId w:val="47"/>
        </w:numPr>
        <w:tabs>
          <w:tab w:val="left" w:pos="1839"/>
        </w:tabs>
        <w:spacing w:before="0" w:after="0" w:line="240" w:lineRule="auto"/>
        <w:ind w:left="1838" w:right="0" w:hanging="946"/>
        <w:jc w:val="left"/>
        <w:rPr>
          <w:rFonts w:ascii="黑体" w:eastAsia="黑体" w:hint="eastAsia"/>
          <w:sz w:val="21"/>
        </w:rPr>
      </w:pPr>
      <w:bookmarkStart w:id="338" w:name="9.2.1.1　 主控项目"/>
      <w:bookmarkEnd w:id="338"/>
      <w:r>
        <w:rPr>
          <w:rFonts w:ascii="黑体" w:eastAsia="黑体" w:hint="eastAsia"/>
          <w:spacing w:val="-1"/>
          <w:sz w:val="21"/>
        </w:rPr>
        <w:t>主控项目</w:t>
      </w:r>
    </w:p>
    <w:p>
      <w:pPr>
        <w:pStyle w:val="BodyText"/>
        <w:spacing w:before="7"/>
        <w:rPr>
          <w:rFonts w:ascii="黑体"/>
          <w:sz w:val="15"/>
        </w:rPr>
      </w:pPr>
    </w:p>
    <w:p>
      <w:pPr>
        <w:pStyle w:val="ListParagraph"/>
        <w:numPr>
          <w:ilvl w:val="4"/>
          <w:numId w:val="47"/>
        </w:numPr>
        <w:tabs>
          <w:tab w:val="left" w:pos="2048"/>
        </w:tabs>
        <w:spacing w:before="0" w:after="0" w:line="278" w:lineRule="auto"/>
        <w:ind w:left="893" w:right="1153" w:firstLine="0"/>
        <w:jc w:val="both"/>
        <w:rPr>
          <w:sz w:val="21"/>
        </w:rPr>
      </w:pPr>
      <w:bookmarkStart w:id="339" w:name="9.2.1.1.1　 底砟进场时应对其品种、外观等进行验收，其质量应符合设计要求"/>
      <w:bookmarkEnd w:id="339"/>
      <w:r>
        <w:rPr>
          <w:spacing w:val="-15"/>
          <w:sz w:val="21"/>
        </w:rPr>
        <w:t>底砟进场时应对其品种、外观等进行验收，其质量应符合设计要求。检验数量：施工单位、</w:t>
      </w:r>
      <w:r>
        <w:rPr>
          <w:spacing w:val="-7"/>
          <w:sz w:val="21"/>
        </w:rPr>
        <w:t>监理单位全部检查。检验方法：施工单位、监理单位检查产品试验报告。</w:t>
      </w:r>
      <w:r>
        <w:rPr>
          <w:sz w:val="21"/>
        </w:rPr>
        <w:t xml:space="preserve"> </w:t>
      </w:r>
    </w:p>
    <w:p>
      <w:pPr>
        <w:pStyle w:val="ListParagraph"/>
        <w:numPr>
          <w:ilvl w:val="4"/>
          <w:numId w:val="47"/>
        </w:numPr>
        <w:tabs>
          <w:tab w:val="left" w:pos="2048"/>
        </w:tabs>
        <w:spacing w:before="50" w:after="0" w:line="276" w:lineRule="auto"/>
        <w:ind w:left="892" w:right="1156" w:firstLine="0"/>
        <w:jc w:val="both"/>
        <w:rPr>
          <w:sz w:val="21"/>
        </w:rPr>
      </w:pPr>
      <w:bookmarkStart w:id="340" w:name="9.2.1.1.2　 底砟进场时应按相关标准对其杂质含量和粒径级配进行检验。检验"/>
      <w:bookmarkEnd w:id="340"/>
      <w:r>
        <w:rPr>
          <w:spacing w:val="-3"/>
          <w:sz w:val="21"/>
        </w:rPr>
        <w:t>底砟进场时应按相关标准对其杂质含量和粒径级配进行检验。检验数量：同一产地、品种</w:t>
      </w:r>
      <w:r>
        <w:rPr>
          <w:spacing w:val="-8"/>
          <w:sz w:val="21"/>
        </w:rPr>
        <w:t xml:space="preserve">且连续进场的底砟，每 </w:t>
      </w:r>
      <w:r>
        <w:rPr>
          <w:sz w:val="21"/>
        </w:rPr>
        <w:t>20</w:t>
      </w:r>
      <w:r>
        <w:rPr>
          <w:spacing w:val="-41"/>
          <w:sz w:val="21"/>
        </w:rPr>
        <w:t xml:space="preserve"> </w:t>
      </w:r>
      <w:r>
        <w:rPr>
          <w:sz w:val="21"/>
        </w:rPr>
        <w:t>000</w:t>
      </w:r>
      <w:r>
        <w:rPr>
          <w:spacing w:val="-26"/>
          <w:sz w:val="21"/>
        </w:rPr>
        <w:t xml:space="preserve"> </w:t>
      </w:r>
      <w:r>
        <w:rPr>
          <w:sz w:val="21"/>
        </w:rPr>
        <w:t>m</w:t>
      </w:r>
      <w:r>
        <w:rPr>
          <w:position w:val="11"/>
          <w:sz w:val="11"/>
        </w:rPr>
        <w:t>3</w:t>
      </w:r>
      <w:r>
        <w:rPr>
          <w:spacing w:val="-26"/>
          <w:position w:val="11"/>
          <w:sz w:val="11"/>
        </w:rPr>
        <w:t xml:space="preserve"> </w:t>
      </w:r>
      <w:r>
        <w:rPr>
          <w:spacing w:val="-10"/>
          <w:sz w:val="21"/>
        </w:rPr>
        <w:t xml:space="preserve">为一批，不足 </w:t>
      </w:r>
      <w:r>
        <w:rPr>
          <w:sz w:val="21"/>
        </w:rPr>
        <w:t>20</w:t>
      </w:r>
      <w:r>
        <w:rPr>
          <w:spacing w:val="-40"/>
          <w:sz w:val="21"/>
        </w:rPr>
        <w:t xml:space="preserve"> </w:t>
      </w:r>
      <w:r>
        <w:rPr>
          <w:spacing w:val="-3"/>
          <w:sz w:val="21"/>
        </w:rPr>
        <w:t>000</w:t>
      </w:r>
      <w:r>
        <w:rPr>
          <w:spacing w:val="-25"/>
          <w:sz w:val="21"/>
        </w:rPr>
        <w:t xml:space="preserve"> </w:t>
      </w:r>
      <w:r>
        <w:rPr>
          <w:sz w:val="21"/>
        </w:rPr>
        <w:t>m</w:t>
      </w:r>
      <w:r>
        <w:rPr>
          <w:position w:val="11"/>
          <w:sz w:val="11"/>
        </w:rPr>
        <w:t>3</w:t>
      </w:r>
      <w:r>
        <w:rPr>
          <w:spacing w:val="-26"/>
          <w:position w:val="11"/>
          <w:sz w:val="11"/>
        </w:rPr>
        <w:t xml:space="preserve"> </w:t>
      </w:r>
      <w:r>
        <w:rPr>
          <w:spacing w:val="-3"/>
          <w:sz w:val="21"/>
        </w:rPr>
        <w:t>时亦按一批计。施工单位每批抽检一次，监理</w:t>
      </w:r>
      <w:r>
        <w:rPr>
          <w:spacing w:val="-10"/>
          <w:sz w:val="21"/>
        </w:rPr>
        <w:t>单位见证取样检验。检验方法：施工单位进行粒径级配和杂质含量试验；监理单位检查施工单位试验报</w:t>
      </w:r>
      <w:r>
        <w:rPr>
          <w:spacing w:val="-3"/>
          <w:sz w:val="21"/>
        </w:rPr>
        <w:t xml:space="preserve">告，并进行见证取样检验。 </w:t>
      </w:r>
    </w:p>
    <w:p>
      <w:pPr>
        <w:pStyle w:val="ListParagraph"/>
        <w:numPr>
          <w:ilvl w:val="4"/>
          <w:numId w:val="47"/>
        </w:numPr>
        <w:tabs>
          <w:tab w:val="left" w:pos="2048"/>
        </w:tabs>
        <w:spacing w:before="41" w:after="0" w:line="240" w:lineRule="auto"/>
        <w:ind w:left="2047" w:right="0" w:hanging="1156"/>
        <w:jc w:val="both"/>
        <w:rPr>
          <w:sz w:val="21"/>
        </w:rPr>
      </w:pPr>
      <w:bookmarkStart w:id="341" w:name="9.2.1.1.3　 底砟压实密度不低于1.6 g/cm3。检验数量：施工单位压"/>
      <w:bookmarkEnd w:id="341"/>
      <w:r>
        <w:rPr>
          <w:spacing w:val="-8"/>
          <w:sz w:val="21"/>
        </w:rPr>
        <w:t xml:space="preserve">底砟压实密度不低于 </w:t>
      </w:r>
      <w:r>
        <w:rPr>
          <w:sz w:val="21"/>
        </w:rPr>
        <w:t>1.6 g/cm</w:t>
      </w:r>
      <w:r>
        <w:rPr>
          <w:position w:val="11"/>
          <w:sz w:val="11"/>
        </w:rPr>
        <w:t>3</w:t>
      </w:r>
      <w:r>
        <w:rPr>
          <w:spacing w:val="-7"/>
          <w:sz w:val="21"/>
        </w:rPr>
        <w:t xml:space="preserve">。检验数量：施工单位压实密度每 </w:t>
      </w:r>
      <w:r>
        <w:rPr>
          <w:spacing w:val="-3"/>
          <w:sz w:val="21"/>
        </w:rPr>
        <w:t>5</w:t>
      </w:r>
      <w:r>
        <w:rPr>
          <w:spacing w:val="3"/>
          <w:sz w:val="21"/>
        </w:rPr>
        <w:t xml:space="preserve"> </w:t>
      </w:r>
      <w:r>
        <w:rPr>
          <w:sz w:val="21"/>
        </w:rPr>
        <w:t>km</w:t>
      </w:r>
      <w:r>
        <w:rPr>
          <w:spacing w:val="-27"/>
          <w:sz w:val="21"/>
        </w:rPr>
        <w:t xml:space="preserve"> 抽检 </w:t>
      </w:r>
      <w:r>
        <w:rPr>
          <w:sz w:val="21"/>
        </w:rPr>
        <w:t>5</w:t>
      </w:r>
      <w:r>
        <w:rPr>
          <w:spacing w:val="-10"/>
          <w:sz w:val="21"/>
        </w:rPr>
        <w:t xml:space="preserve"> 处，每处测</w:t>
      </w:r>
    </w:p>
    <w:p>
      <w:pPr>
        <w:pStyle w:val="BodyText"/>
        <w:spacing w:before="43"/>
        <w:ind w:left="892"/>
        <w:jc w:val="both"/>
      </w:pPr>
      <w:r>
        <w:t xml:space="preserve">2 个点位；监理单位见证检验。检验方法：施工单位用灌水法检测压实密度；监理单位见证检验。 </w:t>
      </w:r>
    </w:p>
    <w:p>
      <w:pPr>
        <w:pStyle w:val="BodyText"/>
        <w:spacing w:before="9"/>
        <w:rPr>
          <w:sz w:val="15"/>
        </w:rPr>
      </w:pPr>
    </w:p>
    <w:p>
      <w:pPr>
        <w:pStyle w:val="ListParagraph"/>
        <w:numPr>
          <w:ilvl w:val="3"/>
          <w:numId w:val="47"/>
        </w:numPr>
        <w:tabs>
          <w:tab w:val="left" w:pos="1839"/>
        </w:tabs>
        <w:spacing w:before="0" w:after="0" w:line="240" w:lineRule="auto"/>
        <w:ind w:left="1838" w:right="0" w:hanging="947"/>
        <w:jc w:val="left"/>
        <w:rPr>
          <w:rFonts w:ascii="黑体" w:eastAsia="黑体" w:hint="eastAsia"/>
          <w:sz w:val="21"/>
        </w:rPr>
      </w:pPr>
      <w:bookmarkStart w:id="342" w:name="9.2.1.2　 一般项目"/>
      <w:bookmarkEnd w:id="342"/>
      <w:r>
        <w:rPr>
          <w:rFonts w:ascii="黑体" w:eastAsia="黑体" w:hint="eastAsia"/>
          <w:spacing w:val="-1"/>
          <w:sz w:val="21"/>
        </w:rPr>
        <w:t>一般项目</w:t>
      </w:r>
    </w:p>
    <w:p>
      <w:pPr>
        <w:pStyle w:val="BodyText"/>
        <w:spacing w:before="4"/>
        <w:rPr>
          <w:rFonts w:ascii="黑体"/>
          <w:sz w:val="15"/>
        </w:rPr>
      </w:pPr>
    </w:p>
    <w:p>
      <w:pPr>
        <w:pStyle w:val="BodyText"/>
        <w:spacing w:line="278" w:lineRule="auto"/>
        <w:ind w:left="892" w:right="2005" w:firstLine="420"/>
      </w:pPr>
      <w:r>
        <w:t xml:space="preserve">底砟顶面应平整，高程允许偏差为±20 mm，厚度允许偏差为±50 mm，宽度允许偏差为0 mm～＋50 mm。检验数量：每施工段检查10个点。检验方法：尺量。 </w:t>
      </w:r>
    </w:p>
    <w:p>
      <w:pPr>
        <w:pStyle w:val="ListParagraph"/>
        <w:numPr>
          <w:ilvl w:val="2"/>
          <w:numId w:val="81"/>
        </w:numPr>
        <w:tabs>
          <w:tab w:val="left" w:pos="1628"/>
        </w:tabs>
        <w:spacing w:before="156" w:after="0" w:line="240" w:lineRule="auto"/>
        <w:ind w:left="1627" w:right="0" w:hanging="735"/>
        <w:jc w:val="left"/>
        <w:rPr>
          <w:rFonts w:ascii="黑体" w:eastAsia="黑体" w:hAnsi="黑体" w:hint="eastAsia"/>
          <w:sz w:val="21"/>
        </w:rPr>
      </w:pPr>
      <w:bookmarkStart w:id="343" w:name="9.2.2　 Ⅱ 预铺道砟"/>
      <w:bookmarkEnd w:id="343"/>
      <w:r>
        <w:rPr>
          <w:rFonts w:ascii="黑体" w:eastAsia="黑体" w:hAnsi="黑体" w:hint="eastAsia"/>
          <w:spacing w:val="-3"/>
          <w:sz w:val="21"/>
        </w:rPr>
        <w:t>Ⅱ 预铺道砟</w:t>
      </w:r>
    </w:p>
    <w:p>
      <w:pPr>
        <w:pStyle w:val="BodyText"/>
        <w:spacing w:before="7"/>
        <w:rPr>
          <w:rFonts w:ascii="黑体"/>
          <w:sz w:val="15"/>
        </w:rPr>
      </w:pPr>
    </w:p>
    <w:p>
      <w:pPr>
        <w:pStyle w:val="ListParagraph"/>
        <w:numPr>
          <w:ilvl w:val="3"/>
          <w:numId w:val="46"/>
        </w:numPr>
        <w:tabs>
          <w:tab w:val="left" w:pos="1839"/>
        </w:tabs>
        <w:spacing w:before="0" w:after="0" w:line="240" w:lineRule="auto"/>
        <w:ind w:left="1838" w:right="0" w:hanging="946"/>
        <w:jc w:val="left"/>
        <w:rPr>
          <w:rFonts w:ascii="黑体" w:eastAsia="黑体" w:hint="eastAsia"/>
          <w:sz w:val="21"/>
        </w:rPr>
      </w:pPr>
      <w:bookmarkStart w:id="344" w:name="9.2.2.1　 主控项目"/>
      <w:bookmarkEnd w:id="344"/>
      <w:r>
        <w:rPr>
          <w:rFonts w:ascii="黑体" w:eastAsia="黑体" w:hint="eastAsia"/>
          <w:spacing w:val="-1"/>
          <w:sz w:val="21"/>
        </w:rPr>
        <w:t>主控项目</w:t>
      </w:r>
    </w:p>
    <w:p>
      <w:pPr>
        <w:pStyle w:val="BodyText"/>
        <w:spacing w:before="7"/>
        <w:rPr>
          <w:rFonts w:ascii="黑体"/>
          <w:sz w:val="15"/>
        </w:rPr>
      </w:pPr>
    </w:p>
    <w:p>
      <w:pPr>
        <w:pStyle w:val="ListParagraph"/>
        <w:numPr>
          <w:ilvl w:val="4"/>
          <w:numId w:val="46"/>
        </w:numPr>
        <w:tabs>
          <w:tab w:val="left" w:pos="2048"/>
        </w:tabs>
        <w:spacing w:before="0" w:after="0" w:line="240" w:lineRule="auto"/>
        <w:ind w:left="2047" w:right="0" w:hanging="1155"/>
        <w:jc w:val="both"/>
        <w:rPr>
          <w:sz w:val="21"/>
        </w:rPr>
      </w:pPr>
      <w:bookmarkStart w:id="345" w:name="9.2.2.1.1　 道砟进场时应对其材质、品种、级别、外观等进行验收，其质量应"/>
      <w:bookmarkEnd w:id="345"/>
      <w:r>
        <w:rPr>
          <w:spacing w:val="-3"/>
          <w:sz w:val="21"/>
        </w:rPr>
        <w:t>道砟进场时应对其材质、品种、级别、外观等进行验收，其质量应符合现行行业标准</w:t>
      </w:r>
      <w:r>
        <w:rPr>
          <w:sz w:val="21"/>
        </w:rPr>
        <w:t xml:space="preserve"> </w:t>
      </w:r>
    </w:p>
    <w:p>
      <w:pPr>
        <w:pStyle w:val="BodyText"/>
        <w:rPr>
          <w:sz w:val="20"/>
        </w:rPr>
      </w:pPr>
    </w:p>
    <w:p>
      <w:pPr>
        <w:pStyle w:val="BodyText"/>
        <w:spacing w:before="7"/>
        <w:rPr>
          <w:sz w:val="22"/>
        </w:rPr>
      </w:pPr>
    </w:p>
    <w:p>
      <w:pPr>
        <w:spacing w:before="75"/>
        <w:ind w:left="1113" w:right="0" w:firstLine="0"/>
        <w:jc w:val="left"/>
        <w:rPr>
          <w:sz w:val="18"/>
        </w:rPr>
      </w:pPr>
      <w:r>
        <w:rPr>
          <w:sz w:val="18"/>
        </w:rPr>
        <w:t xml:space="preserve">22 </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https://d.book118.com/158065040027006031</w:t>
        </w:r>
      </w:hyperlink>
    </w:p>
    <w:p>
      <w:pPr>
        <w:spacing w:after="0"/>
        <w:jc w:val="left"/>
        <w:rPr>
          <w:sz w:val="18"/>
        </w:rPr>
      </w:pPr>
    </w:p>
    <w:sectPr>
      <w:pgSz w:w="11910" w:h="16840"/>
      <w:pgMar w:top="1320" w:right="260" w:bottom="280" w:left="240" w:header="708" w:footer="708"/>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7757A"/>
    <w:multiLevelType w:val="hybridMultilevel"/>
    <w:tmpl w:val="00000000"/>
    <w:lvl w:ilvl="0">
      <w:start w:val="10"/>
      <w:numFmt w:val="decimal"/>
      <w:lvlText w:val="%1"/>
      <w:lvlJc w:val="left"/>
      <w:pPr>
        <w:ind w:left="840" w:hanging="841"/>
        <w:jc w:val="left"/>
      </w:pPr>
      <w:rPr>
        <w:rFonts w:hint="default"/>
        <w:lang w:val="en-US" w:eastAsia="en-US" w:bidi="ar-SA"/>
      </w:rPr>
    </w:lvl>
    <w:lvl w:ilvl="1">
      <w:start w:val="3"/>
      <w:numFmt w:val="decimal"/>
      <w:lvlText w:val="%1.%2"/>
      <w:lvlJc w:val="left"/>
      <w:pPr>
        <w:ind w:left="840" w:hanging="841"/>
        <w:jc w:val="left"/>
      </w:pPr>
      <w:rPr>
        <w:rFonts w:hint="default"/>
        <w:lang w:val="en-US" w:eastAsia="en-US" w:bidi="ar-SA"/>
      </w:rPr>
    </w:lvl>
    <w:lvl w:ilvl="2">
      <w:start w:val="2"/>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051"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832" w:hanging="1052"/>
      </w:pPr>
      <w:rPr>
        <w:rFonts w:hint="default"/>
        <w:lang w:val="en-US" w:eastAsia="en-US" w:bidi="ar-SA"/>
      </w:rPr>
    </w:lvl>
    <w:lvl w:ilvl="5">
      <w:start w:val="0"/>
      <w:numFmt w:val="bullet"/>
      <w:lvlText w:val="•"/>
      <w:lvlJc w:val="left"/>
      <w:pPr>
        <w:ind w:left="4756" w:hanging="1052"/>
      </w:pPr>
      <w:rPr>
        <w:rFonts w:hint="default"/>
        <w:lang w:val="en-US" w:eastAsia="en-US" w:bidi="ar-SA"/>
      </w:rPr>
    </w:lvl>
    <w:lvl w:ilvl="6">
      <w:start w:val="0"/>
      <w:numFmt w:val="bullet"/>
      <w:lvlText w:val="•"/>
      <w:lvlJc w:val="left"/>
      <w:pPr>
        <w:ind w:left="5681" w:hanging="1052"/>
      </w:pPr>
      <w:rPr>
        <w:rFonts w:hint="default"/>
        <w:lang w:val="en-US" w:eastAsia="en-US" w:bidi="ar-SA"/>
      </w:rPr>
    </w:lvl>
    <w:lvl w:ilvl="7">
      <w:start w:val="0"/>
      <w:numFmt w:val="bullet"/>
      <w:lvlText w:val="•"/>
      <w:lvlJc w:val="left"/>
      <w:pPr>
        <w:ind w:left="6605" w:hanging="1052"/>
      </w:pPr>
      <w:rPr>
        <w:rFonts w:hint="default"/>
        <w:lang w:val="en-US" w:eastAsia="en-US" w:bidi="ar-SA"/>
      </w:rPr>
    </w:lvl>
    <w:lvl w:ilvl="8">
      <w:start w:val="0"/>
      <w:numFmt w:val="bullet"/>
      <w:lvlText w:val="•"/>
      <w:lvlJc w:val="left"/>
      <w:pPr>
        <w:ind w:left="7529" w:hanging="1052"/>
      </w:pPr>
      <w:rPr>
        <w:rFonts w:hint="default"/>
        <w:lang w:val="en-US" w:eastAsia="en-US" w:bidi="ar-SA"/>
      </w:rPr>
    </w:lvl>
  </w:abstractNum>
  <w:abstractNum w:abstractNumId="1">
    <w:nsid w:val="0698255C"/>
    <w:multiLevelType w:val="hybridMultilevel"/>
    <w:tmpl w:val="00000000"/>
    <w:lvl w:ilvl="0">
      <w:start w:val="9"/>
      <w:numFmt w:val="decimal"/>
      <w:lvlText w:val="%1"/>
      <w:lvlJc w:val="left"/>
      <w:pPr>
        <w:ind w:left="1838" w:hanging="946"/>
        <w:jc w:val="left"/>
      </w:pPr>
      <w:rPr>
        <w:rFonts w:hint="default"/>
        <w:lang w:val="en-US" w:eastAsia="en-US" w:bidi="ar-SA"/>
      </w:rPr>
    </w:lvl>
    <w:lvl w:ilvl="1">
      <w:start w:val="2"/>
      <w:numFmt w:val="decimal"/>
      <w:lvlText w:val="%1.%2"/>
      <w:lvlJc w:val="left"/>
      <w:pPr>
        <w:ind w:left="1838" w:hanging="946"/>
        <w:jc w:val="left"/>
      </w:pPr>
      <w:rPr>
        <w:rFonts w:hint="default"/>
        <w:lang w:val="en-US" w:eastAsia="en-US" w:bidi="ar-SA"/>
      </w:rPr>
    </w:lvl>
    <w:lvl w:ilvl="2">
      <w:start w:val="1"/>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3"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091" w:hanging="1155"/>
      </w:pPr>
      <w:rPr>
        <w:rFonts w:hint="default"/>
        <w:lang w:val="en-US" w:eastAsia="en-US" w:bidi="ar-SA"/>
      </w:rPr>
    </w:lvl>
    <w:lvl w:ilvl="6">
      <w:start w:val="0"/>
      <w:numFmt w:val="bullet"/>
      <w:lvlText w:val="•"/>
      <w:lvlJc w:val="left"/>
      <w:pPr>
        <w:ind w:left="7154" w:hanging="1155"/>
      </w:pPr>
      <w:rPr>
        <w:rFonts w:hint="default"/>
        <w:lang w:val="en-US" w:eastAsia="en-US" w:bidi="ar-SA"/>
      </w:rPr>
    </w:lvl>
    <w:lvl w:ilvl="7">
      <w:start w:val="0"/>
      <w:numFmt w:val="bullet"/>
      <w:lvlText w:val="•"/>
      <w:lvlJc w:val="left"/>
      <w:pPr>
        <w:ind w:left="8217" w:hanging="1155"/>
      </w:pPr>
      <w:rPr>
        <w:rFonts w:hint="default"/>
        <w:lang w:val="en-US" w:eastAsia="en-US" w:bidi="ar-SA"/>
      </w:rPr>
    </w:lvl>
    <w:lvl w:ilvl="8">
      <w:start w:val="0"/>
      <w:numFmt w:val="bullet"/>
      <w:lvlText w:val="•"/>
      <w:lvlJc w:val="left"/>
      <w:pPr>
        <w:ind w:left="9280" w:hanging="1155"/>
      </w:pPr>
      <w:rPr>
        <w:rFonts w:hint="default"/>
        <w:lang w:val="en-US" w:eastAsia="en-US" w:bidi="ar-SA"/>
      </w:rPr>
    </w:lvl>
  </w:abstractNum>
  <w:abstractNum w:abstractNumId="2">
    <w:nsid w:val="08243762"/>
    <w:multiLevelType w:val="hybridMultilevel"/>
    <w:tmpl w:val="00000000"/>
    <w:lvl w:ilvl="0">
      <w:start w:val="10"/>
      <w:numFmt w:val="decimal"/>
      <w:lvlText w:val="%1"/>
      <w:lvlJc w:val="left"/>
      <w:pPr>
        <w:ind w:left="1598" w:hanging="421"/>
        <w:jc w:val="left"/>
      </w:pPr>
      <w:rPr>
        <w:rFonts w:ascii="黑体" w:eastAsia="黑体" w:hAnsi="黑体" w:cs="黑体" w:hint="default"/>
        <w:w w:val="100"/>
        <w:sz w:val="21"/>
        <w:szCs w:val="21"/>
        <w:lang w:val="en-US" w:eastAsia="en-US" w:bidi="ar-SA"/>
      </w:rPr>
    </w:lvl>
    <w:lvl w:ilvl="1">
      <w:start w:val="1"/>
      <w:numFmt w:val="decimal"/>
      <w:lvlText w:val="%1.%2"/>
      <w:lvlJc w:val="left"/>
      <w:pPr>
        <w:ind w:left="1809"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2018"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179" w:hanging="1052"/>
        <w:jc w:val="righ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19"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4701" w:hanging="421"/>
      </w:pPr>
      <w:rPr>
        <w:rFonts w:hint="default"/>
        <w:lang w:val="en-US" w:eastAsia="en-US" w:bidi="ar-SA"/>
      </w:rPr>
    </w:lvl>
    <w:lvl w:ilvl="6">
      <w:start w:val="0"/>
      <w:numFmt w:val="bullet"/>
      <w:lvlText w:val="•"/>
      <w:lvlJc w:val="left"/>
      <w:pPr>
        <w:ind w:left="6042" w:hanging="421"/>
      </w:pPr>
      <w:rPr>
        <w:rFonts w:hint="default"/>
        <w:lang w:val="en-US" w:eastAsia="en-US" w:bidi="ar-SA"/>
      </w:rPr>
    </w:lvl>
    <w:lvl w:ilvl="7">
      <w:start w:val="0"/>
      <w:numFmt w:val="bullet"/>
      <w:lvlText w:val="•"/>
      <w:lvlJc w:val="left"/>
      <w:pPr>
        <w:ind w:left="7383" w:hanging="421"/>
      </w:pPr>
      <w:rPr>
        <w:rFonts w:hint="default"/>
        <w:lang w:val="en-US" w:eastAsia="en-US" w:bidi="ar-SA"/>
      </w:rPr>
    </w:lvl>
    <w:lvl w:ilvl="8">
      <w:start w:val="0"/>
      <w:numFmt w:val="bullet"/>
      <w:lvlText w:val="•"/>
      <w:lvlJc w:val="left"/>
      <w:pPr>
        <w:ind w:left="8724" w:hanging="421"/>
      </w:pPr>
      <w:rPr>
        <w:rFonts w:hint="default"/>
        <w:lang w:val="en-US" w:eastAsia="en-US" w:bidi="ar-SA"/>
      </w:rPr>
    </w:lvl>
  </w:abstractNum>
  <w:abstractNum w:abstractNumId="3">
    <w:nsid w:val="0A3BB3A8"/>
    <w:multiLevelType w:val="hybridMultilevel"/>
    <w:tmpl w:val="00000000"/>
    <w:lvl w:ilvl="0">
      <w:start w:val="12"/>
      <w:numFmt w:val="decimal"/>
      <w:lvlText w:val="%1"/>
      <w:lvlJc w:val="left"/>
      <w:pPr>
        <w:ind w:left="1732" w:hanging="841"/>
        <w:jc w:val="left"/>
      </w:pPr>
      <w:rPr>
        <w:rFonts w:hint="default"/>
        <w:lang w:val="en-US" w:eastAsia="en-US" w:bidi="ar-SA"/>
      </w:rPr>
    </w:lvl>
    <w:lvl w:ilvl="1">
      <w:start w:val="2"/>
      <w:numFmt w:val="decimal"/>
      <w:lvlText w:val="%1.%2"/>
      <w:lvlJc w:val="left"/>
      <w:pPr>
        <w:ind w:left="1732" w:hanging="841"/>
        <w:jc w:val="left"/>
      </w:pPr>
      <w:rPr>
        <w:rFonts w:hint="default"/>
        <w:lang w:val="en-US" w:eastAsia="en-US" w:bidi="ar-SA"/>
      </w:rPr>
    </w:lvl>
    <w:lvl w:ilvl="2">
      <w:start w:val="1"/>
      <w:numFmt w:val="decimal"/>
      <w:lvlText w:val="%1.%2.%3"/>
      <w:lvlJc w:val="left"/>
      <w:pPr>
        <w:ind w:left="1732"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943"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095" w:hanging="1052"/>
      </w:pPr>
      <w:rPr>
        <w:rFonts w:hint="default"/>
        <w:lang w:val="en-US" w:eastAsia="en-US" w:bidi="ar-SA"/>
      </w:rPr>
    </w:lvl>
    <w:lvl w:ilvl="5">
      <w:start w:val="0"/>
      <w:numFmt w:val="bullet"/>
      <w:lvlText w:val="•"/>
      <w:lvlJc w:val="left"/>
      <w:pPr>
        <w:ind w:left="6147" w:hanging="1052"/>
      </w:pPr>
      <w:rPr>
        <w:rFonts w:hint="default"/>
        <w:lang w:val="en-US" w:eastAsia="en-US" w:bidi="ar-SA"/>
      </w:rPr>
    </w:lvl>
    <w:lvl w:ilvl="6">
      <w:start w:val="0"/>
      <w:numFmt w:val="bullet"/>
      <w:lvlText w:val="•"/>
      <w:lvlJc w:val="left"/>
      <w:pPr>
        <w:ind w:left="7199" w:hanging="1052"/>
      </w:pPr>
      <w:rPr>
        <w:rFonts w:hint="default"/>
        <w:lang w:val="en-US" w:eastAsia="en-US" w:bidi="ar-SA"/>
      </w:rPr>
    </w:lvl>
    <w:lvl w:ilvl="7">
      <w:start w:val="0"/>
      <w:numFmt w:val="bullet"/>
      <w:lvlText w:val="•"/>
      <w:lvlJc w:val="left"/>
      <w:pPr>
        <w:ind w:left="8250" w:hanging="1052"/>
      </w:pPr>
      <w:rPr>
        <w:rFonts w:hint="default"/>
        <w:lang w:val="en-US" w:eastAsia="en-US" w:bidi="ar-SA"/>
      </w:rPr>
    </w:lvl>
    <w:lvl w:ilvl="8">
      <w:start w:val="0"/>
      <w:numFmt w:val="bullet"/>
      <w:lvlText w:val="•"/>
      <w:lvlJc w:val="left"/>
      <w:pPr>
        <w:ind w:left="9302" w:hanging="1052"/>
      </w:pPr>
      <w:rPr>
        <w:rFonts w:hint="default"/>
        <w:lang w:val="en-US" w:eastAsia="en-US" w:bidi="ar-SA"/>
      </w:rPr>
    </w:lvl>
  </w:abstractNum>
  <w:abstractNum w:abstractNumId="4">
    <w:nsid w:val="0BED8863"/>
    <w:multiLevelType w:val="hybridMultilevel"/>
    <w:tmpl w:val="00000000"/>
    <w:lvl w:ilvl="0">
      <w:start w:val="7"/>
      <w:numFmt w:val="decimal"/>
      <w:lvlText w:val="%1"/>
      <w:lvlJc w:val="left"/>
      <w:pPr>
        <w:ind w:left="1178" w:hanging="1155"/>
        <w:jc w:val="left"/>
      </w:pPr>
      <w:rPr>
        <w:rFonts w:hint="default"/>
        <w:lang w:val="en-US" w:eastAsia="en-US" w:bidi="ar-SA"/>
      </w:rPr>
    </w:lvl>
    <w:lvl w:ilvl="1">
      <w:start w:val="3"/>
      <w:numFmt w:val="decimal"/>
      <w:lvlText w:val="%1.%2"/>
      <w:lvlJc w:val="left"/>
      <w:pPr>
        <w:ind w:left="1178" w:hanging="1155"/>
        <w:jc w:val="left"/>
      </w:pPr>
      <w:rPr>
        <w:rFonts w:hint="default"/>
        <w:lang w:val="en-US" w:eastAsia="en-US" w:bidi="ar-SA"/>
      </w:rPr>
    </w:lvl>
    <w:lvl w:ilvl="2">
      <w:start w:val="1"/>
      <w:numFmt w:val="decimal"/>
      <w:lvlText w:val="%1.%2.%3"/>
      <w:lvlJc w:val="left"/>
      <w:pPr>
        <w:ind w:left="1178" w:hanging="1155"/>
        <w:jc w:val="left"/>
      </w:pPr>
      <w:rPr>
        <w:rFonts w:hint="default"/>
        <w:lang w:val="en-US" w:eastAsia="en-US" w:bidi="ar-SA"/>
      </w:rPr>
    </w:lvl>
    <w:lvl w:ilvl="3">
      <w:start w:val="2"/>
      <w:numFmt w:val="decimal"/>
      <w:lvlText w:val="%1.%2.%3.%4"/>
      <w:lvlJc w:val="left"/>
      <w:pPr>
        <w:ind w:left="1178" w:hanging="1155"/>
        <w:jc w:val="left"/>
      </w:pPr>
      <w:rPr>
        <w:rFonts w:hint="default"/>
        <w:lang w:val="en-US" w:eastAsia="en-US" w:bidi="ar-SA"/>
      </w:rPr>
    </w:lvl>
    <w:lvl w:ilvl="4">
      <w:start w:val="2"/>
      <w:numFmt w:val="decimal"/>
      <w:lvlText w:val="%1.%2.%3.%4.%5"/>
      <w:lvlJc w:val="left"/>
      <w:pPr>
        <w:ind w:left="1178"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293" w:hanging="1155"/>
      </w:pPr>
      <w:rPr>
        <w:rFonts w:hint="default"/>
        <w:lang w:val="en-US" w:eastAsia="en-US" w:bidi="ar-SA"/>
      </w:rPr>
    </w:lvl>
    <w:lvl w:ilvl="6">
      <w:start w:val="0"/>
      <w:numFmt w:val="bullet"/>
      <w:lvlText w:val="•"/>
      <w:lvlJc w:val="left"/>
      <w:pPr>
        <w:ind w:left="7315" w:hanging="1155"/>
      </w:pPr>
      <w:rPr>
        <w:rFonts w:hint="default"/>
        <w:lang w:val="en-US" w:eastAsia="en-US" w:bidi="ar-SA"/>
      </w:rPr>
    </w:lvl>
    <w:lvl w:ilvl="7">
      <w:start w:val="0"/>
      <w:numFmt w:val="bullet"/>
      <w:lvlText w:val="•"/>
      <w:lvlJc w:val="left"/>
      <w:pPr>
        <w:ind w:left="8338" w:hanging="1155"/>
      </w:pPr>
      <w:rPr>
        <w:rFonts w:hint="default"/>
        <w:lang w:val="en-US" w:eastAsia="en-US" w:bidi="ar-SA"/>
      </w:rPr>
    </w:lvl>
    <w:lvl w:ilvl="8">
      <w:start w:val="0"/>
      <w:numFmt w:val="bullet"/>
      <w:lvlText w:val="•"/>
      <w:lvlJc w:val="left"/>
      <w:pPr>
        <w:ind w:left="9361" w:hanging="1155"/>
      </w:pPr>
      <w:rPr>
        <w:rFonts w:hint="default"/>
        <w:lang w:val="en-US" w:eastAsia="en-US" w:bidi="ar-SA"/>
      </w:rPr>
    </w:lvl>
  </w:abstractNum>
  <w:abstractNum w:abstractNumId="5">
    <w:nsid w:val="0DF1516E"/>
    <w:multiLevelType w:val="hybridMultilevel"/>
    <w:tmpl w:val="00000000"/>
    <w:lvl w:ilvl="0">
      <w:start w:val="8"/>
      <w:numFmt w:val="decimal"/>
      <w:lvlText w:val="%1"/>
      <w:lvlJc w:val="left"/>
      <w:pPr>
        <w:ind w:left="1838" w:hanging="946"/>
        <w:jc w:val="left"/>
      </w:pPr>
      <w:rPr>
        <w:rFonts w:hint="default"/>
        <w:lang w:val="en-US" w:eastAsia="en-US" w:bidi="ar-SA"/>
      </w:rPr>
    </w:lvl>
    <w:lvl w:ilvl="1">
      <w:start w:val="2"/>
      <w:numFmt w:val="decimal"/>
      <w:lvlText w:val="%1.%2"/>
      <w:lvlJc w:val="left"/>
      <w:pPr>
        <w:ind w:left="1838" w:hanging="946"/>
        <w:jc w:val="left"/>
      </w:pPr>
      <w:rPr>
        <w:rFonts w:hint="default"/>
        <w:lang w:val="en-US" w:eastAsia="en-US" w:bidi="ar-SA"/>
      </w:rPr>
    </w:lvl>
    <w:lvl w:ilvl="2">
      <w:start w:val="1"/>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666" w:hanging="946"/>
      </w:pPr>
      <w:rPr>
        <w:rFonts w:hint="default"/>
        <w:lang w:val="en-US" w:eastAsia="en-US" w:bidi="ar-SA"/>
      </w:rPr>
    </w:lvl>
    <w:lvl w:ilvl="5">
      <w:start w:val="0"/>
      <w:numFmt w:val="bullet"/>
      <w:lvlText w:val="•"/>
      <w:lvlJc w:val="left"/>
      <w:pPr>
        <w:ind w:left="6623" w:hanging="946"/>
      </w:pPr>
      <w:rPr>
        <w:rFonts w:hint="default"/>
        <w:lang w:val="en-US" w:eastAsia="en-US" w:bidi="ar-SA"/>
      </w:rPr>
    </w:lvl>
    <w:lvl w:ilvl="6">
      <w:start w:val="0"/>
      <w:numFmt w:val="bullet"/>
      <w:lvlText w:val="•"/>
      <w:lvlJc w:val="left"/>
      <w:pPr>
        <w:ind w:left="7579" w:hanging="946"/>
      </w:pPr>
      <w:rPr>
        <w:rFonts w:hint="default"/>
        <w:lang w:val="en-US" w:eastAsia="en-US" w:bidi="ar-SA"/>
      </w:rPr>
    </w:lvl>
    <w:lvl w:ilvl="7">
      <w:start w:val="0"/>
      <w:numFmt w:val="bullet"/>
      <w:lvlText w:val="•"/>
      <w:lvlJc w:val="left"/>
      <w:pPr>
        <w:ind w:left="8536" w:hanging="946"/>
      </w:pPr>
      <w:rPr>
        <w:rFonts w:hint="default"/>
        <w:lang w:val="en-US" w:eastAsia="en-US" w:bidi="ar-SA"/>
      </w:rPr>
    </w:lvl>
    <w:lvl w:ilvl="8">
      <w:start w:val="0"/>
      <w:numFmt w:val="bullet"/>
      <w:lvlText w:val="•"/>
      <w:lvlJc w:val="left"/>
      <w:pPr>
        <w:ind w:left="9493" w:hanging="946"/>
      </w:pPr>
      <w:rPr>
        <w:rFonts w:hint="default"/>
        <w:lang w:val="en-US" w:eastAsia="en-US" w:bidi="ar-SA"/>
      </w:rPr>
    </w:lvl>
  </w:abstractNum>
  <w:abstractNum w:abstractNumId="6">
    <w:nsid w:val="1071F2D8"/>
    <w:multiLevelType w:val="hybridMultilevel"/>
    <w:tmpl w:val="00000000"/>
    <w:lvl w:ilvl="0">
      <w:start w:val="12"/>
      <w:numFmt w:val="decimal"/>
      <w:lvlText w:val="%1"/>
      <w:lvlJc w:val="left"/>
      <w:pPr>
        <w:ind w:left="1633" w:hanging="841"/>
        <w:jc w:val="left"/>
      </w:pPr>
      <w:rPr>
        <w:rFonts w:hint="default"/>
        <w:lang w:val="en-US" w:eastAsia="en-US" w:bidi="ar-SA"/>
      </w:rPr>
    </w:lvl>
    <w:lvl w:ilvl="1">
      <w:start w:val="3"/>
      <w:numFmt w:val="decimal"/>
      <w:lvlText w:val="%1.%2"/>
      <w:lvlJc w:val="left"/>
      <w:pPr>
        <w:ind w:left="1633" w:hanging="841"/>
        <w:jc w:val="left"/>
      </w:pPr>
      <w:rPr>
        <w:rFonts w:hint="default"/>
        <w:lang w:val="en-US" w:eastAsia="en-US" w:bidi="ar-SA"/>
      </w:rPr>
    </w:lvl>
    <w:lvl w:ilvl="2">
      <w:start w:val="2"/>
      <w:numFmt w:val="decimal"/>
      <w:lvlText w:val="%1.%2.%3"/>
      <w:lvlJc w:val="left"/>
      <w:pPr>
        <w:ind w:left="1633"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844" w:hanging="1052"/>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2052"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487" w:hanging="1261"/>
      </w:pPr>
      <w:rPr>
        <w:rFonts w:hint="default"/>
        <w:lang w:val="en-US" w:eastAsia="en-US" w:bidi="ar-SA"/>
      </w:rPr>
    </w:lvl>
    <w:lvl w:ilvl="6">
      <w:start w:val="0"/>
      <w:numFmt w:val="bullet"/>
      <w:lvlText w:val="•"/>
      <w:lvlJc w:val="left"/>
      <w:pPr>
        <w:ind w:left="6630" w:hanging="1261"/>
      </w:pPr>
      <w:rPr>
        <w:rFonts w:hint="default"/>
        <w:lang w:val="en-US" w:eastAsia="en-US" w:bidi="ar-SA"/>
      </w:rPr>
    </w:lvl>
    <w:lvl w:ilvl="7">
      <w:start w:val="0"/>
      <w:numFmt w:val="bullet"/>
      <w:lvlText w:val="•"/>
      <w:lvlJc w:val="left"/>
      <w:pPr>
        <w:ind w:left="7772" w:hanging="1261"/>
      </w:pPr>
      <w:rPr>
        <w:rFonts w:hint="default"/>
        <w:lang w:val="en-US" w:eastAsia="en-US" w:bidi="ar-SA"/>
      </w:rPr>
    </w:lvl>
    <w:lvl w:ilvl="8">
      <w:start w:val="0"/>
      <w:numFmt w:val="bullet"/>
      <w:lvlText w:val="•"/>
      <w:lvlJc w:val="left"/>
      <w:pPr>
        <w:ind w:left="8915" w:hanging="1261"/>
      </w:pPr>
      <w:rPr>
        <w:rFonts w:hint="default"/>
        <w:lang w:val="en-US" w:eastAsia="en-US" w:bidi="ar-SA"/>
      </w:rPr>
    </w:lvl>
  </w:abstractNum>
  <w:abstractNum w:abstractNumId="7">
    <w:nsid w:val="11C770BF"/>
    <w:multiLevelType w:val="hybridMultilevel"/>
    <w:tmpl w:val="00000000"/>
    <w:lvl w:ilvl="0">
      <w:start w:val="4"/>
      <w:numFmt w:val="decimal"/>
      <w:lvlText w:val="%1"/>
      <w:lvlJc w:val="left"/>
      <w:pPr>
        <w:ind w:left="1493"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740" w:hanging="421"/>
      </w:pPr>
      <w:rPr>
        <w:rFonts w:hint="default"/>
        <w:lang w:val="en-US" w:eastAsia="en-US" w:bidi="ar-SA"/>
      </w:rPr>
    </w:lvl>
    <w:lvl w:ilvl="6">
      <w:start w:val="0"/>
      <w:numFmt w:val="bullet"/>
      <w:lvlText w:val="•"/>
      <w:lvlJc w:val="left"/>
      <w:pPr>
        <w:ind w:left="1920" w:hanging="421"/>
      </w:pPr>
      <w:rPr>
        <w:rFonts w:hint="default"/>
        <w:lang w:val="en-US" w:eastAsia="en-US" w:bidi="ar-SA"/>
      </w:rPr>
    </w:lvl>
    <w:lvl w:ilvl="7">
      <w:start w:val="0"/>
      <w:numFmt w:val="bullet"/>
      <w:lvlText w:val="•"/>
      <w:lvlJc w:val="left"/>
      <w:pPr>
        <w:ind w:left="2020" w:hanging="421"/>
      </w:pPr>
      <w:rPr>
        <w:rFonts w:hint="default"/>
        <w:lang w:val="en-US" w:eastAsia="en-US" w:bidi="ar-SA"/>
      </w:rPr>
    </w:lvl>
    <w:lvl w:ilvl="8">
      <w:start w:val="0"/>
      <w:numFmt w:val="bullet"/>
      <w:lvlText w:val="•"/>
      <w:lvlJc w:val="left"/>
      <w:pPr>
        <w:ind w:left="2160" w:hanging="421"/>
      </w:pPr>
      <w:rPr>
        <w:rFonts w:hint="default"/>
        <w:lang w:val="en-US" w:eastAsia="en-US" w:bidi="ar-SA"/>
      </w:rPr>
    </w:lvl>
  </w:abstractNum>
  <w:abstractNum w:abstractNumId="8">
    <w:nsid w:val="1481392A"/>
    <w:multiLevelType w:val="hybridMultilevel"/>
    <w:tmpl w:val="00000000"/>
    <w:lvl w:ilvl="0">
      <w:start w:val="16"/>
      <w:numFmt w:val="decimal"/>
      <w:lvlText w:val="%1"/>
      <w:lvlJc w:val="left"/>
      <w:pPr>
        <w:ind w:left="840" w:hanging="841"/>
        <w:jc w:val="left"/>
      </w:pPr>
      <w:rPr>
        <w:rFonts w:hint="default"/>
        <w:lang w:val="en-US" w:eastAsia="en-US" w:bidi="ar-SA"/>
      </w:rPr>
    </w:lvl>
    <w:lvl w:ilvl="1">
      <w:start w:val="4"/>
      <w:numFmt w:val="decimal"/>
      <w:lvlText w:val="%1.%2"/>
      <w:lvlJc w:val="left"/>
      <w:pPr>
        <w:ind w:left="840" w:hanging="841"/>
        <w:jc w:val="left"/>
      </w:pPr>
      <w:rPr>
        <w:rFonts w:hint="default"/>
        <w:lang w:val="en-US" w:eastAsia="en-US" w:bidi="ar-SA"/>
      </w:rPr>
    </w:lvl>
    <w:lvl w:ilvl="2">
      <w:start w:val="2"/>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685" w:hanging="1052"/>
      </w:pPr>
      <w:rPr>
        <w:rFonts w:hint="default"/>
        <w:lang w:val="en-US" w:eastAsia="en-US" w:bidi="ar-SA"/>
      </w:rPr>
    </w:lvl>
    <w:lvl w:ilvl="5">
      <w:start w:val="0"/>
      <w:numFmt w:val="bullet"/>
      <w:lvlText w:val="•"/>
      <w:lvlJc w:val="left"/>
      <w:pPr>
        <w:ind w:left="4633" w:hanging="1052"/>
      </w:pPr>
      <w:rPr>
        <w:rFonts w:hint="default"/>
        <w:lang w:val="en-US" w:eastAsia="en-US" w:bidi="ar-SA"/>
      </w:rPr>
    </w:lvl>
    <w:lvl w:ilvl="6">
      <w:start w:val="0"/>
      <w:numFmt w:val="bullet"/>
      <w:lvlText w:val="•"/>
      <w:lvlJc w:val="left"/>
      <w:pPr>
        <w:ind w:left="5582" w:hanging="1052"/>
      </w:pPr>
      <w:rPr>
        <w:rFonts w:hint="default"/>
        <w:lang w:val="en-US" w:eastAsia="en-US" w:bidi="ar-SA"/>
      </w:rPr>
    </w:lvl>
    <w:lvl w:ilvl="7">
      <w:start w:val="0"/>
      <w:numFmt w:val="bullet"/>
      <w:lvlText w:val="•"/>
      <w:lvlJc w:val="left"/>
      <w:pPr>
        <w:ind w:left="6530" w:hanging="1052"/>
      </w:pPr>
      <w:rPr>
        <w:rFonts w:hint="default"/>
        <w:lang w:val="en-US" w:eastAsia="en-US" w:bidi="ar-SA"/>
      </w:rPr>
    </w:lvl>
    <w:lvl w:ilvl="8">
      <w:start w:val="0"/>
      <w:numFmt w:val="bullet"/>
      <w:lvlText w:val="•"/>
      <w:lvlJc w:val="left"/>
      <w:pPr>
        <w:ind w:left="7479" w:hanging="1052"/>
      </w:pPr>
      <w:rPr>
        <w:rFonts w:hint="default"/>
        <w:lang w:val="en-US" w:eastAsia="en-US" w:bidi="ar-SA"/>
      </w:rPr>
    </w:lvl>
  </w:abstractNum>
  <w:abstractNum w:abstractNumId="9">
    <w:nsid w:val="15EDDA07"/>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10">
    <w:nsid w:val="166CFFF8"/>
    <w:multiLevelType w:val="hybridMultilevel"/>
    <w:tmpl w:val="00000000"/>
    <w:lvl w:ilvl="0">
      <w:start w:val="7"/>
      <w:numFmt w:val="decimal"/>
      <w:lvlText w:val="%1"/>
      <w:lvlJc w:val="left"/>
      <w:pPr>
        <w:ind w:left="945" w:hanging="946"/>
        <w:jc w:val="left"/>
      </w:pPr>
      <w:rPr>
        <w:rFonts w:hint="default"/>
        <w:lang w:val="en-US" w:eastAsia="en-US" w:bidi="ar-SA"/>
      </w:rPr>
    </w:lvl>
    <w:lvl w:ilvl="1">
      <w:start w:val="5"/>
      <w:numFmt w:val="decimal"/>
      <w:lvlText w:val="%1.%2"/>
      <w:lvlJc w:val="left"/>
      <w:pPr>
        <w:ind w:left="945" w:hanging="946"/>
        <w:jc w:val="left"/>
      </w:pPr>
      <w:rPr>
        <w:rFonts w:hint="default"/>
        <w:lang w:val="en-US" w:eastAsia="en-US" w:bidi="ar-SA"/>
      </w:rPr>
    </w:lvl>
    <w:lvl w:ilvl="2">
      <w:start w:val="1"/>
      <w:numFmt w:val="decimal"/>
      <w:lvlText w:val="%1.%2.%3"/>
      <w:lvlJc w:val="left"/>
      <w:pPr>
        <w:ind w:left="945" w:hanging="946"/>
        <w:jc w:val="left"/>
      </w:pPr>
      <w:rPr>
        <w:rFonts w:hint="default"/>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0"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734" w:hanging="1155"/>
      </w:pPr>
      <w:rPr>
        <w:rFonts w:hint="default"/>
        <w:lang w:val="en-US" w:eastAsia="en-US" w:bidi="ar-SA"/>
      </w:rPr>
    </w:lvl>
    <w:lvl w:ilvl="6">
      <w:start w:val="0"/>
      <w:numFmt w:val="bullet"/>
      <w:lvlText w:val="•"/>
      <w:lvlJc w:val="left"/>
      <w:pPr>
        <w:ind w:left="5683" w:hanging="1155"/>
      </w:pPr>
      <w:rPr>
        <w:rFonts w:hint="default"/>
        <w:lang w:val="en-US" w:eastAsia="en-US" w:bidi="ar-SA"/>
      </w:rPr>
    </w:lvl>
    <w:lvl w:ilvl="7">
      <w:start w:val="0"/>
      <w:numFmt w:val="bullet"/>
      <w:lvlText w:val="•"/>
      <w:lvlJc w:val="left"/>
      <w:pPr>
        <w:ind w:left="6632" w:hanging="1155"/>
      </w:pPr>
      <w:rPr>
        <w:rFonts w:hint="default"/>
        <w:lang w:val="en-US" w:eastAsia="en-US" w:bidi="ar-SA"/>
      </w:rPr>
    </w:lvl>
    <w:lvl w:ilvl="8">
      <w:start w:val="0"/>
      <w:numFmt w:val="bullet"/>
      <w:lvlText w:val="•"/>
      <w:lvlJc w:val="left"/>
      <w:pPr>
        <w:ind w:left="7581" w:hanging="1155"/>
      </w:pPr>
      <w:rPr>
        <w:rFonts w:hint="default"/>
        <w:lang w:val="en-US" w:eastAsia="en-US" w:bidi="ar-SA"/>
      </w:rPr>
    </w:lvl>
  </w:abstractNum>
  <w:abstractNum w:abstractNumId="11">
    <w:nsid w:val="1A669B2C"/>
    <w:multiLevelType w:val="hybridMultilevel"/>
    <w:tmpl w:val="00000000"/>
    <w:lvl w:ilvl="0">
      <w:start w:val="16"/>
      <w:numFmt w:val="decimal"/>
      <w:lvlText w:val="%1"/>
      <w:lvlJc w:val="left"/>
      <w:pPr>
        <w:ind w:left="892" w:hanging="1052"/>
        <w:jc w:val="left"/>
      </w:pPr>
      <w:rPr>
        <w:rFonts w:hint="default"/>
        <w:lang w:val="en-US" w:eastAsia="en-US" w:bidi="ar-SA"/>
      </w:rPr>
    </w:lvl>
    <w:lvl w:ilvl="1">
      <w:start w:val="5"/>
      <w:numFmt w:val="decimal"/>
      <w:lvlText w:val="%1.%2"/>
      <w:lvlJc w:val="left"/>
      <w:pPr>
        <w:ind w:left="892" w:hanging="1052"/>
        <w:jc w:val="left"/>
      </w:pPr>
      <w:rPr>
        <w:rFonts w:hint="default"/>
        <w:lang w:val="en-US" w:eastAsia="en-US" w:bidi="ar-SA"/>
      </w:rPr>
    </w:lvl>
    <w:lvl w:ilvl="2">
      <w:start w:val="1"/>
      <w:numFmt w:val="decimal"/>
      <w:lvlText w:val="%1.%2.%3"/>
      <w:lvlJc w:val="left"/>
      <w:pPr>
        <w:ind w:left="892" w:hanging="1052"/>
        <w:jc w:val="left"/>
      </w:pPr>
      <w:rPr>
        <w:rFonts w:hint="default"/>
        <w:lang w:val="en-US" w:eastAsia="en-US" w:bidi="ar-SA"/>
      </w:rPr>
    </w:lvl>
    <w:lvl w:ilvl="3">
      <w:start w:val="1"/>
      <w:numFmt w:val="decimal"/>
      <w:lvlText w:val="%1.%2.%3.%4"/>
      <w:lvlJc w:val="left"/>
      <w:pPr>
        <w:ind w:left="89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1052"/>
      </w:pPr>
      <w:rPr>
        <w:rFonts w:hint="default"/>
        <w:lang w:val="en-US" w:eastAsia="en-US" w:bidi="ar-SA"/>
      </w:rPr>
    </w:lvl>
    <w:lvl w:ilvl="5">
      <w:start w:val="0"/>
      <w:numFmt w:val="bullet"/>
      <w:lvlText w:val="•"/>
      <w:lvlJc w:val="left"/>
      <w:pPr>
        <w:ind w:left="6153" w:hanging="1052"/>
      </w:pPr>
      <w:rPr>
        <w:rFonts w:hint="default"/>
        <w:lang w:val="en-US" w:eastAsia="en-US" w:bidi="ar-SA"/>
      </w:rPr>
    </w:lvl>
    <w:lvl w:ilvl="6">
      <w:start w:val="0"/>
      <w:numFmt w:val="bullet"/>
      <w:lvlText w:val="•"/>
      <w:lvlJc w:val="left"/>
      <w:pPr>
        <w:ind w:left="7203" w:hanging="1052"/>
      </w:pPr>
      <w:rPr>
        <w:rFonts w:hint="default"/>
        <w:lang w:val="en-US" w:eastAsia="en-US" w:bidi="ar-SA"/>
      </w:rPr>
    </w:lvl>
    <w:lvl w:ilvl="7">
      <w:start w:val="0"/>
      <w:numFmt w:val="bullet"/>
      <w:lvlText w:val="•"/>
      <w:lvlJc w:val="left"/>
      <w:pPr>
        <w:ind w:left="8254" w:hanging="1052"/>
      </w:pPr>
      <w:rPr>
        <w:rFonts w:hint="default"/>
        <w:lang w:val="en-US" w:eastAsia="en-US" w:bidi="ar-SA"/>
      </w:rPr>
    </w:lvl>
    <w:lvl w:ilvl="8">
      <w:start w:val="0"/>
      <w:numFmt w:val="bullet"/>
      <w:lvlText w:val="•"/>
      <w:lvlJc w:val="left"/>
      <w:pPr>
        <w:ind w:left="9305" w:hanging="1052"/>
      </w:pPr>
      <w:rPr>
        <w:rFonts w:hint="default"/>
        <w:lang w:val="en-US" w:eastAsia="en-US" w:bidi="ar-SA"/>
      </w:rPr>
    </w:lvl>
  </w:abstractNum>
  <w:abstractNum w:abstractNumId="12">
    <w:nsid w:val="1BD74910"/>
    <w:multiLevelType w:val="hybridMultilevel"/>
    <w:tmpl w:val="00000000"/>
    <w:lvl w:ilvl="0">
      <w:start w:val="10"/>
      <w:numFmt w:val="decimal"/>
      <w:lvlText w:val="%1"/>
      <w:lvlJc w:val="left"/>
      <w:pPr>
        <w:ind w:left="2152" w:hanging="1261"/>
        <w:jc w:val="left"/>
      </w:pPr>
      <w:rPr>
        <w:rFonts w:hint="default"/>
        <w:lang w:val="en-US" w:eastAsia="en-US" w:bidi="ar-SA"/>
      </w:rPr>
    </w:lvl>
    <w:lvl w:ilvl="1">
      <w:start w:val="3"/>
      <w:numFmt w:val="decimal"/>
      <w:lvlText w:val="%1.%2"/>
      <w:lvlJc w:val="left"/>
      <w:pPr>
        <w:ind w:left="2152" w:hanging="1261"/>
        <w:jc w:val="left"/>
      </w:pPr>
      <w:rPr>
        <w:rFonts w:hint="default"/>
        <w:lang w:val="en-US" w:eastAsia="en-US" w:bidi="ar-SA"/>
      </w:rPr>
    </w:lvl>
    <w:lvl w:ilvl="2">
      <w:start w:val="2"/>
      <w:numFmt w:val="decimal"/>
      <w:lvlText w:val="%1.%2.%3"/>
      <w:lvlJc w:val="left"/>
      <w:pPr>
        <w:ind w:left="2152" w:hanging="1261"/>
        <w:jc w:val="left"/>
      </w:pPr>
      <w:rPr>
        <w:rFonts w:hint="default"/>
        <w:lang w:val="en-US" w:eastAsia="en-US" w:bidi="ar-SA"/>
      </w:rPr>
    </w:lvl>
    <w:lvl w:ilvl="3">
      <w:start w:val="2"/>
      <w:numFmt w:val="decimal"/>
      <w:lvlText w:val="%1.%2.%3.%4"/>
      <w:lvlJc w:val="left"/>
      <w:pPr>
        <w:ind w:left="2152" w:hanging="1261"/>
        <w:jc w:val="left"/>
      </w:pPr>
      <w:rPr>
        <w:rFonts w:hint="default"/>
        <w:lang w:val="en-US" w:eastAsia="en-US" w:bidi="ar-SA"/>
      </w:rPr>
    </w:lvl>
    <w:lvl w:ilvl="4">
      <w:start w:val="1"/>
      <w:numFmt w:val="decimal"/>
      <w:lvlText w:val="%1.%2.%3.%4.%5"/>
      <w:lvlJc w:val="left"/>
      <w:pPr>
        <w:ind w:left="2152"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783" w:hanging="1261"/>
      </w:pPr>
      <w:rPr>
        <w:rFonts w:hint="default"/>
        <w:lang w:val="en-US" w:eastAsia="en-US" w:bidi="ar-SA"/>
      </w:rPr>
    </w:lvl>
    <w:lvl w:ilvl="6">
      <w:start w:val="0"/>
      <w:numFmt w:val="bullet"/>
      <w:lvlText w:val="•"/>
      <w:lvlJc w:val="left"/>
      <w:pPr>
        <w:ind w:left="7707" w:hanging="1261"/>
      </w:pPr>
      <w:rPr>
        <w:rFonts w:hint="default"/>
        <w:lang w:val="en-US" w:eastAsia="en-US" w:bidi="ar-SA"/>
      </w:rPr>
    </w:lvl>
    <w:lvl w:ilvl="7">
      <w:start w:val="0"/>
      <w:numFmt w:val="bullet"/>
      <w:lvlText w:val="•"/>
      <w:lvlJc w:val="left"/>
      <w:pPr>
        <w:ind w:left="8632" w:hanging="1261"/>
      </w:pPr>
      <w:rPr>
        <w:rFonts w:hint="default"/>
        <w:lang w:val="en-US" w:eastAsia="en-US" w:bidi="ar-SA"/>
      </w:rPr>
    </w:lvl>
    <w:lvl w:ilvl="8">
      <w:start w:val="0"/>
      <w:numFmt w:val="bullet"/>
      <w:lvlText w:val="•"/>
      <w:lvlJc w:val="left"/>
      <w:pPr>
        <w:ind w:left="9557" w:hanging="1261"/>
      </w:pPr>
      <w:rPr>
        <w:rFonts w:hint="default"/>
        <w:lang w:val="en-US" w:eastAsia="en-US" w:bidi="ar-SA"/>
      </w:rPr>
    </w:lvl>
  </w:abstractNum>
  <w:abstractNum w:abstractNumId="13">
    <w:nsid w:val="1DF2F499"/>
    <w:multiLevelType w:val="hybridMultilevel"/>
    <w:tmpl w:val="00000000"/>
    <w:lvl w:ilvl="0">
      <w:start w:val="13"/>
      <w:numFmt w:val="decimal"/>
      <w:lvlText w:val="%1"/>
      <w:lvlJc w:val="left"/>
      <w:pPr>
        <w:ind w:left="0" w:hanging="1052"/>
        <w:jc w:val="left"/>
      </w:pPr>
      <w:rPr>
        <w:rFonts w:hint="default"/>
        <w:lang w:val="en-US" w:eastAsia="en-US" w:bidi="ar-SA"/>
      </w:rPr>
    </w:lvl>
    <w:lvl w:ilvl="1">
      <w:start w:val="4"/>
      <w:numFmt w:val="decimal"/>
      <w:lvlText w:val="%1.%2"/>
      <w:lvlJc w:val="left"/>
      <w:pPr>
        <w:ind w:left="0" w:hanging="1052"/>
        <w:jc w:val="left"/>
      </w:pPr>
      <w:rPr>
        <w:rFonts w:hint="default"/>
        <w:lang w:val="en-US" w:eastAsia="en-US" w:bidi="ar-SA"/>
      </w:rPr>
    </w:lvl>
    <w:lvl w:ilvl="2">
      <w:start w:val="2"/>
      <w:numFmt w:val="decimal"/>
      <w:lvlText w:val="%1.%2.%3"/>
      <w:lvlJc w:val="left"/>
      <w:pPr>
        <w:ind w:left="0" w:hanging="1052"/>
        <w:jc w:val="left"/>
      </w:pPr>
      <w:rPr>
        <w:rFonts w:hint="default"/>
        <w:lang w:val="en-US" w:eastAsia="en-US" w:bidi="ar-SA"/>
      </w:rPr>
    </w:lvl>
    <w:lvl w:ilvl="3">
      <w:start w:val="2"/>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840"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4681" w:hanging="421"/>
      </w:pPr>
      <w:rPr>
        <w:rFonts w:hint="default"/>
        <w:lang w:val="en-US" w:eastAsia="en-US" w:bidi="ar-SA"/>
      </w:rPr>
    </w:lvl>
    <w:lvl w:ilvl="6">
      <w:start w:val="0"/>
      <w:numFmt w:val="bullet"/>
      <w:lvlText w:val="•"/>
      <w:lvlJc w:val="left"/>
      <w:pPr>
        <w:ind w:left="5641" w:hanging="421"/>
      </w:pPr>
      <w:rPr>
        <w:rFonts w:hint="default"/>
        <w:lang w:val="en-US" w:eastAsia="en-US" w:bidi="ar-SA"/>
      </w:rPr>
    </w:lvl>
    <w:lvl w:ilvl="7">
      <w:start w:val="0"/>
      <w:numFmt w:val="bullet"/>
      <w:lvlText w:val="•"/>
      <w:lvlJc w:val="left"/>
      <w:pPr>
        <w:ind w:left="6602" w:hanging="421"/>
      </w:pPr>
      <w:rPr>
        <w:rFonts w:hint="default"/>
        <w:lang w:val="en-US" w:eastAsia="en-US" w:bidi="ar-SA"/>
      </w:rPr>
    </w:lvl>
    <w:lvl w:ilvl="8">
      <w:start w:val="0"/>
      <w:numFmt w:val="bullet"/>
      <w:lvlText w:val="•"/>
      <w:lvlJc w:val="left"/>
      <w:pPr>
        <w:ind w:left="7562" w:hanging="421"/>
      </w:pPr>
      <w:rPr>
        <w:rFonts w:hint="default"/>
        <w:lang w:val="en-US" w:eastAsia="en-US" w:bidi="ar-SA"/>
      </w:rPr>
    </w:lvl>
  </w:abstractNum>
  <w:abstractNum w:abstractNumId="14">
    <w:nsid w:val="1EBF0BAC"/>
    <w:multiLevelType w:val="hybridMultilevel"/>
    <w:tmpl w:val="00000000"/>
    <w:lvl w:ilvl="0">
      <w:start w:val="12"/>
      <w:numFmt w:val="decimal"/>
      <w:lvlText w:val="%1"/>
      <w:lvlJc w:val="left"/>
      <w:pPr>
        <w:ind w:left="631" w:hanging="632"/>
        <w:jc w:val="left"/>
      </w:pPr>
      <w:rPr>
        <w:rFonts w:hint="default"/>
        <w:lang w:val="en-US" w:eastAsia="en-US" w:bidi="ar-SA"/>
      </w:rPr>
    </w:lvl>
    <w:lvl w:ilvl="1">
      <w:start w:val="4"/>
      <w:numFmt w:val="decimal"/>
      <w:lvlText w:val="%1.%2"/>
      <w:lvlJc w:val="left"/>
      <w:pPr>
        <w:ind w:left="631"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2974" w:hanging="1052"/>
      </w:pPr>
      <w:rPr>
        <w:rFonts w:hint="default"/>
        <w:lang w:val="en-US" w:eastAsia="en-US" w:bidi="ar-SA"/>
      </w:rPr>
    </w:lvl>
    <w:lvl w:ilvl="5">
      <w:start w:val="0"/>
      <w:numFmt w:val="bullet"/>
      <w:lvlText w:val="•"/>
      <w:lvlJc w:val="left"/>
      <w:pPr>
        <w:ind w:left="4041" w:hanging="1052"/>
      </w:pPr>
      <w:rPr>
        <w:rFonts w:hint="default"/>
        <w:lang w:val="en-US" w:eastAsia="en-US" w:bidi="ar-SA"/>
      </w:rPr>
    </w:lvl>
    <w:lvl w:ilvl="6">
      <w:start w:val="0"/>
      <w:numFmt w:val="bullet"/>
      <w:lvlText w:val="•"/>
      <w:lvlJc w:val="left"/>
      <w:pPr>
        <w:ind w:left="5108" w:hanging="1052"/>
      </w:pPr>
      <w:rPr>
        <w:rFonts w:hint="default"/>
        <w:lang w:val="en-US" w:eastAsia="en-US" w:bidi="ar-SA"/>
      </w:rPr>
    </w:lvl>
    <w:lvl w:ilvl="7">
      <w:start w:val="0"/>
      <w:numFmt w:val="bullet"/>
      <w:lvlText w:val="•"/>
      <w:lvlJc w:val="left"/>
      <w:pPr>
        <w:ind w:left="6175" w:hanging="1052"/>
      </w:pPr>
      <w:rPr>
        <w:rFonts w:hint="default"/>
        <w:lang w:val="en-US" w:eastAsia="en-US" w:bidi="ar-SA"/>
      </w:rPr>
    </w:lvl>
    <w:lvl w:ilvl="8">
      <w:start w:val="0"/>
      <w:numFmt w:val="bullet"/>
      <w:lvlText w:val="•"/>
      <w:lvlJc w:val="left"/>
      <w:pPr>
        <w:ind w:left="7242" w:hanging="1052"/>
      </w:pPr>
      <w:rPr>
        <w:rFonts w:hint="default"/>
        <w:lang w:val="en-US" w:eastAsia="en-US" w:bidi="ar-SA"/>
      </w:rPr>
    </w:lvl>
  </w:abstractNum>
  <w:abstractNum w:abstractNumId="15">
    <w:nsid w:val="20D2CDF5"/>
    <w:multiLevelType w:val="hybridMultilevel"/>
    <w:tmpl w:val="00000000"/>
    <w:lvl w:ilvl="0">
      <w:start w:val="9"/>
      <w:numFmt w:val="decimal"/>
      <w:lvlText w:val="%1"/>
      <w:lvlJc w:val="left"/>
      <w:pPr>
        <w:ind w:left="1178" w:hanging="946"/>
        <w:jc w:val="left"/>
      </w:pPr>
      <w:rPr>
        <w:rFonts w:hint="default"/>
        <w:lang w:val="en-US" w:eastAsia="en-US" w:bidi="ar-SA"/>
      </w:rPr>
    </w:lvl>
    <w:lvl w:ilvl="1">
      <w:start w:val="3"/>
      <w:numFmt w:val="decimal"/>
      <w:lvlText w:val="%1.%2"/>
      <w:lvlJc w:val="left"/>
      <w:pPr>
        <w:ind w:left="1178" w:hanging="946"/>
        <w:jc w:val="left"/>
      </w:pPr>
      <w:rPr>
        <w:rFonts w:hint="default"/>
        <w:lang w:val="en-US" w:eastAsia="en-US" w:bidi="ar-SA"/>
      </w:rPr>
    </w:lvl>
    <w:lvl w:ilvl="2">
      <w:start w:val="1"/>
      <w:numFmt w:val="decimal"/>
      <w:lvlText w:val="%1.%2.%3"/>
      <w:lvlJc w:val="left"/>
      <w:pPr>
        <w:ind w:left="1178" w:hanging="946"/>
        <w:jc w:val="left"/>
      </w:pPr>
      <w:rPr>
        <w:rFonts w:hint="default"/>
        <w:lang w:val="en-US" w:eastAsia="en-US" w:bidi="ar-SA"/>
      </w:rPr>
    </w:lvl>
    <w:lvl w:ilvl="3">
      <w:start w:val="1"/>
      <w:numFmt w:val="decimal"/>
      <w:lvlText w:val="%1.%2.%3.%4"/>
      <w:lvlJc w:val="left"/>
      <w:pPr>
        <w:ind w:left="1178" w:hanging="946"/>
        <w:jc w:val="righ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19"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6191" w:hanging="421"/>
      </w:pPr>
      <w:rPr>
        <w:rFonts w:hint="default"/>
        <w:lang w:val="en-US" w:eastAsia="en-US" w:bidi="ar-SA"/>
      </w:rPr>
    </w:lvl>
    <w:lvl w:ilvl="6">
      <w:start w:val="0"/>
      <w:numFmt w:val="bullet"/>
      <w:lvlText w:val="•"/>
      <w:lvlJc w:val="left"/>
      <w:pPr>
        <w:ind w:left="7234" w:hanging="421"/>
      </w:pPr>
      <w:rPr>
        <w:rFonts w:hint="default"/>
        <w:lang w:val="en-US" w:eastAsia="en-US" w:bidi="ar-SA"/>
      </w:rPr>
    </w:lvl>
    <w:lvl w:ilvl="7">
      <w:start w:val="0"/>
      <w:numFmt w:val="bullet"/>
      <w:lvlText w:val="•"/>
      <w:lvlJc w:val="left"/>
      <w:pPr>
        <w:ind w:left="8277" w:hanging="421"/>
      </w:pPr>
      <w:rPr>
        <w:rFonts w:hint="default"/>
        <w:lang w:val="en-US" w:eastAsia="en-US" w:bidi="ar-SA"/>
      </w:rPr>
    </w:lvl>
    <w:lvl w:ilvl="8">
      <w:start w:val="0"/>
      <w:numFmt w:val="bullet"/>
      <w:lvlText w:val="•"/>
      <w:lvlJc w:val="left"/>
      <w:pPr>
        <w:ind w:left="9320" w:hanging="421"/>
      </w:pPr>
      <w:rPr>
        <w:rFonts w:hint="default"/>
        <w:lang w:val="en-US" w:eastAsia="en-US" w:bidi="ar-SA"/>
      </w:rPr>
    </w:lvl>
  </w:abstractNum>
  <w:abstractNum w:abstractNumId="16">
    <w:nsid w:val="2138D4CE"/>
    <w:multiLevelType w:val="hybridMultilevel"/>
    <w:tmpl w:val="00000000"/>
    <w:lvl w:ilvl="0">
      <w:start w:val="6"/>
      <w:numFmt w:val="decimal"/>
      <w:lvlText w:val="%1"/>
      <w:lvlJc w:val="left"/>
      <w:pPr>
        <w:ind w:left="1178" w:hanging="1155"/>
        <w:jc w:val="left"/>
      </w:pPr>
      <w:rPr>
        <w:rFonts w:hint="default"/>
        <w:lang w:val="en-US" w:eastAsia="en-US" w:bidi="ar-SA"/>
      </w:rPr>
    </w:lvl>
    <w:lvl w:ilvl="1">
      <w:start w:val="3"/>
      <w:numFmt w:val="decimal"/>
      <w:lvlText w:val="%1.%2"/>
      <w:lvlJc w:val="left"/>
      <w:pPr>
        <w:ind w:left="1178" w:hanging="1155"/>
        <w:jc w:val="left"/>
      </w:pPr>
      <w:rPr>
        <w:rFonts w:hint="default"/>
        <w:lang w:val="en-US" w:eastAsia="en-US" w:bidi="ar-SA"/>
      </w:rPr>
    </w:lvl>
    <w:lvl w:ilvl="2">
      <w:start w:val="3"/>
      <w:numFmt w:val="decimal"/>
      <w:lvlText w:val="%1.%2.%3"/>
      <w:lvlJc w:val="left"/>
      <w:pPr>
        <w:ind w:left="1178" w:hanging="1155"/>
        <w:jc w:val="left"/>
      </w:pPr>
      <w:rPr>
        <w:rFonts w:hint="default"/>
        <w:lang w:val="en-US" w:eastAsia="en-US" w:bidi="ar-SA"/>
      </w:rPr>
    </w:lvl>
    <w:lvl w:ilvl="3">
      <w:start w:val="2"/>
      <w:numFmt w:val="decimal"/>
      <w:lvlText w:val="%1.%2.%3.%4"/>
      <w:lvlJc w:val="left"/>
      <w:pPr>
        <w:ind w:left="1178" w:hanging="1155"/>
        <w:jc w:val="left"/>
      </w:pPr>
      <w:rPr>
        <w:rFonts w:hint="default"/>
        <w:lang w:val="en-US" w:eastAsia="en-US" w:bidi="ar-SA"/>
      </w:rPr>
    </w:lvl>
    <w:lvl w:ilvl="4">
      <w:start w:val="4"/>
      <w:numFmt w:val="decimal"/>
      <w:lvlText w:val="%1.%2.%3.%4.%5"/>
      <w:lvlJc w:val="left"/>
      <w:pPr>
        <w:ind w:left="1178"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293" w:hanging="1155"/>
      </w:pPr>
      <w:rPr>
        <w:rFonts w:hint="default"/>
        <w:lang w:val="en-US" w:eastAsia="en-US" w:bidi="ar-SA"/>
      </w:rPr>
    </w:lvl>
    <w:lvl w:ilvl="6">
      <w:start w:val="0"/>
      <w:numFmt w:val="bullet"/>
      <w:lvlText w:val="•"/>
      <w:lvlJc w:val="left"/>
      <w:pPr>
        <w:ind w:left="7315" w:hanging="1155"/>
      </w:pPr>
      <w:rPr>
        <w:rFonts w:hint="default"/>
        <w:lang w:val="en-US" w:eastAsia="en-US" w:bidi="ar-SA"/>
      </w:rPr>
    </w:lvl>
    <w:lvl w:ilvl="7">
      <w:start w:val="0"/>
      <w:numFmt w:val="bullet"/>
      <w:lvlText w:val="•"/>
      <w:lvlJc w:val="left"/>
      <w:pPr>
        <w:ind w:left="8338" w:hanging="1155"/>
      </w:pPr>
      <w:rPr>
        <w:rFonts w:hint="default"/>
        <w:lang w:val="en-US" w:eastAsia="en-US" w:bidi="ar-SA"/>
      </w:rPr>
    </w:lvl>
    <w:lvl w:ilvl="8">
      <w:start w:val="0"/>
      <w:numFmt w:val="bullet"/>
      <w:lvlText w:val="•"/>
      <w:lvlJc w:val="left"/>
      <w:pPr>
        <w:ind w:left="9361" w:hanging="1155"/>
      </w:pPr>
      <w:rPr>
        <w:rFonts w:hint="default"/>
        <w:lang w:val="en-US" w:eastAsia="en-US" w:bidi="ar-SA"/>
      </w:rPr>
    </w:lvl>
  </w:abstractNum>
  <w:abstractNum w:abstractNumId="17">
    <w:nsid w:val="21CD0AE0"/>
    <w:multiLevelType w:val="hybridMultilevel"/>
    <w:tmpl w:val="00000000"/>
    <w:lvl w:ilvl="0">
      <w:start w:val="8"/>
      <w:numFmt w:val="decimal"/>
      <w:lvlText w:val="%1"/>
      <w:lvlJc w:val="left"/>
      <w:pPr>
        <w:ind w:left="735" w:hanging="735"/>
        <w:jc w:val="left"/>
      </w:pPr>
      <w:rPr>
        <w:rFonts w:hint="default"/>
        <w:lang w:val="en-US" w:eastAsia="en-US" w:bidi="ar-SA"/>
      </w:rPr>
    </w:lvl>
    <w:lvl w:ilvl="1">
      <w:start w:val="5"/>
      <w:numFmt w:val="decimal"/>
      <w:lvlText w:val="%1.%2"/>
      <w:lvlJc w:val="left"/>
      <w:pPr>
        <w:ind w:left="735" w:hanging="735"/>
        <w:jc w:val="left"/>
      </w:pPr>
      <w:rPr>
        <w:rFonts w:hint="default"/>
        <w:lang w:val="en-US" w:eastAsia="en-US" w:bidi="ar-SA"/>
      </w:rPr>
    </w:lvl>
    <w:lvl w:ilvl="2">
      <w:start w:val="2"/>
      <w:numFmt w:val="decimal"/>
      <w:lvlText w:val="%1.%2.%3"/>
      <w:lvlJc w:val="left"/>
      <w:pPr>
        <w:ind w:left="735"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6"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54"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238" w:hanging="1155"/>
      </w:pPr>
      <w:rPr>
        <w:rFonts w:hint="default"/>
        <w:lang w:val="en-US" w:eastAsia="en-US" w:bidi="ar-SA"/>
      </w:rPr>
    </w:lvl>
    <w:lvl w:ilvl="6">
      <w:start w:val="0"/>
      <w:numFmt w:val="bullet"/>
      <w:lvlText w:val="•"/>
      <w:lvlJc w:val="left"/>
      <w:pPr>
        <w:ind w:left="5264" w:hanging="1155"/>
      </w:pPr>
      <w:rPr>
        <w:rFonts w:hint="default"/>
        <w:lang w:val="en-US" w:eastAsia="en-US" w:bidi="ar-SA"/>
      </w:rPr>
    </w:lvl>
    <w:lvl w:ilvl="7">
      <w:start w:val="0"/>
      <w:numFmt w:val="bullet"/>
      <w:lvlText w:val="•"/>
      <w:lvlJc w:val="left"/>
      <w:pPr>
        <w:ind w:left="6290" w:hanging="1155"/>
      </w:pPr>
      <w:rPr>
        <w:rFonts w:hint="default"/>
        <w:lang w:val="en-US" w:eastAsia="en-US" w:bidi="ar-SA"/>
      </w:rPr>
    </w:lvl>
    <w:lvl w:ilvl="8">
      <w:start w:val="0"/>
      <w:numFmt w:val="bullet"/>
      <w:lvlText w:val="•"/>
      <w:lvlJc w:val="left"/>
      <w:pPr>
        <w:ind w:left="7316" w:hanging="1155"/>
      </w:pPr>
      <w:rPr>
        <w:rFonts w:hint="default"/>
        <w:lang w:val="en-US" w:eastAsia="en-US" w:bidi="ar-SA"/>
      </w:rPr>
    </w:lvl>
  </w:abstractNum>
  <w:abstractNum w:abstractNumId="18">
    <w:nsid w:val="22714EEE"/>
    <w:multiLevelType w:val="hybridMultilevel"/>
    <w:tmpl w:val="00000000"/>
    <w:lvl w:ilvl="0">
      <w:start w:val="16"/>
      <w:numFmt w:val="decimal"/>
      <w:lvlText w:val="%1"/>
      <w:lvlJc w:val="left"/>
      <w:pPr>
        <w:ind w:left="840" w:hanging="841"/>
        <w:jc w:val="left"/>
      </w:pPr>
      <w:rPr>
        <w:rFonts w:hint="default"/>
        <w:lang w:val="en-US" w:eastAsia="en-US" w:bidi="ar-SA"/>
      </w:rPr>
    </w:lvl>
    <w:lvl w:ilvl="1">
      <w:start w:val="4"/>
      <w:numFmt w:val="decimal"/>
      <w:lvlText w:val="%1.%2"/>
      <w:lvlJc w:val="left"/>
      <w:pPr>
        <w:ind w:left="840" w:hanging="841"/>
        <w:jc w:val="left"/>
      </w:pPr>
      <w:rPr>
        <w:rFonts w:hint="default"/>
        <w:lang w:val="en-US" w:eastAsia="en-US" w:bidi="ar-SA"/>
      </w:rPr>
    </w:lvl>
    <w:lvl w:ilvl="2">
      <w:start w:val="1"/>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685" w:hanging="1052"/>
      </w:pPr>
      <w:rPr>
        <w:rFonts w:hint="default"/>
        <w:lang w:val="en-US" w:eastAsia="en-US" w:bidi="ar-SA"/>
      </w:rPr>
    </w:lvl>
    <w:lvl w:ilvl="5">
      <w:start w:val="0"/>
      <w:numFmt w:val="bullet"/>
      <w:lvlText w:val="•"/>
      <w:lvlJc w:val="left"/>
      <w:pPr>
        <w:ind w:left="4633" w:hanging="1052"/>
      </w:pPr>
      <w:rPr>
        <w:rFonts w:hint="default"/>
        <w:lang w:val="en-US" w:eastAsia="en-US" w:bidi="ar-SA"/>
      </w:rPr>
    </w:lvl>
    <w:lvl w:ilvl="6">
      <w:start w:val="0"/>
      <w:numFmt w:val="bullet"/>
      <w:lvlText w:val="•"/>
      <w:lvlJc w:val="left"/>
      <w:pPr>
        <w:ind w:left="5582" w:hanging="1052"/>
      </w:pPr>
      <w:rPr>
        <w:rFonts w:hint="default"/>
        <w:lang w:val="en-US" w:eastAsia="en-US" w:bidi="ar-SA"/>
      </w:rPr>
    </w:lvl>
    <w:lvl w:ilvl="7">
      <w:start w:val="0"/>
      <w:numFmt w:val="bullet"/>
      <w:lvlText w:val="•"/>
      <w:lvlJc w:val="left"/>
      <w:pPr>
        <w:ind w:left="6530" w:hanging="1052"/>
      </w:pPr>
      <w:rPr>
        <w:rFonts w:hint="default"/>
        <w:lang w:val="en-US" w:eastAsia="en-US" w:bidi="ar-SA"/>
      </w:rPr>
    </w:lvl>
    <w:lvl w:ilvl="8">
      <w:start w:val="0"/>
      <w:numFmt w:val="bullet"/>
      <w:lvlText w:val="•"/>
      <w:lvlJc w:val="left"/>
      <w:pPr>
        <w:ind w:left="7479" w:hanging="1052"/>
      </w:pPr>
      <w:rPr>
        <w:rFonts w:hint="default"/>
        <w:lang w:val="en-US" w:eastAsia="en-US" w:bidi="ar-SA"/>
      </w:rPr>
    </w:lvl>
  </w:abstractNum>
  <w:abstractNum w:abstractNumId="19">
    <w:nsid w:val="22B5A430"/>
    <w:multiLevelType w:val="hybridMultilevel"/>
    <w:tmpl w:val="00000000"/>
    <w:lvl w:ilvl="0">
      <w:start w:val="8"/>
      <w:numFmt w:val="decimal"/>
      <w:lvlText w:val="%1"/>
      <w:lvlJc w:val="left"/>
      <w:pPr>
        <w:ind w:left="1838" w:hanging="946"/>
        <w:jc w:val="left"/>
      </w:pPr>
      <w:rPr>
        <w:rFonts w:hint="default"/>
        <w:lang w:val="en-US" w:eastAsia="en-US" w:bidi="ar-SA"/>
      </w:rPr>
    </w:lvl>
    <w:lvl w:ilvl="1">
      <w:start w:val="2"/>
      <w:numFmt w:val="decimal"/>
      <w:lvlText w:val="%1.%2"/>
      <w:lvlJc w:val="left"/>
      <w:pPr>
        <w:ind w:left="1838" w:hanging="946"/>
        <w:jc w:val="left"/>
      </w:pPr>
      <w:rPr>
        <w:rFonts w:hint="default"/>
        <w:lang w:val="en-US" w:eastAsia="en-US" w:bidi="ar-SA"/>
      </w:rPr>
    </w:lvl>
    <w:lvl w:ilvl="2">
      <w:start w:val="2"/>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2047"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202" w:hanging="1155"/>
      </w:pPr>
      <w:rPr>
        <w:rFonts w:hint="default"/>
        <w:lang w:val="en-US" w:eastAsia="en-US" w:bidi="ar-SA"/>
      </w:rPr>
    </w:lvl>
    <w:lvl w:ilvl="6">
      <w:start w:val="0"/>
      <w:numFmt w:val="bullet"/>
      <w:lvlText w:val="•"/>
      <w:lvlJc w:val="left"/>
      <w:pPr>
        <w:ind w:left="7243" w:hanging="1155"/>
      </w:pPr>
      <w:rPr>
        <w:rFonts w:hint="default"/>
        <w:lang w:val="en-US" w:eastAsia="en-US" w:bidi="ar-SA"/>
      </w:rPr>
    </w:lvl>
    <w:lvl w:ilvl="7">
      <w:start w:val="0"/>
      <w:numFmt w:val="bullet"/>
      <w:lvlText w:val="•"/>
      <w:lvlJc w:val="left"/>
      <w:pPr>
        <w:ind w:left="8284" w:hanging="1155"/>
      </w:pPr>
      <w:rPr>
        <w:rFonts w:hint="default"/>
        <w:lang w:val="en-US" w:eastAsia="en-US" w:bidi="ar-SA"/>
      </w:rPr>
    </w:lvl>
    <w:lvl w:ilvl="8">
      <w:start w:val="0"/>
      <w:numFmt w:val="bullet"/>
      <w:lvlText w:val="•"/>
      <w:lvlJc w:val="left"/>
      <w:pPr>
        <w:ind w:left="9324" w:hanging="1155"/>
      </w:pPr>
      <w:rPr>
        <w:rFonts w:hint="default"/>
        <w:lang w:val="en-US" w:eastAsia="en-US" w:bidi="ar-SA"/>
      </w:rPr>
    </w:lvl>
  </w:abstractNum>
  <w:abstractNum w:abstractNumId="20">
    <w:nsid w:val="245C5BB7"/>
    <w:multiLevelType w:val="hybridMultilevel"/>
    <w:tmpl w:val="00000000"/>
    <w:lvl w:ilvl="0">
      <w:start w:val="12"/>
      <w:numFmt w:val="decimal"/>
      <w:lvlText w:val="%1"/>
      <w:lvlJc w:val="left"/>
      <w:pPr>
        <w:ind w:left="2018" w:hanging="841"/>
        <w:jc w:val="left"/>
      </w:pPr>
      <w:rPr>
        <w:rFonts w:hint="default"/>
        <w:lang w:val="en-US" w:eastAsia="en-US" w:bidi="ar-SA"/>
      </w:rPr>
    </w:lvl>
    <w:lvl w:ilvl="1">
      <w:start w:val="3"/>
      <w:numFmt w:val="decimal"/>
      <w:lvlText w:val="%1.%2"/>
      <w:lvlJc w:val="left"/>
      <w:pPr>
        <w:ind w:left="2018" w:hanging="841"/>
        <w:jc w:val="left"/>
      </w:pPr>
      <w:rPr>
        <w:rFonts w:hint="default"/>
        <w:lang w:val="en-US" w:eastAsia="en-US" w:bidi="ar-SA"/>
      </w:rPr>
    </w:lvl>
    <w:lvl w:ilvl="2">
      <w:start w:val="3"/>
      <w:numFmt w:val="decimal"/>
      <w:lvlText w:val="%1.%2.%3"/>
      <w:lvlJc w:val="left"/>
      <w:pPr>
        <w:ind w:left="2018"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2229" w:hanging="1052"/>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78"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664" w:hanging="1261"/>
      </w:pPr>
      <w:rPr>
        <w:rFonts w:hint="default"/>
        <w:lang w:val="en-US" w:eastAsia="en-US" w:bidi="ar-SA"/>
      </w:rPr>
    </w:lvl>
    <w:lvl w:ilvl="6">
      <w:start w:val="0"/>
      <w:numFmt w:val="bullet"/>
      <w:lvlText w:val="•"/>
      <w:lvlJc w:val="left"/>
      <w:pPr>
        <w:ind w:left="6813" w:hanging="1261"/>
      </w:pPr>
      <w:rPr>
        <w:rFonts w:hint="default"/>
        <w:lang w:val="en-US" w:eastAsia="en-US" w:bidi="ar-SA"/>
      </w:rPr>
    </w:lvl>
    <w:lvl w:ilvl="7">
      <w:start w:val="0"/>
      <w:numFmt w:val="bullet"/>
      <w:lvlText w:val="•"/>
      <w:lvlJc w:val="left"/>
      <w:pPr>
        <w:ind w:left="7961" w:hanging="1261"/>
      </w:pPr>
      <w:rPr>
        <w:rFonts w:hint="default"/>
        <w:lang w:val="en-US" w:eastAsia="en-US" w:bidi="ar-SA"/>
      </w:rPr>
    </w:lvl>
    <w:lvl w:ilvl="8">
      <w:start w:val="0"/>
      <w:numFmt w:val="bullet"/>
      <w:lvlText w:val="•"/>
      <w:lvlJc w:val="left"/>
      <w:pPr>
        <w:ind w:left="9109" w:hanging="1261"/>
      </w:pPr>
      <w:rPr>
        <w:rFonts w:hint="default"/>
        <w:lang w:val="en-US" w:eastAsia="en-US" w:bidi="ar-SA"/>
      </w:rPr>
    </w:lvl>
  </w:abstractNum>
  <w:abstractNum w:abstractNumId="21">
    <w:nsid w:val="25153AB7"/>
    <w:multiLevelType w:val="hybridMultilevel"/>
    <w:tmpl w:val="00000000"/>
    <w:lvl w:ilvl="0">
      <w:start w:val="13"/>
      <w:numFmt w:val="decimal"/>
      <w:lvlText w:val="%1"/>
      <w:lvlJc w:val="left"/>
      <w:pPr>
        <w:ind w:left="631" w:hanging="632"/>
        <w:jc w:val="left"/>
      </w:pPr>
      <w:rPr>
        <w:rFonts w:hint="default"/>
        <w:lang w:val="en-US" w:eastAsia="en-US" w:bidi="ar-SA"/>
      </w:rPr>
    </w:lvl>
    <w:lvl w:ilvl="1">
      <w:start w:val="3"/>
      <w:numFmt w:val="decimal"/>
      <w:lvlText w:val="%1.%2"/>
      <w:lvlJc w:val="left"/>
      <w:pPr>
        <w:ind w:left="631"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051"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138" w:hanging="1052"/>
      </w:pPr>
      <w:rPr>
        <w:rFonts w:hint="default"/>
        <w:lang w:val="en-US" w:eastAsia="en-US" w:bidi="ar-SA"/>
      </w:rPr>
    </w:lvl>
    <w:lvl w:ilvl="5">
      <w:start w:val="0"/>
      <w:numFmt w:val="bullet"/>
      <w:lvlText w:val="•"/>
      <w:lvlJc w:val="left"/>
      <w:pPr>
        <w:ind w:left="4178" w:hanging="1052"/>
      </w:pPr>
      <w:rPr>
        <w:rFonts w:hint="default"/>
        <w:lang w:val="en-US" w:eastAsia="en-US" w:bidi="ar-SA"/>
      </w:rPr>
    </w:lvl>
    <w:lvl w:ilvl="6">
      <w:start w:val="0"/>
      <w:numFmt w:val="bullet"/>
      <w:lvlText w:val="•"/>
      <w:lvlJc w:val="left"/>
      <w:pPr>
        <w:ind w:left="5217" w:hanging="1052"/>
      </w:pPr>
      <w:rPr>
        <w:rFonts w:hint="default"/>
        <w:lang w:val="en-US" w:eastAsia="en-US" w:bidi="ar-SA"/>
      </w:rPr>
    </w:lvl>
    <w:lvl w:ilvl="7">
      <w:start w:val="0"/>
      <w:numFmt w:val="bullet"/>
      <w:lvlText w:val="•"/>
      <w:lvlJc w:val="left"/>
      <w:pPr>
        <w:ind w:left="6256" w:hanging="1052"/>
      </w:pPr>
      <w:rPr>
        <w:rFonts w:hint="default"/>
        <w:lang w:val="en-US" w:eastAsia="en-US" w:bidi="ar-SA"/>
      </w:rPr>
    </w:lvl>
    <w:lvl w:ilvl="8">
      <w:start w:val="0"/>
      <w:numFmt w:val="bullet"/>
      <w:lvlText w:val="•"/>
      <w:lvlJc w:val="left"/>
      <w:pPr>
        <w:ind w:left="7296" w:hanging="1052"/>
      </w:pPr>
      <w:rPr>
        <w:rFonts w:hint="default"/>
        <w:lang w:val="en-US" w:eastAsia="en-US" w:bidi="ar-SA"/>
      </w:rPr>
    </w:lvl>
  </w:abstractNum>
  <w:abstractNum w:abstractNumId="22">
    <w:nsid w:val="25646718"/>
    <w:multiLevelType w:val="hybridMultilevel"/>
    <w:tmpl w:val="00000000"/>
    <w:lvl w:ilvl="0">
      <w:start w:val="6"/>
      <w:numFmt w:val="decimal"/>
      <w:lvlText w:val="%1"/>
      <w:lvlJc w:val="left"/>
      <w:pPr>
        <w:ind w:left="2333" w:hanging="1155"/>
        <w:jc w:val="left"/>
      </w:pPr>
      <w:rPr>
        <w:rFonts w:hint="default"/>
        <w:lang w:val="en-US" w:eastAsia="en-US" w:bidi="ar-SA"/>
      </w:rPr>
    </w:lvl>
    <w:lvl w:ilvl="1">
      <w:start w:val="3"/>
      <w:numFmt w:val="decimal"/>
      <w:lvlText w:val="%1.%2"/>
      <w:lvlJc w:val="left"/>
      <w:pPr>
        <w:ind w:left="2333" w:hanging="1155"/>
        <w:jc w:val="left"/>
      </w:pPr>
      <w:rPr>
        <w:rFonts w:hint="default"/>
        <w:lang w:val="en-US" w:eastAsia="en-US" w:bidi="ar-SA"/>
      </w:rPr>
    </w:lvl>
    <w:lvl w:ilvl="2">
      <w:start w:val="1"/>
      <w:numFmt w:val="decimal"/>
      <w:lvlText w:val="%1.%2.%3"/>
      <w:lvlJc w:val="left"/>
      <w:pPr>
        <w:ind w:left="2333" w:hanging="1155"/>
        <w:jc w:val="left"/>
      </w:pPr>
      <w:rPr>
        <w:rFonts w:hint="default"/>
        <w:lang w:val="en-US" w:eastAsia="en-US" w:bidi="ar-SA"/>
      </w:rPr>
    </w:lvl>
    <w:lvl w:ilvl="3">
      <w:start w:val="1"/>
      <w:numFmt w:val="decimal"/>
      <w:lvlText w:val="%1.%2.%3.%4"/>
      <w:lvlJc w:val="left"/>
      <w:pPr>
        <w:ind w:left="2333" w:hanging="1155"/>
        <w:jc w:val="left"/>
      </w:pPr>
      <w:rPr>
        <w:rFonts w:hint="default"/>
        <w:lang w:val="en-US" w:eastAsia="en-US" w:bidi="ar-SA"/>
      </w:rPr>
    </w:lvl>
    <w:lvl w:ilvl="4">
      <w:start w:val="3"/>
      <w:numFmt w:val="decimal"/>
      <w:lvlText w:val="%1.%2.%3.%4.%5"/>
      <w:lvlJc w:val="left"/>
      <w:pPr>
        <w:ind w:left="2333"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873" w:hanging="1155"/>
      </w:pPr>
      <w:rPr>
        <w:rFonts w:hint="default"/>
        <w:lang w:val="en-US" w:eastAsia="en-US" w:bidi="ar-SA"/>
      </w:rPr>
    </w:lvl>
    <w:lvl w:ilvl="6">
      <w:start w:val="0"/>
      <w:numFmt w:val="bullet"/>
      <w:lvlText w:val="•"/>
      <w:lvlJc w:val="left"/>
      <w:pPr>
        <w:ind w:left="7779" w:hanging="1155"/>
      </w:pPr>
      <w:rPr>
        <w:rFonts w:hint="default"/>
        <w:lang w:val="en-US" w:eastAsia="en-US" w:bidi="ar-SA"/>
      </w:rPr>
    </w:lvl>
    <w:lvl w:ilvl="7">
      <w:start w:val="0"/>
      <w:numFmt w:val="bullet"/>
      <w:lvlText w:val="•"/>
      <w:lvlJc w:val="left"/>
      <w:pPr>
        <w:ind w:left="8686" w:hanging="1155"/>
      </w:pPr>
      <w:rPr>
        <w:rFonts w:hint="default"/>
        <w:lang w:val="en-US" w:eastAsia="en-US" w:bidi="ar-SA"/>
      </w:rPr>
    </w:lvl>
    <w:lvl w:ilvl="8">
      <w:start w:val="0"/>
      <w:numFmt w:val="bullet"/>
      <w:lvlText w:val="•"/>
      <w:lvlJc w:val="left"/>
      <w:pPr>
        <w:ind w:left="9593" w:hanging="1155"/>
      </w:pPr>
      <w:rPr>
        <w:rFonts w:hint="default"/>
        <w:lang w:val="en-US" w:eastAsia="en-US" w:bidi="ar-SA"/>
      </w:rPr>
    </w:lvl>
  </w:abstractNum>
  <w:abstractNum w:abstractNumId="23">
    <w:nsid w:val="26425E78"/>
    <w:multiLevelType w:val="hybridMultilevel"/>
    <w:tmpl w:val="00000000"/>
    <w:lvl w:ilvl="0">
      <w:start w:val="6"/>
      <w:numFmt w:val="decimal"/>
      <w:lvlText w:val="%1"/>
      <w:lvlJc w:val="left"/>
      <w:pPr>
        <w:ind w:left="734" w:hanging="735"/>
        <w:jc w:val="left"/>
      </w:pPr>
      <w:rPr>
        <w:rFonts w:hint="default"/>
        <w:lang w:val="en-US" w:eastAsia="en-US" w:bidi="ar-SA"/>
      </w:rPr>
    </w:lvl>
    <w:lvl w:ilvl="1">
      <w:start w:val="3"/>
      <w:numFmt w:val="decimal"/>
      <w:lvlText w:val="%1.%2"/>
      <w:lvlJc w:val="left"/>
      <w:pPr>
        <w:ind w:left="734" w:hanging="735"/>
        <w:jc w:val="left"/>
      </w:pPr>
      <w:rPr>
        <w:rFonts w:hint="default"/>
        <w:lang w:val="en-US" w:eastAsia="en-US" w:bidi="ar-SA"/>
      </w:rPr>
    </w:lvl>
    <w:lvl w:ilvl="2">
      <w:start w:val="2"/>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0"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104" w:hanging="1155"/>
      </w:pPr>
      <w:rPr>
        <w:rFonts w:hint="default"/>
        <w:lang w:val="en-US" w:eastAsia="en-US" w:bidi="ar-SA"/>
      </w:rPr>
    </w:lvl>
    <w:lvl w:ilvl="6">
      <w:start w:val="0"/>
      <w:numFmt w:val="bullet"/>
      <w:lvlText w:val="•"/>
      <w:lvlJc w:val="left"/>
      <w:pPr>
        <w:ind w:left="5158" w:hanging="1155"/>
      </w:pPr>
      <w:rPr>
        <w:rFonts w:hint="default"/>
        <w:lang w:val="en-US" w:eastAsia="en-US" w:bidi="ar-SA"/>
      </w:rPr>
    </w:lvl>
    <w:lvl w:ilvl="7">
      <w:start w:val="0"/>
      <w:numFmt w:val="bullet"/>
      <w:lvlText w:val="•"/>
      <w:lvlJc w:val="left"/>
      <w:pPr>
        <w:ind w:left="6213" w:hanging="1155"/>
      </w:pPr>
      <w:rPr>
        <w:rFonts w:hint="default"/>
        <w:lang w:val="en-US" w:eastAsia="en-US" w:bidi="ar-SA"/>
      </w:rPr>
    </w:lvl>
    <w:lvl w:ilvl="8">
      <w:start w:val="0"/>
      <w:numFmt w:val="bullet"/>
      <w:lvlText w:val="•"/>
      <w:lvlJc w:val="left"/>
      <w:pPr>
        <w:ind w:left="7268" w:hanging="1155"/>
      </w:pPr>
      <w:rPr>
        <w:rFonts w:hint="default"/>
        <w:lang w:val="en-US" w:eastAsia="en-US" w:bidi="ar-SA"/>
      </w:rPr>
    </w:lvl>
  </w:abstractNum>
  <w:abstractNum w:abstractNumId="24">
    <w:nsid w:val="26C015D4"/>
    <w:multiLevelType w:val="hybridMultilevel"/>
    <w:tmpl w:val="00000000"/>
    <w:lvl w:ilvl="0">
      <w:start w:val="12"/>
      <w:numFmt w:val="decimal"/>
      <w:lvlText w:val="%1"/>
      <w:lvlJc w:val="left"/>
      <w:pPr>
        <w:ind w:left="892" w:hanging="1052"/>
        <w:jc w:val="left"/>
      </w:pPr>
      <w:rPr>
        <w:rFonts w:hint="default"/>
        <w:lang w:val="en-US" w:eastAsia="en-US" w:bidi="ar-SA"/>
      </w:rPr>
    </w:lvl>
    <w:lvl w:ilvl="1">
      <w:start w:val="4"/>
      <w:numFmt w:val="decimal"/>
      <w:lvlText w:val="%1.%2"/>
      <w:lvlJc w:val="left"/>
      <w:pPr>
        <w:ind w:left="892" w:hanging="1052"/>
        <w:jc w:val="left"/>
      </w:pPr>
      <w:rPr>
        <w:rFonts w:hint="default"/>
        <w:lang w:val="en-US" w:eastAsia="en-US" w:bidi="ar-SA"/>
      </w:rPr>
    </w:lvl>
    <w:lvl w:ilvl="2">
      <w:start w:val="2"/>
      <w:numFmt w:val="decimal"/>
      <w:lvlText w:val="%1.%2.%3"/>
      <w:lvlJc w:val="left"/>
      <w:pPr>
        <w:ind w:left="892" w:hanging="1052"/>
        <w:jc w:val="left"/>
      </w:pPr>
      <w:rPr>
        <w:rFonts w:hint="default"/>
        <w:lang w:val="en-US" w:eastAsia="en-US" w:bidi="ar-SA"/>
      </w:rPr>
    </w:lvl>
    <w:lvl w:ilvl="3">
      <w:start w:val="1"/>
      <w:numFmt w:val="decimal"/>
      <w:lvlText w:val="%1.%2.%3.%4"/>
      <w:lvlJc w:val="left"/>
      <w:pPr>
        <w:ind w:left="89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1052"/>
      </w:pPr>
      <w:rPr>
        <w:rFonts w:hint="default"/>
        <w:lang w:val="en-US" w:eastAsia="en-US" w:bidi="ar-SA"/>
      </w:rPr>
    </w:lvl>
    <w:lvl w:ilvl="5">
      <w:start w:val="0"/>
      <w:numFmt w:val="bullet"/>
      <w:lvlText w:val="•"/>
      <w:lvlJc w:val="left"/>
      <w:pPr>
        <w:ind w:left="6153" w:hanging="1052"/>
      </w:pPr>
      <w:rPr>
        <w:rFonts w:hint="default"/>
        <w:lang w:val="en-US" w:eastAsia="en-US" w:bidi="ar-SA"/>
      </w:rPr>
    </w:lvl>
    <w:lvl w:ilvl="6">
      <w:start w:val="0"/>
      <w:numFmt w:val="bullet"/>
      <w:lvlText w:val="•"/>
      <w:lvlJc w:val="left"/>
      <w:pPr>
        <w:ind w:left="7203" w:hanging="1052"/>
      </w:pPr>
      <w:rPr>
        <w:rFonts w:hint="default"/>
        <w:lang w:val="en-US" w:eastAsia="en-US" w:bidi="ar-SA"/>
      </w:rPr>
    </w:lvl>
    <w:lvl w:ilvl="7">
      <w:start w:val="0"/>
      <w:numFmt w:val="bullet"/>
      <w:lvlText w:val="•"/>
      <w:lvlJc w:val="left"/>
      <w:pPr>
        <w:ind w:left="8254" w:hanging="1052"/>
      </w:pPr>
      <w:rPr>
        <w:rFonts w:hint="default"/>
        <w:lang w:val="en-US" w:eastAsia="en-US" w:bidi="ar-SA"/>
      </w:rPr>
    </w:lvl>
    <w:lvl w:ilvl="8">
      <w:start w:val="0"/>
      <w:numFmt w:val="bullet"/>
      <w:lvlText w:val="•"/>
      <w:lvlJc w:val="left"/>
      <w:pPr>
        <w:ind w:left="9305" w:hanging="1052"/>
      </w:pPr>
      <w:rPr>
        <w:rFonts w:hint="default"/>
        <w:lang w:val="en-US" w:eastAsia="en-US" w:bidi="ar-SA"/>
      </w:rPr>
    </w:lvl>
  </w:abstractNum>
  <w:abstractNum w:abstractNumId="25">
    <w:nsid w:val="26EDDC74"/>
    <w:multiLevelType w:val="hybridMultilevel"/>
    <w:tmpl w:val="00000000"/>
    <w:lvl w:ilvl="0">
      <w:start w:val="14"/>
      <w:numFmt w:val="decimal"/>
      <w:lvlText w:val="%1"/>
      <w:lvlJc w:val="left"/>
      <w:pPr>
        <w:ind w:left="1526" w:hanging="632"/>
        <w:jc w:val="left"/>
      </w:pPr>
      <w:rPr>
        <w:rFonts w:hint="default"/>
        <w:lang w:val="en-US" w:eastAsia="en-US" w:bidi="ar-SA"/>
      </w:rPr>
    </w:lvl>
    <w:lvl w:ilvl="1">
      <w:start w:val="2"/>
      <w:numFmt w:val="decimal"/>
      <w:lvlText w:val="%1.%2"/>
      <w:lvlJc w:val="left"/>
      <w:pPr>
        <w:ind w:left="1526" w:hanging="632"/>
        <w:jc w:val="right"/>
      </w:pPr>
      <w:rPr>
        <w:rFonts w:ascii="黑体" w:eastAsia="黑体" w:hAnsi="黑体" w:cs="黑体" w:hint="default"/>
        <w:w w:val="100"/>
        <w:sz w:val="21"/>
        <w:szCs w:val="21"/>
        <w:lang w:val="en-US" w:eastAsia="en-US" w:bidi="ar-SA"/>
      </w:rPr>
    </w:lvl>
    <w:lvl w:ilvl="2">
      <w:start w:val="1"/>
      <w:numFmt w:val="decimal"/>
      <w:lvlText w:val="%1.%2.%3"/>
      <w:lvlJc w:val="left"/>
      <w:pPr>
        <w:ind w:left="1735" w:hanging="841"/>
        <w:jc w:val="right"/>
      </w:pPr>
      <w:rPr>
        <w:rFonts w:ascii="黑体" w:eastAsia="黑体" w:hAnsi="黑体" w:cs="黑体" w:hint="default"/>
        <w:w w:val="100"/>
        <w:sz w:val="21"/>
        <w:szCs w:val="21"/>
        <w:lang w:val="en-US" w:eastAsia="en-US" w:bidi="ar-SA"/>
      </w:rPr>
    </w:lvl>
    <w:lvl w:ilvl="3">
      <w:start w:val="1"/>
      <w:numFmt w:val="decimal"/>
      <w:lvlText w:val="%1.%2.%3.%4"/>
      <w:lvlJc w:val="left"/>
      <w:pPr>
        <w:ind w:left="895" w:hanging="1052"/>
        <w:jc w:val="right"/>
      </w:pPr>
      <w:rPr>
        <w:rFonts w:ascii="黑体" w:eastAsia="黑体" w:hAnsi="黑体" w:cs="黑体" w:hint="default"/>
        <w:spacing w:val="-3"/>
        <w:w w:val="100"/>
        <w:sz w:val="21"/>
        <w:szCs w:val="21"/>
        <w:lang w:val="en-US" w:eastAsia="en-US" w:bidi="ar-SA"/>
      </w:rPr>
    </w:lvl>
    <w:lvl w:ilvl="4">
      <w:start w:val="0"/>
      <w:numFmt w:val="bullet"/>
      <w:lvlText w:val="•"/>
      <w:lvlJc w:val="left"/>
      <w:pPr>
        <w:ind w:left="2020" w:hanging="1052"/>
      </w:pPr>
      <w:rPr>
        <w:rFonts w:hint="default"/>
        <w:lang w:val="en-US" w:eastAsia="en-US" w:bidi="ar-SA"/>
      </w:rPr>
    </w:lvl>
    <w:lvl w:ilvl="5">
      <w:start w:val="0"/>
      <w:numFmt w:val="bullet"/>
      <w:lvlText w:val="•"/>
      <w:lvlJc w:val="left"/>
      <w:pPr>
        <w:ind w:left="3584" w:hanging="1052"/>
      </w:pPr>
      <w:rPr>
        <w:rFonts w:hint="default"/>
        <w:lang w:val="en-US" w:eastAsia="en-US" w:bidi="ar-SA"/>
      </w:rPr>
    </w:lvl>
    <w:lvl w:ilvl="6">
      <w:start w:val="0"/>
      <w:numFmt w:val="bullet"/>
      <w:lvlText w:val="•"/>
      <w:lvlJc w:val="left"/>
      <w:pPr>
        <w:ind w:left="5148" w:hanging="1052"/>
      </w:pPr>
      <w:rPr>
        <w:rFonts w:hint="default"/>
        <w:lang w:val="en-US" w:eastAsia="en-US" w:bidi="ar-SA"/>
      </w:rPr>
    </w:lvl>
    <w:lvl w:ilvl="7">
      <w:start w:val="0"/>
      <w:numFmt w:val="bullet"/>
      <w:lvlText w:val="•"/>
      <w:lvlJc w:val="left"/>
      <w:pPr>
        <w:ind w:left="6713" w:hanging="1052"/>
      </w:pPr>
      <w:rPr>
        <w:rFonts w:hint="default"/>
        <w:lang w:val="en-US" w:eastAsia="en-US" w:bidi="ar-SA"/>
      </w:rPr>
    </w:lvl>
    <w:lvl w:ilvl="8">
      <w:start w:val="0"/>
      <w:numFmt w:val="bullet"/>
      <w:lvlText w:val="•"/>
      <w:lvlJc w:val="left"/>
      <w:pPr>
        <w:ind w:left="8277" w:hanging="1052"/>
      </w:pPr>
      <w:rPr>
        <w:rFonts w:hint="default"/>
        <w:lang w:val="en-US" w:eastAsia="en-US" w:bidi="ar-SA"/>
      </w:rPr>
    </w:lvl>
  </w:abstractNum>
  <w:abstractNum w:abstractNumId="26">
    <w:nsid w:val="28459084"/>
    <w:multiLevelType w:val="hybridMultilevel"/>
    <w:tmpl w:val="00000000"/>
    <w:lvl w:ilvl="0">
      <w:start w:val="8"/>
      <w:numFmt w:val="decimal"/>
      <w:lvlText w:val="%1"/>
      <w:lvlJc w:val="left"/>
      <w:pPr>
        <w:ind w:left="734" w:hanging="735"/>
        <w:jc w:val="left"/>
      </w:pPr>
      <w:rPr>
        <w:rFonts w:hint="default"/>
        <w:lang w:val="en-US" w:eastAsia="en-US" w:bidi="ar-SA"/>
      </w:rPr>
    </w:lvl>
    <w:lvl w:ilvl="1">
      <w:start w:val="2"/>
      <w:numFmt w:val="decimal"/>
      <w:lvlText w:val="%1.%2"/>
      <w:lvlJc w:val="left"/>
      <w:pPr>
        <w:ind w:left="734" w:hanging="735"/>
        <w:jc w:val="left"/>
      </w:pPr>
      <w:rPr>
        <w:rFonts w:hint="default"/>
        <w:lang w:val="en-US" w:eastAsia="en-US"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783" w:hanging="946"/>
      </w:pPr>
      <w:rPr>
        <w:rFonts w:hint="default"/>
        <w:lang w:val="en-US" w:eastAsia="en-US" w:bidi="ar-SA"/>
      </w:rPr>
    </w:lvl>
    <w:lvl w:ilvl="5">
      <w:start w:val="0"/>
      <w:numFmt w:val="bullet"/>
      <w:lvlText w:val="•"/>
      <w:lvlJc w:val="left"/>
      <w:pPr>
        <w:ind w:left="4731" w:hanging="946"/>
      </w:pPr>
      <w:rPr>
        <w:rFonts w:hint="default"/>
        <w:lang w:val="en-US" w:eastAsia="en-US" w:bidi="ar-SA"/>
      </w:rPr>
    </w:lvl>
    <w:lvl w:ilvl="6">
      <w:start w:val="0"/>
      <w:numFmt w:val="bullet"/>
      <w:lvlText w:val="•"/>
      <w:lvlJc w:val="left"/>
      <w:pPr>
        <w:ind w:left="5679" w:hanging="946"/>
      </w:pPr>
      <w:rPr>
        <w:rFonts w:hint="default"/>
        <w:lang w:val="en-US" w:eastAsia="en-US" w:bidi="ar-SA"/>
      </w:rPr>
    </w:lvl>
    <w:lvl w:ilvl="7">
      <w:start w:val="0"/>
      <w:numFmt w:val="bullet"/>
      <w:lvlText w:val="•"/>
      <w:lvlJc w:val="left"/>
      <w:pPr>
        <w:ind w:left="6627" w:hanging="946"/>
      </w:pPr>
      <w:rPr>
        <w:rFonts w:hint="default"/>
        <w:lang w:val="en-US" w:eastAsia="en-US" w:bidi="ar-SA"/>
      </w:rPr>
    </w:lvl>
    <w:lvl w:ilvl="8">
      <w:start w:val="0"/>
      <w:numFmt w:val="bullet"/>
      <w:lvlText w:val="•"/>
      <w:lvlJc w:val="left"/>
      <w:pPr>
        <w:ind w:left="7575" w:hanging="946"/>
      </w:pPr>
      <w:rPr>
        <w:rFonts w:hint="default"/>
        <w:lang w:val="en-US" w:eastAsia="en-US" w:bidi="ar-SA"/>
      </w:rPr>
    </w:lvl>
  </w:abstractNum>
  <w:abstractNum w:abstractNumId="27">
    <w:nsid w:val="28782701"/>
    <w:multiLevelType w:val="hybridMultilevel"/>
    <w:tmpl w:val="00000000"/>
    <w:lvl w:ilvl="0">
      <w:start w:val="12"/>
      <w:numFmt w:val="decimal"/>
      <w:lvlText w:val="%1"/>
      <w:lvlJc w:val="left"/>
      <w:pPr>
        <w:ind w:left="1524" w:hanging="632"/>
        <w:jc w:val="left"/>
      </w:pPr>
      <w:rPr>
        <w:rFonts w:hint="default"/>
        <w:lang w:val="en-US" w:eastAsia="en-US" w:bidi="ar-SA"/>
      </w:rPr>
    </w:lvl>
    <w:lvl w:ilvl="1">
      <w:start w:val="5"/>
      <w:numFmt w:val="decimal"/>
      <w:lvlText w:val="%1.%2"/>
      <w:lvlJc w:val="left"/>
      <w:pPr>
        <w:ind w:left="1524"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1732"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89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156" w:hanging="1052"/>
      </w:pPr>
      <w:rPr>
        <w:rFonts w:hint="default"/>
        <w:lang w:val="en-US" w:eastAsia="en-US" w:bidi="ar-SA"/>
      </w:rPr>
    </w:lvl>
    <w:lvl w:ilvl="5">
      <w:start w:val="0"/>
      <w:numFmt w:val="bullet"/>
      <w:lvlText w:val="•"/>
      <w:lvlJc w:val="left"/>
      <w:pPr>
        <w:ind w:left="5364" w:hanging="1052"/>
      </w:pPr>
      <w:rPr>
        <w:rFonts w:hint="default"/>
        <w:lang w:val="en-US" w:eastAsia="en-US" w:bidi="ar-SA"/>
      </w:rPr>
    </w:lvl>
    <w:lvl w:ilvl="6">
      <w:start w:val="0"/>
      <w:numFmt w:val="bullet"/>
      <w:lvlText w:val="•"/>
      <w:lvlJc w:val="left"/>
      <w:pPr>
        <w:ind w:left="6573" w:hanging="1052"/>
      </w:pPr>
      <w:rPr>
        <w:rFonts w:hint="default"/>
        <w:lang w:val="en-US" w:eastAsia="en-US" w:bidi="ar-SA"/>
      </w:rPr>
    </w:lvl>
    <w:lvl w:ilvl="7">
      <w:start w:val="0"/>
      <w:numFmt w:val="bullet"/>
      <w:lvlText w:val="•"/>
      <w:lvlJc w:val="left"/>
      <w:pPr>
        <w:ind w:left="7781" w:hanging="1052"/>
      </w:pPr>
      <w:rPr>
        <w:rFonts w:hint="default"/>
        <w:lang w:val="en-US" w:eastAsia="en-US" w:bidi="ar-SA"/>
      </w:rPr>
    </w:lvl>
    <w:lvl w:ilvl="8">
      <w:start w:val="0"/>
      <w:numFmt w:val="bullet"/>
      <w:lvlText w:val="•"/>
      <w:lvlJc w:val="left"/>
      <w:pPr>
        <w:ind w:left="8989" w:hanging="1052"/>
      </w:pPr>
      <w:rPr>
        <w:rFonts w:hint="default"/>
        <w:lang w:val="en-US" w:eastAsia="en-US" w:bidi="ar-SA"/>
      </w:rPr>
    </w:lvl>
  </w:abstractNum>
  <w:abstractNum w:abstractNumId="28">
    <w:nsid w:val="28AAF032"/>
    <w:multiLevelType w:val="hybridMultilevel"/>
    <w:tmpl w:val="00000000"/>
    <w:lvl w:ilvl="0">
      <w:start w:val="9"/>
      <w:numFmt w:val="decimal"/>
      <w:lvlText w:val="%1"/>
      <w:lvlJc w:val="left"/>
      <w:pPr>
        <w:ind w:left="946" w:hanging="946"/>
        <w:jc w:val="left"/>
      </w:pPr>
      <w:rPr>
        <w:rFonts w:hint="default"/>
        <w:lang w:val="en-US" w:eastAsia="en-US" w:bidi="ar-SA"/>
      </w:rPr>
    </w:lvl>
    <w:lvl w:ilvl="1">
      <w:start w:val="3"/>
      <w:numFmt w:val="decimal"/>
      <w:lvlText w:val="%1.%2"/>
      <w:lvlJc w:val="left"/>
      <w:pPr>
        <w:ind w:left="946" w:hanging="946"/>
        <w:jc w:val="left"/>
      </w:pPr>
      <w:rPr>
        <w:rFonts w:hint="default"/>
        <w:lang w:val="en-US" w:eastAsia="en-US" w:bidi="ar-SA"/>
      </w:rPr>
    </w:lvl>
    <w:lvl w:ilvl="2">
      <w:start w:val="2"/>
      <w:numFmt w:val="decimal"/>
      <w:lvlText w:val="%1.%2.%3"/>
      <w:lvlJc w:val="left"/>
      <w:pPr>
        <w:ind w:left="946" w:hanging="946"/>
        <w:jc w:val="left"/>
      </w:pPr>
      <w:rPr>
        <w:rFonts w:hint="default"/>
        <w:lang w:val="en-US" w:eastAsia="en-US" w:bidi="ar-SA"/>
      </w:rPr>
    </w:lvl>
    <w:lvl w:ilvl="3">
      <w:start w:val="6"/>
      <w:numFmt w:val="decimal"/>
      <w:lvlText w:val="%1.%2.%3.%4"/>
      <w:lvlJc w:val="left"/>
      <w:pPr>
        <w:ind w:left="946"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15" w:hanging="946"/>
      </w:pPr>
      <w:rPr>
        <w:rFonts w:hint="default"/>
        <w:lang w:val="en-US" w:eastAsia="en-US" w:bidi="ar-SA"/>
      </w:rPr>
    </w:lvl>
    <w:lvl w:ilvl="5">
      <w:start w:val="0"/>
      <w:numFmt w:val="bullet"/>
      <w:lvlText w:val="•"/>
      <w:lvlJc w:val="left"/>
      <w:pPr>
        <w:ind w:left="5159" w:hanging="946"/>
      </w:pPr>
      <w:rPr>
        <w:rFonts w:hint="default"/>
        <w:lang w:val="en-US" w:eastAsia="en-US" w:bidi="ar-SA"/>
      </w:rPr>
    </w:lvl>
    <w:lvl w:ilvl="6">
      <w:start w:val="0"/>
      <w:numFmt w:val="bullet"/>
      <w:lvlText w:val="•"/>
      <w:lvlJc w:val="left"/>
      <w:pPr>
        <w:ind w:left="6003" w:hanging="946"/>
      </w:pPr>
      <w:rPr>
        <w:rFonts w:hint="default"/>
        <w:lang w:val="en-US" w:eastAsia="en-US" w:bidi="ar-SA"/>
      </w:rPr>
    </w:lvl>
    <w:lvl w:ilvl="7">
      <w:start w:val="0"/>
      <w:numFmt w:val="bullet"/>
      <w:lvlText w:val="•"/>
      <w:lvlJc w:val="left"/>
      <w:pPr>
        <w:ind w:left="6847" w:hanging="946"/>
      </w:pPr>
      <w:rPr>
        <w:rFonts w:hint="default"/>
        <w:lang w:val="en-US" w:eastAsia="en-US" w:bidi="ar-SA"/>
      </w:rPr>
    </w:lvl>
    <w:lvl w:ilvl="8">
      <w:start w:val="0"/>
      <w:numFmt w:val="bullet"/>
      <w:lvlText w:val="•"/>
      <w:lvlJc w:val="left"/>
      <w:pPr>
        <w:ind w:left="7691" w:hanging="946"/>
      </w:pPr>
      <w:rPr>
        <w:rFonts w:hint="default"/>
        <w:lang w:val="en-US" w:eastAsia="en-US" w:bidi="ar-SA"/>
      </w:rPr>
    </w:lvl>
  </w:abstractNum>
  <w:abstractNum w:abstractNumId="29">
    <w:nsid w:val="29785DB8"/>
    <w:multiLevelType w:val="hybridMultilevel"/>
    <w:tmpl w:val="00000000"/>
    <w:lvl w:ilvl="0">
      <w:start w:val="15"/>
      <w:numFmt w:val="decimal"/>
      <w:lvlText w:val="%1"/>
      <w:lvlJc w:val="left"/>
      <w:pPr>
        <w:ind w:left="1809" w:hanging="632"/>
        <w:jc w:val="left"/>
      </w:pPr>
      <w:rPr>
        <w:rFonts w:hint="default"/>
        <w:lang w:val="en-US" w:eastAsia="en-US" w:bidi="ar-SA"/>
      </w:rPr>
    </w:lvl>
    <w:lvl w:ilvl="1">
      <w:start w:val="2"/>
      <w:numFmt w:val="decimal"/>
      <w:lvlText w:val="%1.%2"/>
      <w:lvlJc w:val="left"/>
      <w:pPr>
        <w:ind w:left="1809"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2018" w:hanging="841"/>
        <w:jc w:val="right"/>
      </w:pPr>
      <w:rPr>
        <w:rFonts w:ascii="黑体" w:eastAsia="黑体" w:hAnsi="黑体" w:cs="黑体" w:hint="default"/>
        <w:w w:val="100"/>
        <w:sz w:val="21"/>
        <w:szCs w:val="21"/>
        <w:lang w:val="en-US" w:eastAsia="en-US" w:bidi="ar-SA"/>
      </w:rPr>
    </w:lvl>
    <w:lvl w:ilvl="3">
      <w:start w:val="1"/>
      <w:numFmt w:val="decimal"/>
      <w:lvlText w:val="%1.%2.%3.%4"/>
      <w:lvlJc w:val="left"/>
      <w:pPr>
        <w:ind w:left="893"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66" w:hanging="1052"/>
      </w:pPr>
      <w:rPr>
        <w:rFonts w:hint="default"/>
        <w:lang w:val="en-US" w:eastAsia="en-US" w:bidi="ar-SA"/>
      </w:rPr>
    </w:lvl>
    <w:lvl w:ilvl="5">
      <w:start w:val="0"/>
      <w:numFmt w:val="bullet"/>
      <w:lvlText w:val="•"/>
      <w:lvlJc w:val="left"/>
      <w:pPr>
        <w:ind w:left="5539" w:hanging="1052"/>
      </w:pPr>
      <w:rPr>
        <w:rFonts w:hint="default"/>
        <w:lang w:val="en-US" w:eastAsia="en-US" w:bidi="ar-SA"/>
      </w:rPr>
    </w:lvl>
    <w:lvl w:ilvl="6">
      <w:start w:val="0"/>
      <w:numFmt w:val="bullet"/>
      <w:lvlText w:val="•"/>
      <w:lvlJc w:val="left"/>
      <w:pPr>
        <w:ind w:left="6713" w:hanging="1052"/>
      </w:pPr>
      <w:rPr>
        <w:rFonts w:hint="default"/>
        <w:lang w:val="en-US" w:eastAsia="en-US" w:bidi="ar-SA"/>
      </w:rPr>
    </w:lvl>
    <w:lvl w:ilvl="7">
      <w:start w:val="0"/>
      <w:numFmt w:val="bullet"/>
      <w:lvlText w:val="•"/>
      <w:lvlJc w:val="left"/>
      <w:pPr>
        <w:ind w:left="7886" w:hanging="1052"/>
      </w:pPr>
      <w:rPr>
        <w:rFonts w:hint="default"/>
        <w:lang w:val="en-US" w:eastAsia="en-US" w:bidi="ar-SA"/>
      </w:rPr>
    </w:lvl>
    <w:lvl w:ilvl="8">
      <w:start w:val="0"/>
      <w:numFmt w:val="bullet"/>
      <w:lvlText w:val="•"/>
      <w:lvlJc w:val="left"/>
      <w:pPr>
        <w:ind w:left="9059" w:hanging="1052"/>
      </w:pPr>
      <w:rPr>
        <w:rFonts w:hint="default"/>
        <w:lang w:val="en-US" w:eastAsia="en-US" w:bidi="ar-SA"/>
      </w:rPr>
    </w:lvl>
  </w:abstractNum>
  <w:abstractNum w:abstractNumId="30">
    <w:nsid w:val="297A9571"/>
    <w:multiLevelType w:val="hybridMultilevel"/>
    <w:tmpl w:val="00000000"/>
    <w:lvl w:ilvl="0">
      <w:start w:val="11"/>
      <w:numFmt w:val="decimal"/>
      <w:lvlText w:val="%1"/>
      <w:lvlJc w:val="left"/>
      <w:pPr>
        <w:ind w:left="1809" w:hanging="632"/>
        <w:jc w:val="left"/>
      </w:pPr>
      <w:rPr>
        <w:rFonts w:hint="default"/>
        <w:lang w:val="en-US" w:eastAsia="en-US" w:bidi="ar-SA"/>
      </w:rPr>
    </w:lvl>
    <w:lvl w:ilvl="1">
      <w:start w:val="3"/>
      <w:numFmt w:val="decimal"/>
      <w:lvlText w:val="%1.%2"/>
      <w:lvlJc w:val="left"/>
      <w:pPr>
        <w:ind w:left="1809"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2018"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178"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66" w:hanging="1052"/>
      </w:pPr>
      <w:rPr>
        <w:rFonts w:hint="default"/>
        <w:lang w:val="en-US" w:eastAsia="en-US" w:bidi="ar-SA"/>
      </w:rPr>
    </w:lvl>
    <w:lvl w:ilvl="5">
      <w:start w:val="0"/>
      <w:numFmt w:val="bullet"/>
      <w:lvlText w:val="•"/>
      <w:lvlJc w:val="left"/>
      <w:pPr>
        <w:ind w:left="5539" w:hanging="1052"/>
      </w:pPr>
      <w:rPr>
        <w:rFonts w:hint="default"/>
        <w:lang w:val="en-US" w:eastAsia="en-US" w:bidi="ar-SA"/>
      </w:rPr>
    </w:lvl>
    <w:lvl w:ilvl="6">
      <w:start w:val="0"/>
      <w:numFmt w:val="bullet"/>
      <w:lvlText w:val="•"/>
      <w:lvlJc w:val="left"/>
      <w:pPr>
        <w:ind w:left="6713" w:hanging="1052"/>
      </w:pPr>
      <w:rPr>
        <w:rFonts w:hint="default"/>
        <w:lang w:val="en-US" w:eastAsia="en-US" w:bidi="ar-SA"/>
      </w:rPr>
    </w:lvl>
    <w:lvl w:ilvl="7">
      <w:start w:val="0"/>
      <w:numFmt w:val="bullet"/>
      <w:lvlText w:val="•"/>
      <w:lvlJc w:val="left"/>
      <w:pPr>
        <w:ind w:left="7886" w:hanging="1052"/>
      </w:pPr>
      <w:rPr>
        <w:rFonts w:hint="default"/>
        <w:lang w:val="en-US" w:eastAsia="en-US" w:bidi="ar-SA"/>
      </w:rPr>
    </w:lvl>
    <w:lvl w:ilvl="8">
      <w:start w:val="0"/>
      <w:numFmt w:val="bullet"/>
      <w:lvlText w:val="•"/>
      <w:lvlJc w:val="left"/>
      <w:pPr>
        <w:ind w:left="9059" w:hanging="1052"/>
      </w:pPr>
      <w:rPr>
        <w:rFonts w:hint="default"/>
        <w:lang w:val="en-US" w:eastAsia="en-US" w:bidi="ar-SA"/>
      </w:rPr>
    </w:lvl>
  </w:abstractNum>
  <w:abstractNum w:abstractNumId="31">
    <w:nsid w:val="2DC8026F"/>
    <w:multiLevelType w:val="hybridMultilevel"/>
    <w:tmpl w:val="00000000"/>
    <w:lvl w:ilvl="0">
      <w:start w:val="11"/>
      <w:numFmt w:val="decimal"/>
      <w:lvlText w:val="%1"/>
      <w:lvlJc w:val="left"/>
      <w:pPr>
        <w:ind w:left="631" w:hanging="632"/>
        <w:jc w:val="left"/>
      </w:pPr>
      <w:rPr>
        <w:rFonts w:hint="default"/>
        <w:lang w:val="en-US" w:eastAsia="en-US" w:bidi="ar-SA"/>
      </w:rPr>
    </w:lvl>
    <w:lvl w:ilvl="1">
      <w:start w:val="1"/>
      <w:numFmt w:val="decimal"/>
      <w:lvlText w:val="%1.%2"/>
      <w:lvlJc w:val="left"/>
      <w:pPr>
        <w:ind w:left="631"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0" w:hanging="841"/>
        <w:jc w:val="left"/>
      </w:pPr>
      <w:rPr>
        <w:rFonts w:ascii="黑体" w:eastAsia="黑体" w:hAnsi="黑体" w:cs="黑体" w:hint="default"/>
        <w:w w:val="100"/>
        <w:sz w:val="21"/>
        <w:szCs w:val="21"/>
        <w:lang w:val="en-US" w:eastAsia="en-US" w:bidi="ar-SA"/>
      </w:rPr>
    </w:lvl>
    <w:lvl w:ilvl="3">
      <w:start w:val="0"/>
      <w:numFmt w:val="bullet"/>
      <w:lvlText w:val="•"/>
      <w:lvlJc w:val="left"/>
      <w:pPr>
        <w:ind w:left="2582" w:hanging="841"/>
      </w:pPr>
      <w:rPr>
        <w:rFonts w:hint="default"/>
        <w:lang w:val="en-US" w:eastAsia="en-US" w:bidi="ar-SA"/>
      </w:rPr>
    </w:lvl>
    <w:lvl w:ilvl="4">
      <w:start w:val="0"/>
      <w:numFmt w:val="bullet"/>
      <w:lvlText w:val="•"/>
      <w:lvlJc w:val="left"/>
      <w:pPr>
        <w:ind w:left="3552" w:hanging="841"/>
      </w:pPr>
      <w:rPr>
        <w:rFonts w:hint="default"/>
        <w:lang w:val="en-US" w:eastAsia="en-US" w:bidi="ar-SA"/>
      </w:rPr>
    </w:lvl>
    <w:lvl w:ilvl="5">
      <w:start w:val="0"/>
      <w:numFmt w:val="bullet"/>
      <w:lvlText w:val="•"/>
      <w:lvlJc w:val="left"/>
      <w:pPr>
        <w:ind w:left="4523" w:hanging="841"/>
      </w:pPr>
      <w:rPr>
        <w:rFonts w:hint="default"/>
        <w:lang w:val="en-US" w:eastAsia="en-US" w:bidi="ar-SA"/>
      </w:rPr>
    </w:lvl>
    <w:lvl w:ilvl="6">
      <w:start w:val="0"/>
      <w:numFmt w:val="bullet"/>
      <w:lvlText w:val="•"/>
      <w:lvlJc w:val="left"/>
      <w:pPr>
        <w:ind w:left="5494" w:hanging="841"/>
      </w:pPr>
      <w:rPr>
        <w:rFonts w:hint="default"/>
        <w:lang w:val="en-US" w:eastAsia="en-US" w:bidi="ar-SA"/>
      </w:rPr>
    </w:lvl>
    <w:lvl w:ilvl="7">
      <w:start w:val="0"/>
      <w:numFmt w:val="bullet"/>
      <w:lvlText w:val="•"/>
      <w:lvlJc w:val="left"/>
      <w:pPr>
        <w:ind w:left="6465" w:hanging="841"/>
      </w:pPr>
      <w:rPr>
        <w:rFonts w:hint="default"/>
        <w:lang w:val="en-US" w:eastAsia="en-US" w:bidi="ar-SA"/>
      </w:rPr>
    </w:lvl>
    <w:lvl w:ilvl="8">
      <w:start w:val="0"/>
      <w:numFmt w:val="bullet"/>
      <w:lvlText w:val="•"/>
      <w:lvlJc w:val="left"/>
      <w:pPr>
        <w:ind w:left="7436" w:hanging="841"/>
      </w:pPr>
      <w:rPr>
        <w:rFonts w:hint="default"/>
        <w:lang w:val="en-US" w:eastAsia="en-US" w:bidi="ar-SA"/>
      </w:rPr>
    </w:lvl>
  </w:abstractNum>
  <w:abstractNum w:abstractNumId="32">
    <w:nsid w:val="30DBA855"/>
    <w:multiLevelType w:val="hybridMultilevel"/>
    <w:tmpl w:val="00000000"/>
    <w:lvl w:ilvl="0">
      <w:start w:val="14"/>
      <w:numFmt w:val="decimal"/>
      <w:lvlText w:val="%1"/>
      <w:lvlJc w:val="left"/>
      <w:pPr>
        <w:ind w:left="892" w:hanging="1052"/>
        <w:jc w:val="left"/>
      </w:pPr>
      <w:rPr>
        <w:rFonts w:hint="default"/>
        <w:lang w:val="en-US" w:eastAsia="en-US" w:bidi="ar-SA"/>
      </w:rPr>
    </w:lvl>
    <w:lvl w:ilvl="1">
      <w:start w:val="3"/>
      <w:numFmt w:val="decimal"/>
      <w:lvlText w:val="%1.%2"/>
      <w:lvlJc w:val="left"/>
      <w:pPr>
        <w:ind w:left="892" w:hanging="1052"/>
        <w:jc w:val="left"/>
      </w:pPr>
      <w:rPr>
        <w:rFonts w:hint="default"/>
        <w:lang w:val="en-US" w:eastAsia="en-US" w:bidi="ar-SA"/>
      </w:rPr>
    </w:lvl>
    <w:lvl w:ilvl="2">
      <w:start w:val="1"/>
      <w:numFmt w:val="decimal"/>
      <w:lvlText w:val="%1.%2.%3"/>
      <w:lvlJc w:val="left"/>
      <w:pPr>
        <w:ind w:left="892" w:hanging="1052"/>
        <w:jc w:val="left"/>
      </w:pPr>
      <w:rPr>
        <w:rFonts w:hint="default"/>
        <w:lang w:val="en-US" w:eastAsia="en-US" w:bidi="ar-SA"/>
      </w:rPr>
    </w:lvl>
    <w:lvl w:ilvl="3">
      <w:start w:val="1"/>
      <w:numFmt w:val="decimal"/>
      <w:lvlText w:val="%1.%2.%3.%4"/>
      <w:lvlJc w:val="left"/>
      <w:pPr>
        <w:ind w:left="89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1052"/>
      </w:pPr>
      <w:rPr>
        <w:rFonts w:hint="default"/>
        <w:lang w:val="en-US" w:eastAsia="en-US" w:bidi="ar-SA"/>
      </w:rPr>
    </w:lvl>
    <w:lvl w:ilvl="5">
      <w:start w:val="0"/>
      <w:numFmt w:val="bullet"/>
      <w:lvlText w:val="•"/>
      <w:lvlJc w:val="left"/>
      <w:pPr>
        <w:ind w:left="6153" w:hanging="1052"/>
      </w:pPr>
      <w:rPr>
        <w:rFonts w:hint="default"/>
        <w:lang w:val="en-US" w:eastAsia="en-US" w:bidi="ar-SA"/>
      </w:rPr>
    </w:lvl>
    <w:lvl w:ilvl="6">
      <w:start w:val="0"/>
      <w:numFmt w:val="bullet"/>
      <w:lvlText w:val="•"/>
      <w:lvlJc w:val="left"/>
      <w:pPr>
        <w:ind w:left="7203" w:hanging="1052"/>
      </w:pPr>
      <w:rPr>
        <w:rFonts w:hint="default"/>
        <w:lang w:val="en-US" w:eastAsia="en-US" w:bidi="ar-SA"/>
      </w:rPr>
    </w:lvl>
    <w:lvl w:ilvl="7">
      <w:start w:val="0"/>
      <w:numFmt w:val="bullet"/>
      <w:lvlText w:val="•"/>
      <w:lvlJc w:val="left"/>
      <w:pPr>
        <w:ind w:left="8254" w:hanging="1052"/>
      </w:pPr>
      <w:rPr>
        <w:rFonts w:hint="default"/>
        <w:lang w:val="en-US" w:eastAsia="en-US" w:bidi="ar-SA"/>
      </w:rPr>
    </w:lvl>
    <w:lvl w:ilvl="8">
      <w:start w:val="0"/>
      <w:numFmt w:val="bullet"/>
      <w:lvlText w:val="•"/>
      <w:lvlJc w:val="left"/>
      <w:pPr>
        <w:ind w:left="9305" w:hanging="1052"/>
      </w:pPr>
      <w:rPr>
        <w:rFonts w:hint="default"/>
        <w:lang w:val="en-US" w:eastAsia="en-US" w:bidi="ar-SA"/>
      </w:rPr>
    </w:lvl>
  </w:abstractNum>
  <w:abstractNum w:abstractNumId="33">
    <w:nsid w:val="31FF786C"/>
    <w:multiLevelType w:val="hybridMultilevel"/>
    <w:tmpl w:val="00000000"/>
    <w:lvl w:ilvl="0">
      <w:start w:val="7"/>
      <w:numFmt w:val="decimal"/>
      <w:lvlText w:val="%1"/>
      <w:lvlJc w:val="left"/>
      <w:pPr>
        <w:ind w:left="525" w:hanging="526"/>
        <w:jc w:val="left"/>
      </w:pPr>
      <w:rPr>
        <w:rFonts w:hint="default"/>
        <w:lang w:val="en-US" w:eastAsia="en-US" w:bidi="ar-SA"/>
      </w:rPr>
    </w:lvl>
    <w:lvl w:ilvl="1">
      <w:start w:val="2"/>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6"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074" w:hanging="946"/>
      </w:pPr>
      <w:rPr>
        <w:rFonts w:hint="default"/>
        <w:lang w:val="en-US" w:eastAsia="en-US" w:bidi="ar-SA"/>
      </w:rPr>
    </w:lvl>
    <w:lvl w:ilvl="5">
      <w:start w:val="0"/>
      <w:numFmt w:val="bullet"/>
      <w:lvlText w:val="•"/>
      <w:lvlJc w:val="left"/>
      <w:pPr>
        <w:ind w:left="4142" w:hanging="946"/>
      </w:pPr>
      <w:rPr>
        <w:rFonts w:hint="default"/>
        <w:lang w:val="en-US" w:eastAsia="en-US" w:bidi="ar-SA"/>
      </w:rPr>
    </w:lvl>
    <w:lvl w:ilvl="6">
      <w:start w:val="0"/>
      <w:numFmt w:val="bullet"/>
      <w:lvlText w:val="•"/>
      <w:lvlJc w:val="left"/>
      <w:pPr>
        <w:ind w:left="5209" w:hanging="946"/>
      </w:pPr>
      <w:rPr>
        <w:rFonts w:hint="default"/>
        <w:lang w:val="en-US" w:eastAsia="en-US" w:bidi="ar-SA"/>
      </w:rPr>
    </w:lvl>
    <w:lvl w:ilvl="7">
      <w:start w:val="0"/>
      <w:numFmt w:val="bullet"/>
      <w:lvlText w:val="•"/>
      <w:lvlJc w:val="left"/>
      <w:pPr>
        <w:ind w:left="6276" w:hanging="946"/>
      </w:pPr>
      <w:rPr>
        <w:rFonts w:hint="default"/>
        <w:lang w:val="en-US" w:eastAsia="en-US" w:bidi="ar-SA"/>
      </w:rPr>
    </w:lvl>
    <w:lvl w:ilvl="8">
      <w:start w:val="0"/>
      <w:numFmt w:val="bullet"/>
      <w:lvlText w:val="•"/>
      <w:lvlJc w:val="left"/>
      <w:pPr>
        <w:ind w:left="7344" w:hanging="946"/>
      </w:pPr>
      <w:rPr>
        <w:rFonts w:hint="default"/>
        <w:lang w:val="en-US" w:eastAsia="en-US" w:bidi="ar-SA"/>
      </w:rPr>
    </w:lvl>
  </w:abstractNum>
  <w:abstractNum w:abstractNumId="34">
    <w:nsid w:val="320283FB"/>
    <w:multiLevelType w:val="hybridMultilevel"/>
    <w:tmpl w:val="00000000"/>
    <w:lvl w:ilvl="0">
      <w:start w:val="6"/>
      <w:numFmt w:val="decimal"/>
      <w:lvlText w:val="%1"/>
      <w:lvlJc w:val="left"/>
      <w:pPr>
        <w:ind w:left="945" w:hanging="946"/>
        <w:jc w:val="left"/>
      </w:pPr>
      <w:rPr>
        <w:rFonts w:hint="default"/>
        <w:lang w:val="en-US" w:eastAsia="en-US" w:bidi="ar-SA"/>
      </w:rPr>
    </w:lvl>
    <w:lvl w:ilvl="1">
      <w:start w:val="3"/>
      <w:numFmt w:val="decimal"/>
      <w:lvlText w:val="%1.%2"/>
      <w:lvlJc w:val="left"/>
      <w:pPr>
        <w:ind w:left="945" w:hanging="946"/>
        <w:jc w:val="left"/>
      </w:pPr>
      <w:rPr>
        <w:rFonts w:hint="default"/>
        <w:lang w:val="en-US" w:eastAsia="en-US" w:bidi="ar-SA"/>
      </w:rPr>
    </w:lvl>
    <w:lvl w:ilvl="2">
      <w:start w:val="3"/>
      <w:numFmt w:val="decimal"/>
      <w:lvlText w:val="%1.%2.%3"/>
      <w:lvlJc w:val="left"/>
      <w:pPr>
        <w:ind w:left="945" w:hanging="946"/>
        <w:jc w:val="left"/>
      </w:pPr>
      <w:rPr>
        <w:rFonts w:hint="default"/>
        <w:lang w:val="en-US" w:eastAsia="en-US" w:bidi="ar-SA"/>
      </w:rPr>
    </w:lvl>
    <w:lvl w:ilvl="3">
      <w:start w:val="2"/>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0"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690" w:hanging="1155"/>
      </w:pPr>
      <w:rPr>
        <w:rFonts w:hint="default"/>
        <w:lang w:val="en-US" w:eastAsia="en-US" w:bidi="ar-SA"/>
      </w:rPr>
    </w:lvl>
    <w:lvl w:ilvl="6">
      <w:start w:val="0"/>
      <w:numFmt w:val="bullet"/>
      <w:lvlText w:val="•"/>
      <w:lvlJc w:val="left"/>
      <w:pPr>
        <w:ind w:left="5627" w:hanging="1155"/>
      </w:pPr>
      <w:rPr>
        <w:rFonts w:hint="default"/>
        <w:lang w:val="en-US" w:eastAsia="en-US" w:bidi="ar-SA"/>
      </w:rPr>
    </w:lvl>
    <w:lvl w:ilvl="7">
      <w:start w:val="0"/>
      <w:numFmt w:val="bullet"/>
      <w:lvlText w:val="•"/>
      <w:lvlJc w:val="left"/>
      <w:pPr>
        <w:ind w:left="6565" w:hanging="1155"/>
      </w:pPr>
      <w:rPr>
        <w:rFonts w:hint="default"/>
        <w:lang w:val="en-US" w:eastAsia="en-US" w:bidi="ar-SA"/>
      </w:rPr>
    </w:lvl>
    <w:lvl w:ilvl="8">
      <w:start w:val="0"/>
      <w:numFmt w:val="bullet"/>
      <w:lvlText w:val="•"/>
      <w:lvlJc w:val="left"/>
      <w:pPr>
        <w:ind w:left="7502" w:hanging="1155"/>
      </w:pPr>
      <w:rPr>
        <w:rFonts w:hint="default"/>
        <w:lang w:val="en-US" w:eastAsia="en-US" w:bidi="ar-SA"/>
      </w:rPr>
    </w:lvl>
  </w:abstractNum>
  <w:abstractNum w:abstractNumId="35">
    <w:nsid w:val="34232711"/>
    <w:multiLevelType w:val="hybridMultilevel"/>
    <w:tmpl w:val="00000000"/>
    <w:lvl w:ilvl="0">
      <w:start w:val="7"/>
      <w:numFmt w:val="decimal"/>
      <w:lvlText w:val="%1"/>
      <w:lvlJc w:val="left"/>
      <w:pPr>
        <w:ind w:left="1154" w:hanging="1155"/>
        <w:jc w:val="left"/>
      </w:pPr>
      <w:rPr>
        <w:rFonts w:hint="default"/>
        <w:lang w:val="en-US" w:eastAsia="en-US" w:bidi="ar-SA"/>
      </w:rPr>
    </w:lvl>
    <w:lvl w:ilvl="1">
      <w:start w:val="5"/>
      <w:numFmt w:val="decimal"/>
      <w:lvlText w:val="%1.%2"/>
      <w:lvlJc w:val="left"/>
      <w:pPr>
        <w:ind w:left="1154" w:hanging="1155"/>
        <w:jc w:val="left"/>
      </w:pPr>
      <w:rPr>
        <w:rFonts w:hint="default"/>
        <w:lang w:val="en-US" w:eastAsia="en-US" w:bidi="ar-SA"/>
      </w:rPr>
    </w:lvl>
    <w:lvl w:ilvl="2">
      <w:start w:val="3"/>
      <w:numFmt w:val="decimal"/>
      <w:lvlText w:val="%1.%2.%3"/>
      <w:lvlJc w:val="left"/>
      <w:pPr>
        <w:ind w:left="1154" w:hanging="1155"/>
        <w:jc w:val="left"/>
      </w:pPr>
      <w:rPr>
        <w:rFonts w:hint="default"/>
        <w:lang w:val="en-US" w:eastAsia="en-US" w:bidi="ar-SA"/>
      </w:rPr>
    </w:lvl>
    <w:lvl w:ilvl="3">
      <w:start w:val="2"/>
      <w:numFmt w:val="decimal"/>
      <w:lvlText w:val="%1.%2.%3.%4"/>
      <w:lvlJc w:val="left"/>
      <w:pPr>
        <w:ind w:left="1154" w:hanging="1155"/>
        <w:jc w:val="left"/>
      </w:pPr>
      <w:rPr>
        <w:rFonts w:hint="default"/>
        <w:lang w:val="en-US" w:eastAsia="en-US" w:bidi="ar-SA"/>
      </w:rPr>
    </w:lvl>
    <w:lvl w:ilvl="4">
      <w:start w:val="1"/>
      <w:numFmt w:val="decimal"/>
      <w:lvlText w:val="%1.%2.%3.%4.%5"/>
      <w:lvlJc w:val="left"/>
      <w:pPr>
        <w:ind w:left="1154"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268" w:hanging="1155"/>
      </w:pPr>
      <w:rPr>
        <w:rFonts w:hint="default"/>
        <w:lang w:val="en-US" w:eastAsia="en-US" w:bidi="ar-SA"/>
      </w:rPr>
    </w:lvl>
    <w:lvl w:ilvl="6">
      <w:start w:val="0"/>
      <w:numFmt w:val="bullet"/>
      <w:lvlText w:val="•"/>
      <w:lvlJc w:val="left"/>
      <w:pPr>
        <w:ind w:left="6090" w:hanging="1155"/>
      </w:pPr>
      <w:rPr>
        <w:rFonts w:hint="default"/>
        <w:lang w:val="en-US" w:eastAsia="en-US" w:bidi="ar-SA"/>
      </w:rPr>
    </w:lvl>
    <w:lvl w:ilvl="7">
      <w:start w:val="0"/>
      <w:numFmt w:val="bullet"/>
      <w:lvlText w:val="•"/>
      <w:lvlJc w:val="left"/>
      <w:pPr>
        <w:ind w:left="6912" w:hanging="1155"/>
      </w:pPr>
      <w:rPr>
        <w:rFonts w:hint="default"/>
        <w:lang w:val="en-US" w:eastAsia="en-US" w:bidi="ar-SA"/>
      </w:rPr>
    </w:lvl>
    <w:lvl w:ilvl="8">
      <w:start w:val="0"/>
      <w:numFmt w:val="bullet"/>
      <w:lvlText w:val="•"/>
      <w:lvlJc w:val="left"/>
      <w:pPr>
        <w:ind w:left="7734" w:hanging="1155"/>
      </w:pPr>
      <w:rPr>
        <w:rFonts w:hint="default"/>
        <w:lang w:val="en-US" w:eastAsia="en-US" w:bidi="ar-SA"/>
      </w:rPr>
    </w:lvl>
  </w:abstractNum>
  <w:abstractNum w:abstractNumId="36">
    <w:nsid w:val="352EE124"/>
    <w:multiLevelType w:val="hybridMultilevel"/>
    <w:tmpl w:val="00000000"/>
    <w:lvl w:ilvl="0">
      <w:start w:val="15"/>
      <w:numFmt w:val="decimal"/>
      <w:lvlText w:val="%1"/>
      <w:lvlJc w:val="left"/>
      <w:pPr>
        <w:ind w:left="631" w:hanging="632"/>
        <w:jc w:val="left"/>
      </w:pPr>
      <w:rPr>
        <w:rFonts w:hint="default"/>
        <w:lang w:val="en-US" w:eastAsia="en-US" w:bidi="ar-SA"/>
      </w:rPr>
    </w:lvl>
    <w:lvl w:ilvl="1">
      <w:start w:val="1"/>
      <w:numFmt w:val="decimal"/>
      <w:lvlText w:val="%1.%2"/>
      <w:lvlJc w:val="left"/>
      <w:pPr>
        <w:ind w:left="631"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0" w:hanging="841"/>
        <w:jc w:val="left"/>
      </w:pPr>
      <w:rPr>
        <w:rFonts w:ascii="黑体" w:eastAsia="黑体" w:hAnsi="黑体" w:cs="黑体" w:hint="default"/>
        <w:w w:val="100"/>
        <w:sz w:val="21"/>
        <w:szCs w:val="21"/>
        <w:lang w:val="en-US" w:eastAsia="en-US" w:bidi="ar-SA"/>
      </w:rPr>
    </w:lvl>
    <w:lvl w:ilvl="3">
      <w:start w:val="0"/>
      <w:numFmt w:val="bullet"/>
      <w:lvlText w:val="•"/>
      <w:lvlJc w:val="left"/>
      <w:pPr>
        <w:ind w:left="2581" w:hanging="841"/>
      </w:pPr>
      <w:rPr>
        <w:rFonts w:hint="default"/>
        <w:lang w:val="en-US" w:eastAsia="en-US" w:bidi="ar-SA"/>
      </w:rPr>
    </w:lvl>
    <w:lvl w:ilvl="4">
      <w:start w:val="0"/>
      <w:numFmt w:val="bullet"/>
      <w:lvlText w:val="•"/>
      <w:lvlJc w:val="left"/>
      <w:pPr>
        <w:ind w:left="3552" w:hanging="841"/>
      </w:pPr>
      <w:rPr>
        <w:rFonts w:hint="default"/>
        <w:lang w:val="en-US" w:eastAsia="en-US" w:bidi="ar-SA"/>
      </w:rPr>
    </w:lvl>
    <w:lvl w:ilvl="5">
      <w:start w:val="0"/>
      <w:numFmt w:val="bullet"/>
      <w:lvlText w:val="•"/>
      <w:lvlJc w:val="left"/>
      <w:pPr>
        <w:ind w:left="4523" w:hanging="841"/>
      </w:pPr>
      <w:rPr>
        <w:rFonts w:hint="default"/>
        <w:lang w:val="en-US" w:eastAsia="en-US" w:bidi="ar-SA"/>
      </w:rPr>
    </w:lvl>
    <w:lvl w:ilvl="6">
      <w:start w:val="0"/>
      <w:numFmt w:val="bullet"/>
      <w:lvlText w:val="•"/>
      <w:lvlJc w:val="left"/>
      <w:pPr>
        <w:ind w:left="5494" w:hanging="841"/>
      </w:pPr>
      <w:rPr>
        <w:rFonts w:hint="default"/>
        <w:lang w:val="en-US" w:eastAsia="en-US" w:bidi="ar-SA"/>
      </w:rPr>
    </w:lvl>
    <w:lvl w:ilvl="7">
      <w:start w:val="0"/>
      <w:numFmt w:val="bullet"/>
      <w:lvlText w:val="•"/>
      <w:lvlJc w:val="left"/>
      <w:pPr>
        <w:ind w:left="6465" w:hanging="841"/>
      </w:pPr>
      <w:rPr>
        <w:rFonts w:hint="default"/>
        <w:lang w:val="en-US" w:eastAsia="en-US" w:bidi="ar-SA"/>
      </w:rPr>
    </w:lvl>
    <w:lvl w:ilvl="8">
      <w:start w:val="0"/>
      <w:numFmt w:val="bullet"/>
      <w:lvlText w:val="•"/>
      <w:lvlJc w:val="left"/>
      <w:pPr>
        <w:ind w:left="7436" w:hanging="841"/>
      </w:pPr>
      <w:rPr>
        <w:rFonts w:hint="default"/>
        <w:lang w:val="en-US" w:eastAsia="en-US" w:bidi="ar-SA"/>
      </w:rPr>
    </w:lvl>
  </w:abstractNum>
  <w:abstractNum w:abstractNumId="37">
    <w:nsid w:val="3643FA25"/>
    <w:multiLevelType w:val="hybridMultilevel"/>
    <w:tmpl w:val="00000000"/>
    <w:lvl w:ilvl="0">
      <w:start w:val="7"/>
      <w:numFmt w:val="decimal"/>
      <w:lvlText w:val="%1"/>
      <w:lvlJc w:val="left"/>
      <w:pPr>
        <w:ind w:left="1704" w:hanging="526"/>
        <w:jc w:val="left"/>
      </w:pPr>
      <w:rPr>
        <w:rFonts w:hint="default"/>
        <w:lang w:val="en-US" w:eastAsia="en-US" w:bidi="ar-SA"/>
      </w:rPr>
    </w:lvl>
    <w:lvl w:ilvl="1">
      <w:start w:val="7"/>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46" w:hanging="946"/>
      </w:pPr>
      <w:rPr>
        <w:rFonts w:hint="default"/>
        <w:lang w:val="en-US" w:eastAsia="en-US" w:bidi="ar-SA"/>
      </w:rPr>
    </w:lvl>
    <w:lvl w:ilvl="5">
      <w:start w:val="0"/>
      <w:numFmt w:val="bullet"/>
      <w:lvlText w:val="•"/>
      <w:lvlJc w:val="left"/>
      <w:pPr>
        <w:ind w:left="4773" w:hanging="946"/>
      </w:pPr>
      <w:rPr>
        <w:rFonts w:hint="default"/>
        <w:lang w:val="en-US" w:eastAsia="en-US" w:bidi="ar-SA"/>
      </w:rPr>
    </w:lvl>
    <w:lvl w:ilvl="6">
      <w:start w:val="0"/>
      <w:numFmt w:val="bullet"/>
      <w:lvlText w:val="•"/>
      <w:lvlJc w:val="left"/>
      <w:pPr>
        <w:ind w:left="6099" w:hanging="946"/>
      </w:pPr>
      <w:rPr>
        <w:rFonts w:hint="default"/>
        <w:lang w:val="en-US" w:eastAsia="en-US" w:bidi="ar-SA"/>
      </w:rPr>
    </w:lvl>
    <w:lvl w:ilvl="7">
      <w:start w:val="0"/>
      <w:numFmt w:val="bullet"/>
      <w:lvlText w:val="•"/>
      <w:lvlJc w:val="left"/>
      <w:pPr>
        <w:ind w:left="7426" w:hanging="946"/>
      </w:pPr>
      <w:rPr>
        <w:rFonts w:hint="default"/>
        <w:lang w:val="en-US" w:eastAsia="en-US" w:bidi="ar-SA"/>
      </w:rPr>
    </w:lvl>
    <w:lvl w:ilvl="8">
      <w:start w:val="0"/>
      <w:numFmt w:val="bullet"/>
      <w:lvlText w:val="•"/>
      <w:lvlJc w:val="left"/>
      <w:pPr>
        <w:ind w:left="8753" w:hanging="946"/>
      </w:pPr>
      <w:rPr>
        <w:rFonts w:hint="default"/>
        <w:lang w:val="en-US" w:eastAsia="en-US" w:bidi="ar-SA"/>
      </w:rPr>
    </w:lvl>
  </w:abstractNum>
  <w:abstractNum w:abstractNumId="38">
    <w:nsid w:val="3660037B"/>
    <w:multiLevelType w:val="hybridMultilevel"/>
    <w:tmpl w:val="00000000"/>
    <w:lvl w:ilvl="0">
      <w:start w:val="6"/>
      <w:numFmt w:val="decimal"/>
      <w:lvlText w:val="%1"/>
      <w:lvlJc w:val="left"/>
      <w:pPr>
        <w:ind w:left="1627" w:hanging="735"/>
        <w:jc w:val="left"/>
      </w:pPr>
      <w:rPr>
        <w:rFonts w:hint="default"/>
        <w:lang w:val="en-US" w:eastAsia="en-US" w:bidi="ar-SA"/>
      </w:rPr>
    </w:lvl>
    <w:lvl w:ilvl="1">
      <w:start w:val="3"/>
      <w:numFmt w:val="decimal"/>
      <w:lvlText w:val="%1.%2"/>
      <w:lvlJc w:val="left"/>
      <w:pPr>
        <w:ind w:left="1627" w:hanging="735"/>
        <w:jc w:val="left"/>
      </w:pPr>
      <w:rPr>
        <w:rFonts w:hint="default"/>
        <w:lang w:val="en-US" w:eastAsia="en-US"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2"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427" w:hanging="1155"/>
      </w:pPr>
      <w:rPr>
        <w:rFonts w:hint="default"/>
        <w:lang w:val="en-US" w:eastAsia="en-US" w:bidi="ar-SA"/>
      </w:rPr>
    </w:lvl>
    <w:lvl w:ilvl="6">
      <w:start w:val="0"/>
      <w:numFmt w:val="bullet"/>
      <w:lvlText w:val="•"/>
      <w:lvlJc w:val="left"/>
      <w:pPr>
        <w:ind w:left="6623" w:hanging="1155"/>
      </w:pPr>
      <w:rPr>
        <w:rFonts w:hint="default"/>
        <w:lang w:val="en-US" w:eastAsia="en-US" w:bidi="ar-SA"/>
      </w:rPr>
    </w:lvl>
    <w:lvl w:ilvl="7">
      <w:start w:val="0"/>
      <w:numFmt w:val="bullet"/>
      <w:lvlText w:val="•"/>
      <w:lvlJc w:val="left"/>
      <w:pPr>
        <w:ind w:left="7819" w:hanging="1155"/>
      </w:pPr>
      <w:rPr>
        <w:rFonts w:hint="default"/>
        <w:lang w:val="en-US" w:eastAsia="en-US" w:bidi="ar-SA"/>
      </w:rPr>
    </w:lvl>
    <w:lvl w:ilvl="8">
      <w:start w:val="0"/>
      <w:numFmt w:val="bullet"/>
      <w:lvlText w:val="•"/>
      <w:lvlJc w:val="left"/>
      <w:pPr>
        <w:ind w:left="9014" w:hanging="1155"/>
      </w:pPr>
      <w:rPr>
        <w:rFonts w:hint="default"/>
        <w:lang w:val="en-US" w:eastAsia="en-US" w:bidi="ar-SA"/>
      </w:rPr>
    </w:lvl>
  </w:abstractNum>
  <w:abstractNum w:abstractNumId="39">
    <w:nsid w:val="37B15E30"/>
    <w:multiLevelType w:val="hybridMultilevel"/>
    <w:tmpl w:val="00000000"/>
    <w:lvl w:ilvl="0">
      <w:start w:val="7"/>
      <w:numFmt w:val="decimal"/>
      <w:lvlText w:val="%1"/>
      <w:lvlJc w:val="left"/>
      <w:pPr>
        <w:ind w:left="1178" w:hanging="946"/>
        <w:jc w:val="left"/>
      </w:pPr>
      <w:rPr>
        <w:rFonts w:hint="default"/>
        <w:lang w:val="en-US" w:eastAsia="en-US" w:bidi="ar-SA"/>
      </w:rPr>
    </w:lvl>
    <w:lvl w:ilvl="1">
      <w:start w:val="6"/>
      <w:numFmt w:val="decimal"/>
      <w:lvlText w:val="%1.%2"/>
      <w:lvlJc w:val="left"/>
      <w:pPr>
        <w:ind w:left="1178" w:hanging="946"/>
        <w:jc w:val="left"/>
      </w:pPr>
      <w:rPr>
        <w:rFonts w:hint="default"/>
        <w:lang w:val="en-US" w:eastAsia="en-US" w:bidi="ar-SA"/>
      </w:rPr>
    </w:lvl>
    <w:lvl w:ilvl="2">
      <w:start w:val="2"/>
      <w:numFmt w:val="decimal"/>
      <w:lvlText w:val="%1.%2.%3"/>
      <w:lvlJc w:val="left"/>
      <w:pPr>
        <w:ind w:left="1178" w:hanging="946"/>
        <w:jc w:val="left"/>
      </w:pPr>
      <w:rPr>
        <w:rFonts w:hint="default"/>
        <w:lang w:val="en-US" w:eastAsia="en-US"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270" w:hanging="946"/>
      </w:pPr>
      <w:rPr>
        <w:rFonts w:hint="default"/>
        <w:lang w:val="en-US" w:eastAsia="en-US" w:bidi="ar-SA"/>
      </w:rPr>
    </w:lvl>
    <w:lvl w:ilvl="5">
      <w:start w:val="0"/>
      <w:numFmt w:val="bullet"/>
      <w:lvlText w:val="•"/>
      <w:lvlJc w:val="left"/>
      <w:pPr>
        <w:ind w:left="6293" w:hanging="946"/>
      </w:pPr>
      <w:rPr>
        <w:rFonts w:hint="default"/>
        <w:lang w:val="en-US" w:eastAsia="en-US" w:bidi="ar-SA"/>
      </w:rPr>
    </w:lvl>
    <w:lvl w:ilvl="6">
      <w:start w:val="0"/>
      <w:numFmt w:val="bullet"/>
      <w:lvlText w:val="•"/>
      <w:lvlJc w:val="left"/>
      <w:pPr>
        <w:ind w:left="7315" w:hanging="946"/>
      </w:pPr>
      <w:rPr>
        <w:rFonts w:hint="default"/>
        <w:lang w:val="en-US" w:eastAsia="en-US" w:bidi="ar-SA"/>
      </w:rPr>
    </w:lvl>
    <w:lvl w:ilvl="7">
      <w:start w:val="0"/>
      <w:numFmt w:val="bullet"/>
      <w:lvlText w:val="•"/>
      <w:lvlJc w:val="left"/>
      <w:pPr>
        <w:ind w:left="8338" w:hanging="946"/>
      </w:pPr>
      <w:rPr>
        <w:rFonts w:hint="default"/>
        <w:lang w:val="en-US" w:eastAsia="en-US" w:bidi="ar-SA"/>
      </w:rPr>
    </w:lvl>
    <w:lvl w:ilvl="8">
      <w:start w:val="0"/>
      <w:numFmt w:val="bullet"/>
      <w:lvlText w:val="•"/>
      <w:lvlJc w:val="left"/>
      <w:pPr>
        <w:ind w:left="9361" w:hanging="946"/>
      </w:pPr>
      <w:rPr>
        <w:rFonts w:hint="default"/>
        <w:lang w:val="en-US" w:eastAsia="en-US" w:bidi="ar-SA"/>
      </w:rPr>
    </w:lvl>
  </w:abstractNum>
  <w:abstractNum w:abstractNumId="40">
    <w:nsid w:val="3854AC48"/>
    <w:multiLevelType w:val="hybridMultilevel"/>
    <w:tmpl w:val="00000000"/>
    <w:lvl w:ilvl="0">
      <w:start w:val="8"/>
      <w:numFmt w:val="decimal"/>
      <w:lvlText w:val="%1"/>
      <w:lvlJc w:val="left"/>
      <w:pPr>
        <w:ind w:left="2123" w:hanging="946"/>
        <w:jc w:val="left"/>
      </w:pPr>
      <w:rPr>
        <w:rFonts w:hint="default"/>
        <w:lang w:val="en-US" w:eastAsia="en-US" w:bidi="ar-SA"/>
      </w:rPr>
    </w:lvl>
    <w:lvl w:ilvl="1">
      <w:start w:val="2"/>
      <w:numFmt w:val="decimal"/>
      <w:lvlText w:val="%1.%2"/>
      <w:lvlJc w:val="left"/>
      <w:pPr>
        <w:ind w:left="2123" w:hanging="946"/>
        <w:jc w:val="left"/>
      </w:pPr>
      <w:rPr>
        <w:rFonts w:hint="default"/>
        <w:lang w:val="en-US" w:eastAsia="en-US" w:bidi="ar-SA"/>
      </w:rPr>
    </w:lvl>
    <w:lvl w:ilvl="2">
      <w:start w:val="3"/>
      <w:numFmt w:val="decimal"/>
      <w:lvlText w:val="%1.%2.%3"/>
      <w:lvlJc w:val="left"/>
      <w:pPr>
        <w:ind w:left="2123" w:hanging="946"/>
        <w:jc w:val="left"/>
      </w:pPr>
      <w:rPr>
        <w:rFonts w:hint="default"/>
        <w:lang w:val="en-US" w:eastAsia="en-US" w:bidi="ar-SA"/>
      </w:rPr>
    </w:lvl>
    <w:lvl w:ilvl="3">
      <w:start w:val="2"/>
      <w:numFmt w:val="decimal"/>
      <w:lvlText w:val="%1.%2.%3.%4"/>
      <w:lvlJc w:val="left"/>
      <w:pPr>
        <w:ind w:left="2123"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2332"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369" w:hanging="1155"/>
      </w:pPr>
      <w:rPr>
        <w:rFonts w:hint="default"/>
        <w:lang w:val="en-US" w:eastAsia="en-US" w:bidi="ar-SA"/>
      </w:rPr>
    </w:lvl>
    <w:lvl w:ilvl="6">
      <w:start w:val="0"/>
      <w:numFmt w:val="bullet"/>
      <w:lvlText w:val="•"/>
      <w:lvlJc w:val="left"/>
      <w:pPr>
        <w:ind w:left="7376" w:hanging="1155"/>
      </w:pPr>
      <w:rPr>
        <w:rFonts w:hint="default"/>
        <w:lang w:val="en-US" w:eastAsia="en-US" w:bidi="ar-SA"/>
      </w:rPr>
    </w:lvl>
    <w:lvl w:ilvl="7">
      <w:start w:val="0"/>
      <w:numFmt w:val="bullet"/>
      <w:lvlText w:val="•"/>
      <w:lvlJc w:val="left"/>
      <w:pPr>
        <w:ind w:left="8384" w:hanging="1155"/>
      </w:pPr>
      <w:rPr>
        <w:rFonts w:hint="default"/>
        <w:lang w:val="en-US" w:eastAsia="en-US" w:bidi="ar-SA"/>
      </w:rPr>
    </w:lvl>
    <w:lvl w:ilvl="8">
      <w:start w:val="0"/>
      <w:numFmt w:val="bullet"/>
      <w:lvlText w:val="•"/>
      <w:lvlJc w:val="left"/>
      <w:pPr>
        <w:ind w:left="9391" w:hanging="1155"/>
      </w:pPr>
      <w:rPr>
        <w:rFonts w:hint="default"/>
        <w:lang w:val="en-US" w:eastAsia="en-US" w:bidi="ar-SA"/>
      </w:rPr>
    </w:lvl>
  </w:abstractNum>
  <w:abstractNum w:abstractNumId="41">
    <w:nsid w:val="3BE9FE6D"/>
    <w:multiLevelType w:val="hybridMultilevel"/>
    <w:tmpl w:val="00000000"/>
    <w:lvl w:ilvl="0">
      <w:start w:val="5"/>
      <w:numFmt w:val="decimal"/>
      <w:lvlText w:val="%1"/>
      <w:lvlJc w:val="left"/>
      <w:pPr>
        <w:ind w:left="894" w:hanging="946"/>
        <w:jc w:val="left"/>
      </w:pPr>
      <w:rPr>
        <w:rFonts w:hint="default"/>
        <w:lang w:val="en-US" w:eastAsia="en-US" w:bidi="ar-SA"/>
      </w:rPr>
    </w:lvl>
    <w:lvl w:ilvl="1">
      <w:start w:val="3"/>
      <w:numFmt w:val="decimal"/>
      <w:lvlText w:val="%1.%2"/>
      <w:lvlJc w:val="left"/>
      <w:pPr>
        <w:ind w:left="894" w:hanging="946"/>
        <w:jc w:val="left"/>
      </w:pPr>
      <w:rPr>
        <w:rFonts w:hint="default"/>
        <w:lang w:val="en-US" w:eastAsia="en-US" w:bidi="ar-SA"/>
      </w:rPr>
    </w:lvl>
    <w:lvl w:ilvl="2">
      <w:start w:val="1"/>
      <w:numFmt w:val="decimal"/>
      <w:lvlText w:val="%1.%2.%3"/>
      <w:lvlJc w:val="left"/>
      <w:pPr>
        <w:ind w:left="894" w:hanging="946"/>
        <w:jc w:val="left"/>
      </w:pPr>
      <w:rPr>
        <w:rFonts w:hint="default"/>
        <w:lang w:val="en-US" w:eastAsia="en-US" w:bidi="ar-SA"/>
      </w:rPr>
    </w:lvl>
    <w:lvl w:ilvl="3">
      <w:start w:val="1"/>
      <w:numFmt w:val="decimal"/>
      <w:lvlText w:val="%1.%2.%3.%4"/>
      <w:lvlJc w:val="left"/>
      <w:pPr>
        <w:ind w:left="894"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946"/>
      </w:pPr>
      <w:rPr>
        <w:rFonts w:hint="default"/>
        <w:lang w:val="en-US" w:eastAsia="en-US" w:bidi="ar-SA"/>
      </w:rPr>
    </w:lvl>
    <w:lvl w:ilvl="5">
      <w:start w:val="0"/>
      <w:numFmt w:val="bullet"/>
      <w:lvlText w:val="•"/>
      <w:lvlJc w:val="left"/>
      <w:pPr>
        <w:ind w:left="6153" w:hanging="946"/>
      </w:pPr>
      <w:rPr>
        <w:rFonts w:hint="default"/>
        <w:lang w:val="en-US" w:eastAsia="en-US" w:bidi="ar-SA"/>
      </w:rPr>
    </w:lvl>
    <w:lvl w:ilvl="6">
      <w:start w:val="0"/>
      <w:numFmt w:val="bullet"/>
      <w:lvlText w:val="•"/>
      <w:lvlJc w:val="left"/>
      <w:pPr>
        <w:ind w:left="7203" w:hanging="946"/>
      </w:pPr>
      <w:rPr>
        <w:rFonts w:hint="default"/>
        <w:lang w:val="en-US" w:eastAsia="en-US" w:bidi="ar-SA"/>
      </w:rPr>
    </w:lvl>
    <w:lvl w:ilvl="7">
      <w:start w:val="0"/>
      <w:numFmt w:val="bullet"/>
      <w:lvlText w:val="•"/>
      <w:lvlJc w:val="left"/>
      <w:pPr>
        <w:ind w:left="8254" w:hanging="946"/>
      </w:pPr>
      <w:rPr>
        <w:rFonts w:hint="default"/>
        <w:lang w:val="en-US" w:eastAsia="en-US" w:bidi="ar-SA"/>
      </w:rPr>
    </w:lvl>
    <w:lvl w:ilvl="8">
      <w:start w:val="0"/>
      <w:numFmt w:val="bullet"/>
      <w:lvlText w:val="•"/>
      <w:lvlJc w:val="left"/>
      <w:pPr>
        <w:ind w:left="9305" w:hanging="946"/>
      </w:pPr>
      <w:rPr>
        <w:rFonts w:hint="default"/>
        <w:lang w:val="en-US" w:eastAsia="en-US" w:bidi="ar-SA"/>
      </w:rPr>
    </w:lvl>
  </w:abstractNum>
  <w:abstractNum w:abstractNumId="42">
    <w:nsid w:val="3C3F7A38"/>
    <w:multiLevelType w:val="hybridMultilevel"/>
    <w:tmpl w:val="00000000"/>
    <w:lvl w:ilvl="0">
      <w:start w:val="5"/>
      <w:numFmt w:val="decimal"/>
      <w:lvlText w:val="%1"/>
      <w:lvlJc w:val="left"/>
      <w:pPr>
        <w:ind w:left="894" w:hanging="946"/>
        <w:jc w:val="left"/>
      </w:pPr>
      <w:rPr>
        <w:rFonts w:hint="default"/>
        <w:lang w:val="en-US" w:eastAsia="en-US" w:bidi="ar-SA"/>
      </w:rPr>
    </w:lvl>
    <w:lvl w:ilvl="1">
      <w:start w:val="2"/>
      <w:numFmt w:val="decimal"/>
      <w:lvlText w:val="%1.%2"/>
      <w:lvlJc w:val="left"/>
      <w:pPr>
        <w:ind w:left="894" w:hanging="946"/>
        <w:jc w:val="left"/>
      </w:pPr>
      <w:rPr>
        <w:rFonts w:hint="default"/>
        <w:lang w:val="en-US" w:eastAsia="en-US" w:bidi="ar-SA"/>
      </w:rPr>
    </w:lvl>
    <w:lvl w:ilvl="2">
      <w:start w:val="1"/>
      <w:numFmt w:val="decimal"/>
      <w:lvlText w:val="%1.%2.%3"/>
      <w:lvlJc w:val="left"/>
      <w:pPr>
        <w:ind w:left="894" w:hanging="946"/>
        <w:jc w:val="left"/>
      </w:pPr>
      <w:rPr>
        <w:rFonts w:hint="default"/>
        <w:lang w:val="en-US" w:eastAsia="en-US" w:bidi="ar-SA"/>
      </w:rPr>
    </w:lvl>
    <w:lvl w:ilvl="3">
      <w:start w:val="1"/>
      <w:numFmt w:val="decimal"/>
      <w:lvlText w:val="%1.%2.%3.%4"/>
      <w:lvlJc w:val="left"/>
      <w:pPr>
        <w:ind w:left="894"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946"/>
      </w:pPr>
      <w:rPr>
        <w:rFonts w:hint="default"/>
        <w:lang w:val="en-US" w:eastAsia="en-US" w:bidi="ar-SA"/>
      </w:rPr>
    </w:lvl>
    <w:lvl w:ilvl="5">
      <w:start w:val="0"/>
      <w:numFmt w:val="bullet"/>
      <w:lvlText w:val="•"/>
      <w:lvlJc w:val="left"/>
      <w:pPr>
        <w:ind w:left="6153" w:hanging="946"/>
      </w:pPr>
      <w:rPr>
        <w:rFonts w:hint="default"/>
        <w:lang w:val="en-US" w:eastAsia="en-US" w:bidi="ar-SA"/>
      </w:rPr>
    </w:lvl>
    <w:lvl w:ilvl="6">
      <w:start w:val="0"/>
      <w:numFmt w:val="bullet"/>
      <w:lvlText w:val="•"/>
      <w:lvlJc w:val="left"/>
      <w:pPr>
        <w:ind w:left="7203" w:hanging="946"/>
      </w:pPr>
      <w:rPr>
        <w:rFonts w:hint="default"/>
        <w:lang w:val="en-US" w:eastAsia="en-US" w:bidi="ar-SA"/>
      </w:rPr>
    </w:lvl>
    <w:lvl w:ilvl="7">
      <w:start w:val="0"/>
      <w:numFmt w:val="bullet"/>
      <w:lvlText w:val="•"/>
      <w:lvlJc w:val="left"/>
      <w:pPr>
        <w:ind w:left="8254" w:hanging="946"/>
      </w:pPr>
      <w:rPr>
        <w:rFonts w:hint="default"/>
        <w:lang w:val="en-US" w:eastAsia="en-US" w:bidi="ar-SA"/>
      </w:rPr>
    </w:lvl>
    <w:lvl w:ilvl="8">
      <w:start w:val="0"/>
      <w:numFmt w:val="bullet"/>
      <w:lvlText w:val="•"/>
      <w:lvlJc w:val="left"/>
      <w:pPr>
        <w:ind w:left="9305" w:hanging="946"/>
      </w:pPr>
      <w:rPr>
        <w:rFonts w:hint="default"/>
        <w:lang w:val="en-US" w:eastAsia="en-US" w:bidi="ar-SA"/>
      </w:rPr>
    </w:lvl>
  </w:abstractNum>
  <w:abstractNum w:abstractNumId="43">
    <w:nsid w:val="3D3FDF12"/>
    <w:multiLevelType w:val="hybridMultilevel"/>
    <w:tmpl w:val="00000000"/>
    <w:lvl w:ilvl="0">
      <w:start w:val="9"/>
      <w:numFmt w:val="decimal"/>
      <w:lvlText w:val="%1"/>
      <w:lvlJc w:val="left"/>
      <w:pPr>
        <w:ind w:left="1178" w:hanging="946"/>
        <w:jc w:val="left"/>
      </w:pPr>
      <w:rPr>
        <w:rFonts w:hint="default"/>
        <w:lang w:val="en-US" w:eastAsia="en-US" w:bidi="ar-SA"/>
      </w:rPr>
    </w:lvl>
    <w:lvl w:ilvl="1">
      <w:start w:val="4"/>
      <w:numFmt w:val="decimal"/>
      <w:lvlText w:val="%1.%2"/>
      <w:lvlJc w:val="left"/>
      <w:pPr>
        <w:ind w:left="1178" w:hanging="946"/>
        <w:jc w:val="left"/>
      </w:pPr>
      <w:rPr>
        <w:rFonts w:hint="default"/>
        <w:lang w:val="en-US" w:eastAsia="en-US" w:bidi="ar-SA"/>
      </w:rPr>
    </w:lvl>
    <w:lvl w:ilvl="2">
      <w:start w:val="2"/>
      <w:numFmt w:val="decimal"/>
      <w:lvlText w:val="%1.%2.%3"/>
      <w:lvlJc w:val="left"/>
      <w:pPr>
        <w:ind w:left="1178" w:hanging="946"/>
        <w:jc w:val="left"/>
      </w:pPr>
      <w:rPr>
        <w:rFonts w:hint="default"/>
        <w:lang w:val="en-US" w:eastAsia="en-US"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270" w:hanging="946"/>
      </w:pPr>
      <w:rPr>
        <w:rFonts w:hint="default"/>
        <w:lang w:val="en-US" w:eastAsia="en-US" w:bidi="ar-SA"/>
      </w:rPr>
    </w:lvl>
    <w:lvl w:ilvl="5">
      <w:start w:val="0"/>
      <w:numFmt w:val="bullet"/>
      <w:lvlText w:val="•"/>
      <w:lvlJc w:val="left"/>
      <w:pPr>
        <w:ind w:left="6293" w:hanging="946"/>
      </w:pPr>
      <w:rPr>
        <w:rFonts w:hint="default"/>
        <w:lang w:val="en-US" w:eastAsia="en-US" w:bidi="ar-SA"/>
      </w:rPr>
    </w:lvl>
    <w:lvl w:ilvl="6">
      <w:start w:val="0"/>
      <w:numFmt w:val="bullet"/>
      <w:lvlText w:val="•"/>
      <w:lvlJc w:val="left"/>
      <w:pPr>
        <w:ind w:left="7315" w:hanging="946"/>
      </w:pPr>
      <w:rPr>
        <w:rFonts w:hint="default"/>
        <w:lang w:val="en-US" w:eastAsia="en-US" w:bidi="ar-SA"/>
      </w:rPr>
    </w:lvl>
    <w:lvl w:ilvl="7">
      <w:start w:val="0"/>
      <w:numFmt w:val="bullet"/>
      <w:lvlText w:val="•"/>
      <w:lvlJc w:val="left"/>
      <w:pPr>
        <w:ind w:left="8338" w:hanging="946"/>
      </w:pPr>
      <w:rPr>
        <w:rFonts w:hint="default"/>
        <w:lang w:val="en-US" w:eastAsia="en-US" w:bidi="ar-SA"/>
      </w:rPr>
    </w:lvl>
    <w:lvl w:ilvl="8">
      <w:start w:val="0"/>
      <w:numFmt w:val="bullet"/>
      <w:lvlText w:val="•"/>
      <w:lvlJc w:val="left"/>
      <w:pPr>
        <w:ind w:left="9361" w:hanging="946"/>
      </w:pPr>
      <w:rPr>
        <w:rFonts w:hint="default"/>
        <w:lang w:val="en-US" w:eastAsia="en-US" w:bidi="ar-SA"/>
      </w:rPr>
    </w:lvl>
  </w:abstractNum>
  <w:abstractNum w:abstractNumId="44">
    <w:nsid w:val="3DAAAE39"/>
    <w:multiLevelType w:val="hybridMultilevel"/>
    <w:tmpl w:val="00000000"/>
    <w:lvl w:ilvl="0">
      <w:start w:val="7"/>
      <w:numFmt w:val="decimal"/>
      <w:lvlText w:val="%1"/>
      <w:lvlJc w:val="left"/>
      <w:pPr>
        <w:ind w:left="734" w:hanging="735"/>
        <w:jc w:val="left"/>
      </w:pPr>
      <w:rPr>
        <w:rFonts w:hint="default"/>
        <w:lang w:val="en-US" w:eastAsia="en-US" w:bidi="ar-SA"/>
      </w:rPr>
    </w:lvl>
    <w:lvl w:ilvl="1">
      <w:start w:val="2"/>
      <w:numFmt w:val="decimal"/>
      <w:lvlText w:val="%1.%2"/>
      <w:lvlJc w:val="left"/>
      <w:pPr>
        <w:ind w:left="734" w:hanging="735"/>
        <w:jc w:val="left"/>
      </w:pPr>
      <w:rPr>
        <w:rFonts w:hint="default"/>
        <w:lang w:val="en-US" w:eastAsia="en-US" w:bidi="ar-SA"/>
      </w:rPr>
    </w:lvl>
    <w:lvl w:ilvl="2">
      <w:start w:val="2"/>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6"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54"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279" w:hanging="1155"/>
      </w:pPr>
      <w:rPr>
        <w:rFonts w:hint="default"/>
        <w:lang w:val="en-US" w:eastAsia="en-US" w:bidi="ar-SA"/>
      </w:rPr>
    </w:lvl>
    <w:lvl w:ilvl="6">
      <w:start w:val="0"/>
      <w:numFmt w:val="bullet"/>
      <w:lvlText w:val="•"/>
      <w:lvlJc w:val="left"/>
      <w:pPr>
        <w:ind w:left="5319" w:hanging="1155"/>
      </w:pPr>
      <w:rPr>
        <w:rFonts w:hint="default"/>
        <w:lang w:val="en-US" w:eastAsia="en-US" w:bidi="ar-SA"/>
      </w:rPr>
    </w:lvl>
    <w:lvl w:ilvl="7">
      <w:start w:val="0"/>
      <w:numFmt w:val="bullet"/>
      <w:lvlText w:val="•"/>
      <w:lvlJc w:val="left"/>
      <w:pPr>
        <w:ind w:left="6359" w:hanging="1155"/>
      </w:pPr>
      <w:rPr>
        <w:rFonts w:hint="default"/>
        <w:lang w:val="en-US" w:eastAsia="en-US" w:bidi="ar-SA"/>
      </w:rPr>
    </w:lvl>
    <w:lvl w:ilvl="8">
      <w:start w:val="0"/>
      <w:numFmt w:val="bullet"/>
      <w:lvlText w:val="•"/>
      <w:lvlJc w:val="left"/>
      <w:pPr>
        <w:ind w:left="7399" w:hanging="1155"/>
      </w:pPr>
      <w:rPr>
        <w:rFonts w:hint="default"/>
        <w:lang w:val="en-US" w:eastAsia="en-US" w:bidi="ar-SA"/>
      </w:rPr>
    </w:lvl>
  </w:abstractNum>
  <w:abstractNum w:abstractNumId="45">
    <w:nsid w:val="3F4D8340"/>
    <w:multiLevelType w:val="hybridMultilevel"/>
    <w:tmpl w:val="00000000"/>
    <w:lvl w:ilvl="0">
      <w:start w:val="13"/>
      <w:numFmt w:val="decimal"/>
      <w:lvlText w:val="%1"/>
      <w:lvlJc w:val="left"/>
      <w:pPr>
        <w:ind w:left="840" w:hanging="841"/>
        <w:jc w:val="left"/>
      </w:pPr>
      <w:rPr>
        <w:rFonts w:hint="default"/>
        <w:lang w:val="en-US" w:eastAsia="en-US" w:bidi="ar-SA"/>
      </w:rPr>
    </w:lvl>
    <w:lvl w:ilvl="1">
      <w:start w:val="3"/>
      <w:numFmt w:val="decimal"/>
      <w:lvlText w:val="%1.%2"/>
      <w:lvlJc w:val="left"/>
      <w:pPr>
        <w:ind w:left="840" w:hanging="841"/>
        <w:jc w:val="left"/>
      </w:pPr>
      <w:rPr>
        <w:rFonts w:hint="default"/>
        <w:lang w:val="en-US" w:eastAsia="en-US" w:bidi="ar-SA"/>
      </w:rPr>
    </w:lvl>
    <w:lvl w:ilvl="2">
      <w:start w:val="2"/>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051" w:hanging="1052"/>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260"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303" w:hanging="1261"/>
      </w:pPr>
      <w:rPr>
        <w:rFonts w:hint="default"/>
        <w:lang w:val="en-US" w:eastAsia="en-US" w:bidi="ar-SA"/>
      </w:rPr>
    </w:lvl>
    <w:lvl w:ilvl="6">
      <w:start w:val="0"/>
      <w:numFmt w:val="bullet"/>
      <w:lvlText w:val="•"/>
      <w:lvlJc w:val="left"/>
      <w:pPr>
        <w:ind w:left="5317" w:hanging="1261"/>
      </w:pPr>
      <w:rPr>
        <w:rFonts w:hint="default"/>
        <w:lang w:val="en-US" w:eastAsia="en-US" w:bidi="ar-SA"/>
      </w:rPr>
    </w:lvl>
    <w:lvl w:ilvl="7">
      <w:start w:val="0"/>
      <w:numFmt w:val="bullet"/>
      <w:lvlText w:val="•"/>
      <w:lvlJc w:val="left"/>
      <w:pPr>
        <w:ind w:left="6331" w:hanging="1261"/>
      </w:pPr>
      <w:rPr>
        <w:rFonts w:hint="default"/>
        <w:lang w:val="en-US" w:eastAsia="en-US" w:bidi="ar-SA"/>
      </w:rPr>
    </w:lvl>
    <w:lvl w:ilvl="8">
      <w:start w:val="0"/>
      <w:numFmt w:val="bullet"/>
      <w:lvlText w:val="•"/>
      <w:lvlJc w:val="left"/>
      <w:pPr>
        <w:ind w:left="7346" w:hanging="1261"/>
      </w:pPr>
      <w:rPr>
        <w:rFonts w:hint="default"/>
        <w:lang w:val="en-US" w:eastAsia="en-US" w:bidi="ar-SA"/>
      </w:rPr>
    </w:lvl>
  </w:abstractNum>
  <w:abstractNum w:abstractNumId="46">
    <w:nsid w:val="4101AD98"/>
    <w:multiLevelType w:val="hybridMultilevel"/>
    <w:tmpl w:val="00000000"/>
    <w:lvl w:ilvl="0">
      <w:start w:val="7"/>
      <w:numFmt w:val="decimal"/>
      <w:lvlText w:val="%1"/>
      <w:lvlJc w:val="left"/>
      <w:pPr>
        <w:ind w:left="1178" w:hanging="946"/>
        <w:jc w:val="left"/>
      </w:pPr>
      <w:rPr>
        <w:rFonts w:hint="default"/>
        <w:lang w:val="en-US" w:eastAsia="en-US" w:bidi="ar-SA"/>
      </w:rPr>
    </w:lvl>
    <w:lvl w:ilvl="1">
      <w:start w:val="6"/>
      <w:numFmt w:val="decimal"/>
      <w:lvlText w:val="%1.%2"/>
      <w:lvlJc w:val="left"/>
      <w:pPr>
        <w:ind w:left="1178" w:hanging="946"/>
        <w:jc w:val="left"/>
      </w:pPr>
      <w:rPr>
        <w:rFonts w:hint="default"/>
        <w:lang w:val="en-US" w:eastAsia="en-US" w:bidi="ar-SA"/>
      </w:rPr>
    </w:lvl>
    <w:lvl w:ilvl="2">
      <w:start w:val="2"/>
      <w:numFmt w:val="decimal"/>
      <w:lvlText w:val="%1.%2.%3"/>
      <w:lvlJc w:val="left"/>
      <w:pPr>
        <w:ind w:left="1178" w:hanging="946"/>
        <w:jc w:val="left"/>
      </w:pPr>
      <w:rPr>
        <w:rFonts w:hint="default"/>
        <w:lang w:val="en-US" w:eastAsia="en-US"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270" w:hanging="946"/>
      </w:pPr>
      <w:rPr>
        <w:rFonts w:hint="default"/>
        <w:lang w:val="en-US" w:eastAsia="en-US" w:bidi="ar-SA"/>
      </w:rPr>
    </w:lvl>
    <w:lvl w:ilvl="5">
      <w:start w:val="0"/>
      <w:numFmt w:val="bullet"/>
      <w:lvlText w:val="•"/>
      <w:lvlJc w:val="left"/>
      <w:pPr>
        <w:ind w:left="6293" w:hanging="946"/>
      </w:pPr>
      <w:rPr>
        <w:rFonts w:hint="default"/>
        <w:lang w:val="en-US" w:eastAsia="en-US" w:bidi="ar-SA"/>
      </w:rPr>
    </w:lvl>
    <w:lvl w:ilvl="6">
      <w:start w:val="0"/>
      <w:numFmt w:val="bullet"/>
      <w:lvlText w:val="•"/>
      <w:lvlJc w:val="left"/>
      <w:pPr>
        <w:ind w:left="7315" w:hanging="946"/>
      </w:pPr>
      <w:rPr>
        <w:rFonts w:hint="default"/>
        <w:lang w:val="en-US" w:eastAsia="en-US" w:bidi="ar-SA"/>
      </w:rPr>
    </w:lvl>
    <w:lvl w:ilvl="7">
      <w:start w:val="0"/>
      <w:numFmt w:val="bullet"/>
      <w:lvlText w:val="•"/>
      <w:lvlJc w:val="left"/>
      <w:pPr>
        <w:ind w:left="8338" w:hanging="946"/>
      </w:pPr>
      <w:rPr>
        <w:rFonts w:hint="default"/>
        <w:lang w:val="en-US" w:eastAsia="en-US" w:bidi="ar-SA"/>
      </w:rPr>
    </w:lvl>
    <w:lvl w:ilvl="8">
      <w:start w:val="0"/>
      <w:numFmt w:val="bullet"/>
      <w:lvlText w:val="•"/>
      <w:lvlJc w:val="left"/>
      <w:pPr>
        <w:ind w:left="9361" w:hanging="946"/>
      </w:pPr>
      <w:rPr>
        <w:rFonts w:hint="default"/>
        <w:lang w:val="en-US" w:eastAsia="en-US" w:bidi="ar-SA"/>
      </w:rPr>
    </w:lvl>
  </w:abstractNum>
  <w:abstractNum w:abstractNumId="47">
    <w:nsid w:val="42727CE8"/>
    <w:multiLevelType w:val="hybridMultilevel"/>
    <w:tmpl w:val="00000000"/>
    <w:lvl w:ilvl="0">
      <w:start w:val="7"/>
      <w:numFmt w:val="decimal"/>
      <w:lvlText w:val="%1"/>
      <w:lvlJc w:val="left"/>
      <w:pPr>
        <w:ind w:left="1627" w:hanging="735"/>
        <w:jc w:val="left"/>
      </w:pPr>
      <w:rPr>
        <w:rFonts w:hint="default"/>
        <w:lang w:val="en-US" w:eastAsia="en-US" w:bidi="ar-SA"/>
      </w:rPr>
    </w:lvl>
    <w:lvl w:ilvl="1">
      <w:start w:val="2"/>
      <w:numFmt w:val="decimal"/>
      <w:lvlText w:val="%1.%2"/>
      <w:lvlJc w:val="left"/>
      <w:pPr>
        <w:ind w:left="1627" w:hanging="735"/>
        <w:jc w:val="left"/>
      </w:pPr>
      <w:rPr>
        <w:rFonts w:hint="default"/>
        <w:lang w:val="en-US" w:eastAsia="en-US"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2"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716" w:hanging="1155"/>
      </w:pPr>
      <w:rPr>
        <w:rFonts w:hint="default"/>
        <w:lang w:val="en-US" w:eastAsia="en-US" w:bidi="ar-SA"/>
      </w:rPr>
    </w:lvl>
    <w:lvl w:ilvl="6">
      <w:start w:val="0"/>
      <w:numFmt w:val="bullet"/>
      <w:lvlText w:val="•"/>
      <w:lvlJc w:val="left"/>
      <w:pPr>
        <w:ind w:left="6054" w:hanging="1155"/>
      </w:pPr>
      <w:rPr>
        <w:rFonts w:hint="default"/>
        <w:lang w:val="en-US" w:eastAsia="en-US" w:bidi="ar-SA"/>
      </w:rPr>
    </w:lvl>
    <w:lvl w:ilvl="7">
      <w:start w:val="0"/>
      <w:numFmt w:val="bullet"/>
      <w:lvlText w:val="•"/>
      <w:lvlJc w:val="left"/>
      <w:pPr>
        <w:ind w:left="7392" w:hanging="1155"/>
      </w:pPr>
      <w:rPr>
        <w:rFonts w:hint="default"/>
        <w:lang w:val="en-US" w:eastAsia="en-US" w:bidi="ar-SA"/>
      </w:rPr>
    </w:lvl>
    <w:lvl w:ilvl="8">
      <w:start w:val="0"/>
      <w:numFmt w:val="bullet"/>
      <w:lvlText w:val="•"/>
      <w:lvlJc w:val="left"/>
      <w:pPr>
        <w:ind w:left="8730" w:hanging="1155"/>
      </w:pPr>
      <w:rPr>
        <w:rFonts w:hint="default"/>
        <w:lang w:val="en-US" w:eastAsia="en-US" w:bidi="ar-SA"/>
      </w:rPr>
    </w:lvl>
  </w:abstractNum>
  <w:abstractNum w:abstractNumId="48">
    <w:nsid w:val="434B9553"/>
    <w:multiLevelType w:val="hybridMultilevel"/>
    <w:tmpl w:val="00000000"/>
    <w:lvl w:ilvl="0">
      <w:start w:val="8"/>
      <w:numFmt w:val="decimal"/>
      <w:lvlText w:val="%1"/>
      <w:lvlJc w:val="left"/>
      <w:pPr>
        <w:ind w:left="1912" w:hanging="735"/>
        <w:jc w:val="left"/>
      </w:pPr>
      <w:rPr>
        <w:rFonts w:hint="default"/>
        <w:lang w:val="en-US" w:eastAsia="en-US" w:bidi="ar-SA"/>
      </w:rPr>
    </w:lvl>
    <w:lvl w:ilvl="1">
      <w:start w:val="5"/>
      <w:numFmt w:val="decimal"/>
      <w:lvlText w:val="%1.%2"/>
      <w:lvlJc w:val="left"/>
      <w:pPr>
        <w:ind w:left="1912" w:hanging="735"/>
        <w:jc w:val="left"/>
      </w:pPr>
      <w:rPr>
        <w:rFonts w:hint="default"/>
        <w:lang w:val="en-US" w:eastAsia="en-US" w:bidi="ar-SA"/>
      </w:rPr>
    </w:lvl>
    <w:lvl w:ilvl="2">
      <w:start w:val="3"/>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2124"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78"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930" w:hanging="1155"/>
      </w:pPr>
      <w:rPr>
        <w:rFonts w:hint="default"/>
        <w:lang w:val="en-US" w:eastAsia="en-US" w:bidi="ar-SA"/>
      </w:rPr>
    </w:lvl>
    <w:lvl w:ilvl="6">
      <w:start w:val="0"/>
      <w:numFmt w:val="bullet"/>
      <w:lvlText w:val="•"/>
      <w:lvlJc w:val="left"/>
      <w:pPr>
        <w:ind w:left="6225" w:hanging="1155"/>
      </w:pPr>
      <w:rPr>
        <w:rFonts w:hint="default"/>
        <w:lang w:val="en-US" w:eastAsia="en-US" w:bidi="ar-SA"/>
      </w:rPr>
    </w:lvl>
    <w:lvl w:ilvl="7">
      <w:start w:val="0"/>
      <w:numFmt w:val="bullet"/>
      <w:lvlText w:val="•"/>
      <w:lvlJc w:val="left"/>
      <w:pPr>
        <w:ind w:left="7520" w:hanging="1155"/>
      </w:pPr>
      <w:rPr>
        <w:rFonts w:hint="default"/>
        <w:lang w:val="en-US" w:eastAsia="en-US" w:bidi="ar-SA"/>
      </w:rPr>
    </w:lvl>
    <w:lvl w:ilvl="8">
      <w:start w:val="0"/>
      <w:numFmt w:val="bullet"/>
      <w:lvlText w:val="•"/>
      <w:lvlJc w:val="left"/>
      <w:pPr>
        <w:ind w:left="8816" w:hanging="1155"/>
      </w:pPr>
      <w:rPr>
        <w:rFonts w:hint="default"/>
        <w:lang w:val="en-US" w:eastAsia="en-US" w:bidi="ar-SA"/>
      </w:rPr>
    </w:lvl>
  </w:abstractNum>
  <w:abstractNum w:abstractNumId="49">
    <w:nsid w:val="45AF87B6"/>
    <w:multiLevelType w:val="hybridMultilevel"/>
    <w:tmpl w:val="00000000"/>
    <w:lvl w:ilvl="0">
      <w:start w:val="14"/>
      <w:numFmt w:val="decimal"/>
      <w:lvlText w:val="%1"/>
      <w:lvlJc w:val="left"/>
      <w:pPr>
        <w:ind w:left="1732" w:hanging="841"/>
        <w:jc w:val="left"/>
      </w:pPr>
      <w:rPr>
        <w:rFonts w:hint="default"/>
        <w:lang w:val="en-US" w:eastAsia="en-US" w:bidi="ar-SA"/>
      </w:rPr>
    </w:lvl>
    <w:lvl w:ilvl="1">
      <w:start w:val="1"/>
      <w:numFmt w:val="decimal"/>
      <w:lvlText w:val="%1.%2"/>
      <w:lvlJc w:val="left"/>
      <w:pPr>
        <w:ind w:left="1732" w:hanging="841"/>
        <w:jc w:val="left"/>
      </w:pPr>
      <w:rPr>
        <w:rFonts w:hint="default"/>
        <w:lang w:val="en-US" w:eastAsia="en-US" w:bidi="ar-SA"/>
      </w:rPr>
    </w:lvl>
    <w:lvl w:ilvl="2">
      <w:start w:val="1"/>
      <w:numFmt w:val="decimal"/>
      <w:lvlText w:val="%1.%2.%3"/>
      <w:lvlJc w:val="left"/>
      <w:pPr>
        <w:ind w:left="1732" w:hanging="841"/>
        <w:jc w:val="left"/>
      </w:pPr>
      <w:rPr>
        <w:rFonts w:ascii="黑体" w:eastAsia="黑体" w:hAnsi="黑体" w:cs="黑体" w:hint="default"/>
        <w:w w:val="100"/>
        <w:sz w:val="21"/>
        <w:szCs w:val="21"/>
        <w:lang w:val="en-US" w:eastAsia="en-US" w:bidi="ar-SA"/>
      </w:rPr>
    </w:lvl>
    <w:lvl w:ilvl="3">
      <w:start w:val="0"/>
      <w:numFmt w:val="bullet"/>
      <w:lvlText w:val="•"/>
      <w:lvlJc w:val="left"/>
      <w:pPr>
        <w:ind w:left="4639" w:hanging="841"/>
      </w:pPr>
      <w:rPr>
        <w:rFonts w:hint="default"/>
        <w:lang w:val="en-US" w:eastAsia="en-US" w:bidi="ar-SA"/>
      </w:rPr>
    </w:lvl>
    <w:lvl w:ilvl="4">
      <w:start w:val="0"/>
      <w:numFmt w:val="bullet"/>
      <w:lvlText w:val="•"/>
      <w:lvlJc w:val="left"/>
      <w:pPr>
        <w:ind w:left="5606" w:hanging="841"/>
      </w:pPr>
      <w:rPr>
        <w:rFonts w:hint="default"/>
        <w:lang w:val="en-US" w:eastAsia="en-US" w:bidi="ar-SA"/>
      </w:rPr>
    </w:lvl>
    <w:lvl w:ilvl="5">
      <w:start w:val="0"/>
      <w:numFmt w:val="bullet"/>
      <w:lvlText w:val="•"/>
      <w:lvlJc w:val="left"/>
      <w:pPr>
        <w:ind w:left="6573" w:hanging="841"/>
      </w:pPr>
      <w:rPr>
        <w:rFonts w:hint="default"/>
        <w:lang w:val="en-US" w:eastAsia="en-US" w:bidi="ar-SA"/>
      </w:rPr>
    </w:lvl>
    <w:lvl w:ilvl="6">
      <w:start w:val="0"/>
      <w:numFmt w:val="bullet"/>
      <w:lvlText w:val="•"/>
      <w:lvlJc w:val="left"/>
      <w:pPr>
        <w:ind w:left="7539" w:hanging="841"/>
      </w:pPr>
      <w:rPr>
        <w:rFonts w:hint="default"/>
        <w:lang w:val="en-US" w:eastAsia="en-US" w:bidi="ar-SA"/>
      </w:rPr>
    </w:lvl>
    <w:lvl w:ilvl="7">
      <w:start w:val="0"/>
      <w:numFmt w:val="bullet"/>
      <w:lvlText w:val="•"/>
      <w:lvlJc w:val="left"/>
      <w:pPr>
        <w:ind w:left="8506" w:hanging="841"/>
      </w:pPr>
      <w:rPr>
        <w:rFonts w:hint="default"/>
        <w:lang w:val="en-US" w:eastAsia="en-US" w:bidi="ar-SA"/>
      </w:rPr>
    </w:lvl>
    <w:lvl w:ilvl="8">
      <w:start w:val="0"/>
      <w:numFmt w:val="bullet"/>
      <w:lvlText w:val="•"/>
      <w:lvlJc w:val="left"/>
      <w:pPr>
        <w:ind w:left="9473" w:hanging="841"/>
      </w:pPr>
      <w:rPr>
        <w:rFonts w:hint="default"/>
        <w:lang w:val="en-US" w:eastAsia="en-US" w:bidi="ar-SA"/>
      </w:rPr>
    </w:lvl>
  </w:abstractNum>
  <w:abstractNum w:abstractNumId="50">
    <w:nsid w:val="4963A15E"/>
    <w:multiLevelType w:val="hybridMultilevel"/>
    <w:tmpl w:val="00000000"/>
    <w:lvl w:ilvl="0">
      <w:start w:val="6"/>
      <w:numFmt w:val="decimal"/>
      <w:lvlText w:val="%1"/>
      <w:lvlJc w:val="left"/>
      <w:pPr>
        <w:ind w:left="892" w:hanging="1155"/>
        <w:jc w:val="left"/>
      </w:pPr>
      <w:rPr>
        <w:rFonts w:hint="default"/>
        <w:lang w:val="en-US" w:eastAsia="en-US" w:bidi="ar-SA"/>
      </w:rPr>
    </w:lvl>
    <w:lvl w:ilvl="1">
      <w:start w:val="3"/>
      <w:numFmt w:val="decimal"/>
      <w:lvlText w:val="%1.%2"/>
      <w:lvlJc w:val="left"/>
      <w:pPr>
        <w:ind w:left="892" w:hanging="1155"/>
        <w:jc w:val="left"/>
      </w:pPr>
      <w:rPr>
        <w:rFonts w:hint="default"/>
        <w:lang w:val="en-US" w:eastAsia="en-US" w:bidi="ar-SA"/>
      </w:rPr>
    </w:lvl>
    <w:lvl w:ilvl="2">
      <w:start w:val="2"/>
      <w:numFmt w:val="decimal"/>
      <w:lvlText w:val="%1.%2.%3"/>
      <w:lvlJc w:val="left"/>
      <w:pPr>
        <w:ind w:left="892" w:hanging="1155"/>
        <w:jc w:val="left"/>
      </w:pPr>
      <w:rPr>
        <w:rFonts w:hint="default"/>
        <w:lang w:val="en-US" w:eastAsia="en-US" w:bidi="ar-SA"/>
      </w:rPr>
    </w:lvl>
    <w:lvl w:ilvl="3">
      <w:start w:val="2"/>
      <w:numFmt w:val="decimal"/>
      <w:lvlText w:val="%1.%2.%3.%4"/>
      <w:lvlJc w:val="left"/>
      <w:pPr>
        <w:ind w:left="892" w:hanging="1155"/>
        <w:jc w:val="left"/>
      </w:pPr>
      <w:rPr>
        <w:rFonts w:hint="default"/>
        <w:lang w:val="en-US" w:eastAsia="en-US" w:bidi="ar-SA"/>
      </w:rPr>
    </w:lvl>
    <w:lvl w:ilvl="4">
      <w:start w:val="3"/>
      <w:numFmt w:val="decimal"/>
      <w:lvlText w:val="%1.%2.%3.%4.%5"/>
      <w:lvlJc w:val="left"/>
      <w:pPr>
        <w:ind w:left="892"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153" w:hanging="1155"/>
      </w:pPr>
      <w:rPr>
        <w:rFonts w:hint="default"/>
        <w:lang w:val="en-US" w:eastAsia="en-US" w:bidi="ar-SA"/>
      </w:rPr>
    </w:lvl>
    <w:lvl w:ilvl="6">
      <w:start w:val="0"/>
      <w:numFmt w:val="bullet"/>
      <w:lvlText w:val="•"/>
      <w:lvlJc w:val="left"/>
      <w:pPr>
        <w:ind w:left="7203" w:hanging="1155"/>
      </w:pPr>
      <w:rPr>
        <w:rFonts w:hint="default"/>
        <w:lang w:val="en-US" w:eastAsia="en-US" w:bidi="ar-SA"/>
      </w:rPr>
    </w:lvl>
    <w:lvl w:ilvl="7">
      <w:start w:val="0"/>
      <w:numFmt w:val="bullet"/>
      <w:lvlText w:val="•"/>
      <w:lvlJc w:val="left"/>
      <w:pPr>
        <w:ind w:left="8254" w:hanging="1155"/>
      </w:pPr>
      <w:rPr>
        <w:rFonts w:hint="default"/>
        <w:lang w:val="en-US" w:eastAsia="en-US" w:bidi="ar-SA"/>
      </w:rPr>
    </w:lvl>
    <w:lvl w:ilvl="8">
      <w:start w:val="0"/>
      <w:numFmt w:val="bullet"/>
      <w:lvlText w:val="•"/>
      <w:lvlJc w:val="left"/>
      <w:pPr>
        <w:ind w:left="9305" w:hanging="1155"/>
      </w:pPr>
      <w:rPr>
        <w:rFonts w:hint="default"/>
        <w:lang w:val="en-US" w:eastAsia="en-US" w:bidi="ar-SA"/>
      </w:rPr>
    </w:lvl>
  </w:abstractNum>
  <w:abstractNum w:abstractNumId="51">
    <w:nsid w:val="4CDD9E1B"/>
    <w:multiLevelType w:val="hybridMultilevel"/>
    <w:tmpl w:val="00000000"/>
    <w:lvl w:ilvl="0">
      <w:start w:val="7"/>
      <w:numFmt w:val="decimal"/>
      <w:lvlText w:val="%1"/>
      <w:lvlJc w:val="left"/>
      <w:pPr>
        <w:ind w:left="734" w:hanging="735"/>
        <w:jc w:val="left"/>
      </w:pPr>
      <w:rPr>
        <w:rFonts w:hint="default"/>
        <w:lang w:val="en-US" w:eastAsia="en-US" w:bidi="ar-SA"/>
      </w:rPr>
    </w:lvl>
    <w:lvl w:ilvl="1">
      <w:start w:val="5"/>
      <w:numFmt w:val="decimal"/>
      <w:lvlText w:val="%1.%2"/>
      <w:lvlJc w:val="left"/>
      <w:pPr>
        <w:ind w:left="734" w:hanging="735"/>
        <w:jc w:val="left"/>
      </w:pPr>
      <w:rPr>
        <w:rFonts w:hint="default"/>
        <w:lang w:val="en-US" w:eastAsia="en-US" w:bidi="ar-SA"/>
      </w:rPr>
    </w:lvl>
    <w:lvl w:ilvl="2">
      <w:start w:val="2"/>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6"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54"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279" w:hanging="1155"/>
      </w:pPr>
      <w:rPr>
        <w:rFonts w:hint="default"/>
        <w:lang w:val="en-US" w:eastAsia="en-US" w:bidi="ar-SA"/>
      </w:rPr>
    </w:lvl>
    <w:lvl w:ilvl="6">
      <w:start w:val="0"/>
      <w:numFmt w:val="bullet"/>
      <w:lvlText w:val="•"/>
      <w:lvlJc w:val="left"/>
      <w:pPr>
        <w:ind w:left="5319" w:hanging="1155"/>
      </w:pPr>
      <w:rPr>
        <w:rFonts w:hint="default"/>
        <w:lang w:val="en-US" w:eastAsia="en-US" w:bidi="ar-SA"/>
      </w:rPr>
    </w:lvl>
    <w:lvl w:ilvl="7">
      <w:start w:val="0"/>
      <w:numFmt w:val="bullet"/>
      <w:lvlText w:val="•"/>
      <w:lvlJc w:val="left"/>
      <w:pPr>
        <w:ind w:left="6359" w:hanging="1155"/>
      </w:pPr>
      <w:rPr>
        <w:rFonts w:hint="default"/>
        <w:lang w:val="en-US" w:eastAsia="en-US" w:bidi="ar-SA"/>
      </w:rPr>
    </w:lvl>
    <w:lvl w:ilvl="8">
      <w:start w:val="0"/>
      <w:numFmt w:val="bullet"/>
      <w:lvlText w:val="•"/>
      <w:lvlJc w:val="left"/>
      <w:pPr>
        <w:ind w:left="7399" w:hanging="1155"/>
      </w:pPr>
      <w:rPr>
        <w:rFonts w:hint="default"/>
        <w:lang w:val="en-US" w:eastAsia="en-US" w:bidi="ar-SA"/>
      </w:rPr>
    </w:lvl>
  </w:abstractNum>
  <w:abstractNum w:abstractNumId="52">
    <w:nsid w:val="4E57AA83"/>
    <w:multiLevelType w:val="hybridMultilevel"/>
    <w:tmpl w:val="00000000"/>
    <w:lvl w:ilvl="0">
      <w:start w:val="12"/>
      <w:numFmt w:val="decimal"/>
      <w:lvlText w:val="%1"/>
      <w:lvlJc w:val="left"/>
      <w:pPr>
        <w:ind w:left="1424" w:hanging="632"/>
        <w:jc w:val="left"/>
      </w:pPr>
      <w:rPr>
        <w:rFonts w:hint="default"/>
        <w:lang w:val="en-US" w:eastAsia="en-US" w:bidi="ar-SA"/>
      </w:rPr>
    </w:lvl>
    <w:lvl w:ilvl="1">
      <w:start w:val="3"/>
      <w:numFmt w:val="decimal"/>
      <w:lvlText w:val="%1.%2"/>
      <w:lvlJc w:val="left"/>
      <w:pPr>
        <w:ind w:left="1424"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1632"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844"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180" w:hanging="1052"/>
      </w:pPr>
      <w:rPr>
        <w:rFonts w:hint="default"/>
        <w:lang w:val="en-US" w:eastAsia="en-US" w:bidi="ar-SA"/>
      </w:rPr>
    </w:lvl>
    <w:lvl w:ilvl="5">
      <w:start w:val="0"/>
      <w:numFmt w:val="bullet"/>
      <w:lvlText w:val="•"/>
      <w:lvlJc w:val="left"/>
      <w:pPr>
        <w:ind w:left="5350" w:hanging="1052"/>
      </w:pPr>
      <w:rPr>
        <w:rFonts w:hint="default"/>
        <w:lang w:val="en-US" w:eastAsia="en-US" w:bidi="ar-SA"/>
      </w:rPr>
    </w:lvl>
    <w:lvl w:ilvl="6">
      <w:start w:val="0"/>
      <w:numFmt w:val="bullet"/>
      <w:lvlText w:val="•"/>
      <w:lvlJc w:val="left"/>
      <w:pPr>
        <w:ind w:left="6520" w:hanging="1052"/>
      </w:pPr>
      <w:rPr>
        <w:rFonts w:hint="default"/>
        <w:lang w:val="en-US" w:eastAsia="en-US" w:bidi="ar-SA"/>
      </w:rPr>
    </w:lvl>
    <w:lvl w:ilvl="7">
      <w:start w:val="0"/>
      <w:numFmt w:val="bullet"/>
      <w:lvlText w:val="•"/>
      <w:lvlJc w:val="left"/>
      <w:pPr>
        <w:ind w:left="7690" w:hanging="1052"/>
      </w:pPr>
      <w:rPr>
        <w:rFonts w:hint="default"/>
        <w:lang w:val="en-US" w:eastAsia="en-US" w:bidi="ar-SA"/>
      </w:rPr>
    </w:lvl>
    <w:lvl w:ilvl="8">
      <w:start w:val="0"/>
      <w:numFmt w:val="bullet"/>
      <w:lvlText w:val="•"/>
      <w:lvlJc w:val="left"/>
      <w:pPr>
        <w:ind w:left="8860" w:hanging="1052"/>
      </w:pPr>
      <w:rPr>
        <w:rFonts w:hint="default"/>
        <w:lang w:val="en-US" w:eastAsia="en-US" w:bidi="ar-SA"/>
      </w:rPr>
    </w:lvl>
  </w:abstractNum>
  <w:abstractNum w:abstractNumId="53">
    <w:nsid w:val="4F132327"/>
    <w:multiLevelType w:val="hybridMultilevel"/>
    <w:tmpl w:val="00000000"/>
    <w:lvl w:ilvl="0">
      <w:start w:val="12"/>
      <w:numFmt w:val="decimal"/>
      <w:lvlText w:val="%1"/>
      <w:lvlJc w:val="left"/>
      <w:pPr>
        <w:ind w:left="1051" w:hanging="1052"/>
        <w:jc w:val="left"/>
      </w:pPr>
      <w:rPr>
        <w:rFonts w:hint="default"/>
        <w:lang w:val="en-US" w:eastAsia="en-US" w:bidi="ar-SA"/>
      </w:rPr>
    </w:lvl>
    <w:lvl w:ilvl="1">
      <w:start w:val="3"/>
      <w:numFmt w:val="decimal"/>
      <w:lvlText w:val="%1.%2"/>
      <w:lvlJc w:val="left"/>
      <w:pPr>
        <w:ind w:left="1051" w:hanging="1052"/>
        <w:jc w:val="left"/>
      </w:pPr>
      <w:rPr>
        <w:rFonts w:hint="default"/>
        <w:lang w:val="en-US" w:eastAsia="en-US" w:bidi="ar-SA"/>
      </w:rPr>
    </w:lvl>
    <w:lvl w:ilvl="2">
      <w:start w:val="3"/>
      <w:numFmt w:val="decimal"/>
      <w:lvlText w:val="%1.%2.%3"/>
      <w:lvlJc w:val="left"/>
      <w:pPr>
        <w:ind w:left="1051" w:hanging="1052"/>
        <w:jc w:val="left"/>
      </w:pPr>
      <w:rPr>
        <w:rFonts w:hint="default"/>
        <w:lang w:val="en-US" w:eastAsia="en-US" w:bidi="ar-SA"/>
      </w:rPr>
    </w:lvl>
    <w:lvl w:ilvl="3">
      <w:start w:val="2"/>
      <w:numFmt w:val="decimal"/>
      <w:lvlText w:val="%1.%2.%3.%4"/>
      <w:lvlJc w:val="left"/>
      <w:pPr>
        <w:ind w:left="1051" w:hanging="1052"/>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260"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839" w:hanging="1261"/>
      </w:pPr>
      <w:rPr>
        <w:rFonts w:hint="default"/>
        <w:lang w:val="en-US" w:eastAsia="en-US" w:bidi="ar-SA"/>
      </w:rPr>
    </w:lvl>
    <w:lvl w:ilvl="6">
      <w:start w:val="0"/>
      <w:numFmt w:val="bullet"/>
      <w:lvlText w:val="•"/>
      <w:lvlJc w:val="left"/>
      <w:pPr>
        <w:ind w:left="5734" w:hanging="1261"/>
      </w:pPr>
      <w:rPr>
        <w:rFonts w:hint="default"/>
        <w:lang w:val="en-US" w:eastAsia="en-US" w:bidi="ar-SA"/>
      </w:rPr>
    </w:lvl>
    <w:lvl w:ilvl="7">
      <w:start w:val="0"/>
      <w:numFmt w:val="bullet"/>
      <w:lvlText w:val="•"/>
      <w:lvlJc w:val="left"/>
      <w:pPr>
        <w:ind w:left="6628" w:hanging="1261"/>
      </w:pPr>
      <w:rPr>
        <w:rFonts w:hint="default"/>
        <w:lang w:val="en-US" w:eastAsia="en-US" w:bidi="ar-SA"/>
      </w:rPr>
    </w:lvl>
    <w:lvl w:ilvl="8">
      <w:start w:val="0"/>
      <w:numFmt w:val="bullet"/>
      <w:lvlText w:val="•"/>
      <w:lvlJc w:val="left"/>
      <w:pPr>
        <w:ind w:left="7523" w:hanging="1261"/>
      </w:pPr>
      <w:rPr>
        <w:rFonts w:hint="default"/>
        <w:lang w:val="en-US" w:eastAsia="en-US" w:bidi="ar-SA"/>
      </w:rPr>
    </w:lvl>
  </w:abstractNum>
  <w:abstractNum w:abstractNumId="54">
    <w:nsid w:val="52137254"/>
    <w:multiLevelType w:val="hybridMultilevel"/>
    <w:tmpl w:val="00000000"/>
    <w:lvl w:ilvl="0">
      <w:start w:val="6"/>
      <w:numFmt w:val="decimal"/>
      <w:lvlText w:val="%1"/>
      <w:lvlJc w:val="left"/>
      <w:pPr>
        <w:ind w:left="945" w:hanging="946"/>
        <w:jc w:val="left"/>
      </w:pPr>
      <w:rPr>
        <w:rFonts w:hint="default"/>
        <w:lang w:val="en-US" w:eastAsia="en-US" w:bidi="ar-SA"/>
      </w:rPr>
    </w:lvl>
    <w:lvl w:ilvl="1">
      <w:start w:val="2"/>
      <w:numFmt w:val="decimal"/>
      <w:lvlText w:val="%1.%2"/>
      <w:lvlJc w:val="left"/>
      <w:pPr>
        <w:ind w:left="945" w:hanging="946"/>
        <w:jc w:val="left"/>
      </w:pPr>
      <w:rPr>
        <w:rFonts w:hint="default"/>
        <w:lang w:val="en-US" w:eastAsia="en-US" w:bidi="ar-SA"/>
      </w:rPr>
    </w:lvl>
    <w:lvl w:ilvl="2">
      <w:start w:val="1"/>
      <w:numFmt w:val="decimal"/>
      <w:lvlText w:val="%1.%2.%3"/>
      <w:lvlJc w:val="left"/>
      <w:pPr>
        <w:ind w:left="945" w:hanging="946"/>
        <w:jc w:val="left"/>
      </w:pPr>
      <w:rPr>
        <w:rFonts w:hint="default"/>
        <w:lang w:val="en-US" w:eastAsia="en-US" w:bidi="ar-SA"/>
      </w:rPr>
    </w:lvl>
    <w:lvl w:ilvl="3">
      <w:start w:val="2"/>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14" w:hanging="946"/>
      </w:pPr>
      <w:rPr>
        <w:rFonts w:hint="default"/>
        <w:lang w:val="en-US" w:eastAsia="en-US" w:bidi="ar-SA"/>
      </w:rPr>
    </w:lvl>
    <w:lvl w:ilvl="5">
      <w:start w:val="0"/>
      <w:numFmt w:val="bullet"/>
      <w:lvlText w:val="•"/>
      <w:lvlJc w:val="left"/>
      <w:pPr>
        <w:ind w:left="5158" w:hanging="946"/>
      </w:pPr>
      <w:rPr>
        <w:rFonts w:hint="default"/>
        <w:lang w:val="en-US" w:eastAsia="en-US" w:bidi="ar-SA"/>
      </w:rPr>
    </w:lvl>
    <w:lvl w:ilvl="6">
      <w:start w:val="0"/>
      <w:numFmt w:val="bullet"/>
      <w:lvlText w:val="•"/>
      <w:lvlJc w:val="left"/>
      <w:pPr>
        <w:ind w:left="6002" w:hanging="946"/>
      </w:pPr>
      <w:rPr>
        <w:rFonts w:hint="default"/>
        <w:lang w:val="en-US" w:eastAsia="en-US" w:bidi="ar-SA"/>
      </w:rPr>
    </w:lvl>
    <w:lvl w:ilvl="7">
      <w:start w:val="0"/>
      <w:numFmt w:val="bullet"/>
      <w:lvlText w:val="•"/>
      <w:lvlJc w:val="left"/>
      <w:pPr>
        <w:ind w:left="6845" w:hanging="946"/>
      </w:pPr>
      <w:rPr>
        <w:rFonts w:hint="default"/>
        <w:lang w:val="en-US" w:eastAsia="en-US" w:bidi="ar-SA"/>
      </w:rPr>
    </w:lvl>
    <w:lvl w:ilvl="8">
      <w:start w:val="0"/>
      <w:numFmt w:val="bullet"/>
      <w:lvlText w:val="•"/>
      <w:lvlJc w:val="left"/>
      <w:pPr>
        <w:ind w:left="7689" w:hanging="946"/>
      </w:pPr>
      <w:rPr>
        <w:rFonts w:hint="default"/>
        <w:lang w:val="en-US" w:eastAsia="en-US" w:bidi="ar-SA"/>
      </w:rPr>
    </w:lvl>
  </w:abstractNum>
  <w:abstractNum w:abstractNumId="55">
    <w:nsid w:val="5478906B"/>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56">
    <w:nsid w:val="54EA942C"/>
    <w:multiLevelType w:val="hybridMultilevel"/>
    <w:tmpl w:val="00000000"/>
    <w:lvl w:ilvl="0">
      <w:start w:val="16"/>
      <w:numFmt w:val="decimal"/>
      <w:lvlText w:val="%1"/>
      <w:lvlJc w:val="left"/>
      <w:pPr>
        <w:ind w:left="1809" w:hanging="632"/>
        <w:jc w:val="left"/>
      </w:pPr>
      <w:rPr>
        <w:rFonts w:hint="default"/>
        <w:lang w:val="en-US" w:eastAsia="en-US" w:bidi="ar-SA"/>
      </w:rPr>
    </w:lvl>
    <w:lvl w:ilvl="1">
      <w:start w:val="2"/>
      <w:numFmt w:val="decimal"/>
      <w:lvlText w:val="%1.%2"/>
      <w:lvlJc w:val="left"/>
      <w:pPr>
        <w:ind w:left="1809"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2018"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178"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66" w:hanging="1052"/>
      </w:pPr>
      <w:rPr>
        <w:rFonts w:hint="default"/>
        <w:lang w:val="en-US" w:eastAsia="en-US" w:bidi="ar-SA"/>
      </w:rPr>
    </w:lvl>
    <w:lvl w:ilvl="5">
      <w:start w:val="0"/>
      <w:numFmt w:val="bullet"/>
      <w:lvlText w:val="•"/>
      <w:lvlJc w:val="left"/>
      <w:pPr>
        <w:ind w:left="5539" w:hanging="1052"/>
      </w:pPr>
      <w:rPr>
        <w:rFonts w:hint="default"/>
        <w:lang w:val="en-US" w:eastAsia="en-US" w:bidi="ar-SA"/>
      </w:rPr>
    </w:lvl>
    <w:lvl w:ilvl="6">
      <w:start w:val="0"/>
      <w:numFmt w:val="bullet"/>
      <w:lvlText w:val="•"/>
      <w:lvlJc w:val="left"/>
      <w:pPr>
        <w:ind w:left="6713" w:hanging="1052"/>
      </w:pPr>
      <w:rPr>
        <w:rFonts w:hint="default"/>
        <w:lang w:val="en-US" w:eastAsia="en-US" w:bidi="ar-SA"/>
      </w:rPr>
    </w:lvl>
    <w:lvl w:ilvl="7">
      <w:start w:val="0"/>
      <w:numFmt w:val="bullet"/>
      <w:lvlText w:val="•"/>
      <w:lvlJc w:val="left"/>
      <w:pPr>
        <w:ind w:left="7886" w:hanging="1052"/>
      </w:pPr>
      <w:rPr>
        <w:rFonts w:hint="default"/>
        <w:lang w:val="en-US" w:eastAsia="en-US" w:bidi="ar-SA"/>
      </w:rPr>
    </w:lvl>
    <w:lvl w:ilvl="8">
      <w:start w:val="0"/>
      <w:numFmt w:val="bullet"/>
      <w:lvlText w:val="•"/>
      <w:lvlJc w:val="left"/>
      <w:pPr>
        <w:ind w:left="9059" w:hanging="1052"/>
      </w:pPr>
      <w:rPr>
        <w:rFonts w:hint="default"/>
        <w:lang w:val="en-US" w:eastAsia="en-US" w:bidi="ar-SA"/>
      </w:rPr>
    </w:lvl>
  </w:abstractNum>
  <w:abstractNum w:abstractNumId="57">
    <w:nsid w:val="5556C18C"/>
    <w:multiLevelType w:val="hybridMultilevel"/>
    <w:tmpl w:val="00000000"/>
    <w:lvl w:ilvl="0">
      <w:start w:val="10"/>
      <w:numFmt w:val="decimal"/>
      <w:lvlText w:val="%1"/>
      <w:lvlJc w:val="left"/>
      <w:pPr>
        <w:ind w:left="840" w:hanging="841"/>
        <w:jc w:val="left"/>
      </w:pPr>
      <w:rPr>
        <w:rFonts w:hint="default"/>
        <w:lang w:val="en-US" w:eastAsia="en-US" w:bidi="ar-SA"/>
      </w:rPr>
    </w:lvl>
    <w:lvl w:ilvl="1">
      <w:start w:val="2"/>
      <w:numFmt w:val="decimal"/>
      <w:lvlText w:val="%1.%2"/>
      <w:lvlJc w:val="left"/>
      <w:pPr>
        <w:ind w:left="840" w:hanging="841"/>
        <w:jc w:val="left"/>
      </w:pPr>
      <w:rPr>
        <w:rFonts w:hint="default"/>
        <w:lang w:val="en-US" w:eastAsia="en-US" w:bidi="ar-SA"/>
      </w:rPr>
    </w:lvl>
    <w:lvl w:ilvl="2">
      <w:start w:val="2"/>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719" w:hanging="1052"/>
      </w:pPr>
      <w:rPr>
        <w:rFonts w:hint="default"/>
        <w:lang w:val="en-US" w:eastAsia="en-US" w:bidi="ar-SA"/>
      </w:rPr>
    </w:lvl>
    <w:lvl w:ilvl="5">
      <w:start w:val="0"/>
      <w:numFmt w:val="bullet"/>
      <w:lvlText w:val="•"/>
      <w:lvlJc w:val="left"/>
      <w:pPr>
        <w:ind w:left="4679" w:hanging="1052"/>
      </w:pPr>
      <w:rPr>
        <w:rFonts w:hint="default"/>
        <w:lang w:val="en-US" w:eastAsia="en-US" w:bidi="ar-SA"/>
      </w:rPr>
    </w:lvl>
    <w:lvl w:ilvl="6">
      <w:start w:val="0"/>
      <w:numFmt w:val="bullet"/>
      <w:lvlText w:val="•"/>
      <w:lvlJc w:val="left"/>
      <w:pPr>
        <w:ind w:left="5639" w:hanging="1052"/>
      </w:pPr>
      <w:rPr>
        <w:rFonts w:hint="default"/>
        <w:lang w:val="en-US" w:eastAsia="en-US" w:bidi="ar-SA"/>
      </w:rPr>
    </w:lvl>
    <w:lvl w:ilvl="7">
      <w:start w:val="0"/>
      <w:numFmt w:val="bullet"/>
      <w:lvlText w:val="•"/>
      <w:lvlJc w:val="left"/>
      <w:pPr>
        <w:ind w:left="6599" w:hanging="1052"/>
      </w:pPr>
      <w:rPr>
        <w:rFonts w:hint="default"/>
        <w:lang w:val="en-US" w:eastAsia="en-US" w:bidi="ar-SA"/>
      </w:rPr>
    </w:lvl>
    <w:lvl w:ilvl="8">
      <w:start w:val="0"/>
      <w:numFmt w:val="bullet"/>
      <w:lvlText w:val="•"/>
      <w:lvlJc w:val="left"/>
      <w:pPr>
        <w:ind w:left="7559" w:hanging="1052"/>
      </w:pPr>
      <w:rPr>
        <w:rFonts w:hint="default"/>
        <w:lang w:val="en-US" w:eastAsia="en-US" w:bidi="ar-SA"/>
      </w:rPr>
    </w:lvl>
  </w:abstractNum>
  <w:abstractNum w:abstractNumId="58">
    <w:nsid w:val="55CB04D9"/>
    <w:multiLevelType w:val="hybridMultilevel"/>
    <w:tmpl w:val="00000000"/>
    <w:lvl w:ilvl="0">
      <w:start w:val="10"/>
      <w:numFmt w:val="decimal"/>
      <w:lvlText w:val="%1"/>
      <w:lvlJc w:val="left"/>
      <w:pPr>
        <w:ind w:left="1178" w:hanging="1052"/>
        <w:jc w:val="left"/>
      </w:pPr>
      <w:rPr>
        <w:rFonts w:hint="default"/>
        <w:lang w:val="en-US" w:eastAsia="en-US" w:bidi="ar-SA"/>
      </w:rPr>
    </w:lvl>
    <w:lvl w:ilvl="1">
      <w:start w:val="2"/>
      <w:numFmt w:val="decimal"/>
      <w:lvlText w:val="%1.%2"/>
      <w:lvlJc w:val="left"/>
      <w:pPr>
        <w:ind w:left="1178" w:hanging="1052"/>
        <w:jc w:val="left"/>
      </w:pPr>
      <w:rPr>
        <w:rFonts w:hint="default"/>
        <w:lang w:val="en-US" w:eastAsia="en-US" w:bidi="ar-SA"/>
      </w:rPr>
    </w:lvl>
    <w:lvl w:ilvl="2">
      <w:start w:val="2"/>
      <w:numFmt w:val="decimal"/>
      <w:lvlText w:val="%1.%2.%3"/>
      <w:lvlJc w:val="left"/>
      <w:pPr>
        <w:ind w:left="1178" w:hanging="1052"/>
        <w:jc w:val="left"/>
      </w:pPr>
      <w:rPr>
        <w:rFonts w:hint="default"/>
        <w:lang w:val="en-US" w:eastAsia="en-US" w:bidi="ar-SA"/>
      </w:rPr>
    </w:lvl>
    <w:lvl w:ilvl="3">
      <w:start w:val="3"/>
      <w:numFmt w:val="decimal"/>
      <w:lvlText w:val="%1.%2.%3.%4"/>
      <w:lvlJc w:val="left"/>
      <w:pPr>
        <w:ind w:left="1178" w:hanging="1052"/>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18"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6191" w:hanging="421"/>
      </w:pPr>
      <w:rPr>
        <w:rFonts w:hint="default"/>
        <w:lang w:val="en-US" w:eastAsia="en-US" w:bidi="ar-SA"/>
      </w:rPr>
    </w:lvl>
    <w:lvl w:ilvl="6">
      <w:start w:val="0"/>
      <w:numFmt w:val="bullet"/>
      <w:lvlText w:val="•"/>
      <w:lvlJc w:val="left"/>
      <w:pPr>
        <w:ind w:left="7234" w:hanging="421"/>
      </w:pPr>
      <w:rPr>
        <w:rFonts w:hint="default"/>
        <w:lang w:val="en-US" w:eastAsia="en-US" w:bidi="ar-SA"/>
      </w:rPr>
    </w:lvl>
    <w:lvl w:ilvl="7">
      <w:start w:val="0"/>
      <w:numFmt w:val="bullet"/>
      <w:lvlText w:val="•"/>
      <w:lvlJc w:val="left"/>
      <w:pPr>
        <w:ind w:left="8277" w:hanging="421"/>
      </w:pPr>
      <w:rPr>
        <w:rFonts w:hint="default"/>
        <w:lang w:val="en-US" w:eastAsia="en-US" w:bidi="ar-SA"/>
      </w:rPr>
    </w:lvl>
    <w:lvl w:ilvl="8">
      <w:start w:val="0"/>
      <w:numFmt w:val="bullet"/>
      <w:lvlText w:val="•"/>
      <w:lvlJc w:val="left"/>
      <w:pPr>
        <w:ind w:left="9320" w:hanging="421"/>
      </w:pPr>
      <w:rPr>
        <w:rFonts w:hint="default"/>
        <w:lang w:val="en-US" w:eastAsia="en-US" w:bidi="ar-SA"/>
      </w:rPr>
    </w:lvl>
  </w:abstractNum>
  <w:abstractNum w:abstractNumId="59">
    <w:nsid w:val="55E30C22"/>
    <w:multiLevelType w:val="hybridMultilevel"/>
    <w:tmpl w:val="00000000"/>
    <w:lvl w:ilvl="0">
      <w:start w:val="13"/>
      <w:numFmt w:val="decimal"/>
      <w:lvlText w:val="%1"/>
      <w:lvlJc w:val="left"/>
      <w:pPr>
        <w:ind w:left="1523" w:hanging="632"/>
        <w:jc w:val="left"/>
      </w:pPr>
      <w:rPr>
        <w:rFonts w:hint="default"/>
        <w:lang w:val="en-US" w:eastAsia="en-US" w:bidi="ar-SA"/>
      </w:rPr>
    </w:lvl>
    <w:lvl w:ilvl="1">
      <w:start w:val="4"/>
      <w:numFmt w:val="decimal"/>
      <w:lvlText w:val="%1.%2"/>
      <w:lvlJc w:val="left"/>
      <w:pPr>
        <w:ind w:left="1523"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1732" w:hanging="841"/>
        <w:jc w:val="right"/>
      </w:pPr>
      <w:rPr>
        <w:rFonts w:ascii="黑体" w:eastAsia="黑体" w:hAnsi="黑体" w:cs="黑体" w:hint="default"/>
        <w:w w:val="100"/>
        <w:sz w:val="21"/>
        <w:szCs w:val="21"/>
        <w:lang w:val="en-US" w:eastAsia="en-US" w:bidi="ar-SA"/>
      </w:rPr>
    </w:lvl>
    <w:lvl w:ilvl="3">
      <w:start w:val="1"/>
      <w:numFmt w:val="decimal"/>
      <w:lvlText w:val="%1.%2.%3.%4"/>
      <w:lvlJc w:val="left"/>
      <w:pPr>
        <w:ind w:left="892" w:hanging="1052"/>
        <w:jc w:val="right"/>
      </w:pPr>
      <w:rPr>
        <w:rFonts w:ascii="黑体" w:eastAsia="黑体" w:hAnsi="黑体" w:cs="黑体" w:hint="default"/>
        <w:spacing w:val="-3"/>
        <w:w w:val="100"/>
        <w:sz w:val="21"/>
        <w:szCs w:val="21"/>
        <w:lang w:val="en-US" w:eastAsia="en-US" w:bidi="ar-SA"/>
      </w:rPr>
    </w:lvl>
    <w:lvl w:ilvl="4">
      <w:start w:val="0"/>
      <w:numFmt w:val="bullet"/>
      <w:lvlText w:val="•"/>
      <w:lvlJc w:val="left"/>
      <w:pPr>
        <w:ind w:left="3532" w:hanging="1052"/>
      </w:pPr>
      <w:rPr>
        <w:rFonts w:hint="default"/>
        <w:lang w:val="en-US" w:eastAsia="en-US" w:bidi="ar-SA"/>
      </w:rPr>
    </w:lvl>
    <w:lvl w:ilvl="5">
      <w:start w:val="0"/>
      <w:numFmt w:val="bullet"/>
      <w:lvlText w:val="•"/>
      <w:lvlJc w:val="left"/>
      <w:pPr>
        <w:ind w:left="4844" w:hanging="1052"/>
      </w:pPr>
      <w:rPr>
        <w:rFonts w:hint="default"/>
        <w:lang w:val="en-US" w:eastAsia="en-US" w:bidi="ar-SA"/>
      </w:rPr>
    </w:lvl>
    <w:lvl w:ilvl="6">
      <w:start w:val="0"/>
      <w:numFmt w:val="bullet"/>
      <w:lvlText w:val="•"/>
      <w:lvlJc w:val="left"/>
      <w:pPr>
        <w:ind w:left="6157" w:hanging="1052"/>
      </w:pPr>
      <w:rPr>
        <w:rFonts w:hint="default"/>
        <w:lang w:val="en-US" w:eastAsia="en-US" w:bidi="ar-SA"/>
      </w:rPr>
    </w:lvl>
    <w:lvl w:ilvl="7">
      <w:start w:val="0"/>
      <w:numFmt w:val="bullet"/>
      <w:lvlText w:val="•"/>
      <w:lvlJc w:val="left"/>
      <w:pPr>
        <w:ind w:left="7469" w:hanging="1052"/>
      </w:pPr>
      <w:rPr>
        <w:rFonts w:hint="default"/>
        <w:lang w:val="en-US" w:eastAsia="en-US" w:bidi="ar-SA"/>
      </w:rPr>
    </w:lvl>
    <w:lvl w:ilvl="8">
      <w:start w:val="0"/>
      <w:numFmt w:val="bullet"/>
      <w:lvlText w:val="•"/>
      <w:lvlJc w:val="left"/>
      <w:pPr>
        <w:ind w:left="8781" w:hanging="1052"/>
      </w:pPr>
      <w:rPr>
        <w:rFonts w:hint="default"/>
        <w:lang w:val="en-US" w:eastAsia="en-US" w:bidi="ar-SA"/>
      </w:rPr>
    </w:lvl>
  </w:abstractNum>
  <w:abstractNum w:abstractNumId="60">
    <w:nsid w:val="56E4232E"/>
    <w:multiLevelType w:val="hybridMultilevel"/>
    <w:tmpl w:val="00000000"/>
    <w:lvl w:ilvl="0">
      <w:start w:val="1"/>
      <w:numFmt w:val="lowerLetter"/>
      <w:lvlText w:val="%1)"/>
      <w:lvlJc w:val="left"/>
      <w:pPr>
        <w:ind w:left="840" w:hanging="421"/>
        <w:jc w:val="left"/>
      </w:pPr>
      <w:rPr>
        <w:rFonts w:ascii="宋体" w:eastAsia="宋体" w:hAnsi="宋体" w:cs="宋体" w:hint="default"/>
        <w:w w:val="100"/>
        <w:sz w:val="21"/>
        <w:szCs w:val="21"/>
        <w:lang w:val="en-US" w:eastAsia="en-US" w:bidi="ar-SA"/>
      </w:rPr>
    </w:lvl>
    <w:lvl w:ilvl="1">
      <w:start w:val="0"/>
      <w:numFmt w:val="bullet"/>
      <w:lvlText w:val="•"/>
      <w:lvlJc w:val="left"/>
      <w:pPr>
        <w:ind w:left="1693" w:hanging="421"/>
      </w:pPr>
      <w:rPr>
        <w:rFonts w:hint="default"/>
        <w:lang w:val="en-US" w:eastAsia="en-US" w:bidi="ar-SA"/>
      </w:rPr>
    </w:lvl>
    <w:lvl w:ilvl="2">
      <w:start w:val="0"/>
      <w:numFmt w:val="bullet"/>
      <w:lvlText w:val="•"/>
      <w:lvlJc w:val="left"/>
      <w:pPr>
        <w:ind w:left="2547" w:hanging="421"/>
      </w:pPr>
      <w:rPr>
        <w:rFonts w:hint="default"/>
        <w:lang w:val="en-US" w:eastAsia="en-US" w:bidi="ar-SA"/>
      </w:rPr>
    </w:lvl>
    <w:lvl w:ilvl="3">
      <w:start w:val="0"/>
      <w:numFmt w:val="bullet"/>
      <w:lvlText w:val="•"/>
      <w:lvlJc w:val="left"/>
      <w:pPr>
        <w:ind w:left="3401" w:hanging="421"/>
      </w:pPr>
      <w:rPr>
        <w:rFonts w:hint="default"/>
        <w:lang w:val="en-US" w:eastAsia="en-US" w:bidi="ar-SA"/>
      </w:rPr>
    </w:lvl>
    <w:lvl w:ilvl="4">
      <w:start w:val="0"/>
      <w:numFmt w:val="bullet"/>
      <w:lvlText w:val="•"/>
      <w:lvlJc w:val="left"/>
      <w:pPr>
        <w:ind w:left="4255" w:hanging="421"/>
      </w:pPr>
      <w:rPr>
        <w:rFonts w:hint="default"/>
        <w:lang w:val="en-US" w:eastAsia="en-US" w:bidi="ar-SA"/>
      </w:rPr>
    </w:lvl>
    <w:lvl w:ilvl="5">
      <w:start w:val="0"/>
      <w:numFmt w:val="bullet"/>
      <w:lvlText w:val="•"/>
      <w:lvlJc w:val="left"/>
      <w:pPr>
        <w:ind w:left="5108" w:hanging="421"/>
      </w:pPr>
      <w:rPr>
        <w:rFonts w:hint="default"/>
        <w:lang w:val="en-US" w:eastAsia="en-US" w:bidi="ar-SA"/>
      </w:rPr>
    </w:lvl>
    <w:lvl w:ilvl="6">
      <w:start w:val="0"/>
      <w:numFmt w:val="bullet"/>
      <w:lvlText w:val="•"/>
      <w:lvlJc w:val="left"/>
      <w:pPr>
        <w:ind w:left="5962" w:hanging="421"/>
      </w:pPr>
      <w:rPr>
        <w:rFonts w:hint="default"/>
        <w:lang w:val="en-US" w:eastAsia="en-US" w:bidi="ar-SA"/>
      </w:rPr>
    </w:lvl>
    <w:lvl w:ilvl="7">
      <w:start w:val="0"/>
      <w:numFmt w:val="bullet"/>
      <w:lvlText w:val="•"/>
      <w:lvlJc w:val="left"/>
      <w:pPr>
        <w:ind w:left="6816" w:hanging="421"/>
      </w:pPr>
      <w:rPr>
        <w:rFonts w:hint="default"/>
        <w:lang w:val="en-US" w:eastAsia="en-US" w:bidi="ar-SA"/>
      </w:rPr>
    </w:lvl>
    <w:lvl w:ilvl="8">
      <w:start w:val="0"/>
      <w:numFmt w:val="bullet"/>
      <w:lvlText w:val="•"/>
      <w:lvlJc w:val="left"/>
      <w:pPr>
        <w:ind w:left="7670" w:hanging="421"/>
      </w:pPr>
      <w:rPr>
        <w:rFonts w:hint="default"/>
        <w:lang w:val="en-US" w:eastAsia="en-US" w:bidi="ar-SA"/>
      </w:rPr>
    </w:lvl>
  </w:abstractNum>
  <w:abstractNum w:abstractNumId="61">
    <w:nsid w:val="57C1C77A"/>
    <w:multiLevelType w:val="hybridMultilevel"/>
    <w:tmpl w:val="00000000"/>
    <w:lvl w:ilvl="0">
      <w:start w:val="17"/>
      <w:numFmt w:val="decimal"/>
      <w:lvlText w:val="%1"/>
      <w:lvlJc w:val="left"/>
      <w:pPr>
        <w:ind w:left="945" w:hanging="946"/>
        <w:jc w:val="left"/>
      </w:pPr>
      <w:rPr>
        <w:rFonts w:hint="default"/>
        <w:lang w:val="en-US" w:eastAsia="en-US" w:bidi="ar-SA"/>
      </w:rPr>
    </w:lvl>
    <w:lvl w:ilvl="1">
      <w:start w:val="3"/>
      <w:numFmt w:val="decimal"/>
      <w:lvlText w:val="%1.%2"/>
      <w:lvlJc w:val="left"/>
      <w:pPr>
        <w:ind w:left="945" w:hanging="946"/>
        <w:jc w:val="left"/>
      </w:pPr>
      <w:rPr>
        <w:rFonts w:hint="default"/>
        <w:lang w:val="en-US" w:eastAsia="en-US" w:bidi="ar-SA"/>
      </w:rPr>
    </w:lvl>
    <w:lvl w:ilvl="2">
      <w:start w:val="15"/>
      <w:numFmt w:val="decimal"/>
      <w:lvlText w:val="%1.%2.%3"/>
      <w:lvlJc w:val="left"/>
      <w:pPr>
        <w:ind w:left="945" w:hanging="946"/>
        <w:jc w:val="left"/>
      </w:pPr>
      <w:rPr>
        <w:rFonts w:ascii="黑体" w:eastAsia="黑体" w:hAnsi="黑体" w:cs="黑体" w:hint="default"/>
        <w:spacing w:val="-3"/>
        <w:w w:val="100"/>
        <w:sz w:val="21"/>
        <w:szCs w:val="21"/>
        <w:lang w:val="en-US" w:eastAsia="en-US" w:bidi="ar-SA"/>
      </w:rPr>
    </w:lvl>
    <w:lvl w:ilvl="3">
      <w:start w:val="0"/>
      <w:numFmt w:val="bullet"/>
      <w:lvlText w:val="•"/>
      <w:lvlJc w:val="left"/>
      <w:pPr>
        <w:ind w:left="3374" w:hanging="946"/>
      </w:pPr>
      <w:rPr>
        <w:rFonts w:hint="default"/>
        <w:lang w:val="en-US" w:eastAsia="en-US" w:bidi="ar-SA"/>
      </w:rPr>
    </w:lvl>
    <w:lvl w:ilvl="4">
      <w:start w:val="0"/>
      <w:numFmt w:val="bullet"/>
      <w:lvlText w:val="•"/>
      <w:lvlJc w:val="left"/>
      <w:pPr>
        <w:ind w:left="4186" w:hanging="946"/>
      </w:pPr>
      <w:rPr>
        <w:rFonts w:hint="default"/>
        <w:lang w:val="en-US" w:eastAsia="en-US" w:bidi="ar-SA"/>
      </w:rPr>
    </w:lvl>
    <w:lvl w:ilvl="5">
      <w:start w:val="0"/>
      <w:numFmt w:val="bullet"/>
      <w:lvlText w:val="•"/>
      <w:lvlJc w:val="left"/>
      <w:pPr>
        <w:ind w:left="4998" w:hanging="946"/>
      </w:pPr>
      <w:rPr>
        <w:rFonts w:hint="default"/>
        <w:lang w:val="en-US" w:eastAsia="en-US" w:bidi="ar-SA"/>
      </w:rPr>
    </w:lvl>
    <w:lvl w:ilvl="6">
      <w:start w:val="0"/>
      <w:numFmt w:val="bullet"/>
      <w:lvlText w:val="•"/>
      <w:lvlJc w:val="left"/>
      <w:pPr>
        <w:ind w:left="5809" w:hanging="946"/>
      </w:pPr>
      <w:rPr>
        <w:rFonts w:hint="default"/>
        <w:lang w:val="en-US" w:eastAsia="en-US" w:bidi="ar-SA"/>
      </w:rPr>
    </w:lvl>
    <w:lvl w:ilvl="7">
      <w:start w:val="0"/>
      <w:numFmt w:val="bullet"/>
      <w:lvlText w:val="•"/>
      <w:lvlJc w:val="left"/>
      <w:pPr>
        <w:ind w:left="6621" w:hanging="946"/>
      </w:pPr>
      <w:rPr>
        <w:rFonts w:hint="default"/>
        <w:lang w:val="en-US" w:eastAsia="en-US" w:bidi="ar-SA"/>
      </w:rPr>
    </w:lvl>
    <w:lvl w:ilvl="8">
      <w:start w:val="0"/>
      <w:numFmt w:val="bullet"/>
      <w:lvlText w:val="•"/>
      <w:lvlJc w:val="left"/>
      <w:pPr>
        <w:ind w:left="7432" w:hanging="946"/>
      </w:pPr>
      <w:rPr>
        <w:rFonts w:hint="default"/>
        <w:lang w:val="en-US" w:eastAsia="en-US" w:bidi="ar-SA"/>
      </w:rPr>
    </w:lvl>
  </w:abstractNum>
  <w:abstractNum w:abstractNumId="62">
    <w:nsid w:val="59D665DB"/>
    <w:multiLevelType w:val="hybridMultilevel"/>
    <w:tmpl w:val="00000000"/>
    <w:lvl w:ilvl="0">
      <w:start w:val="9"/>
      <w:numFmt w:val="decimal"/>
      <w:lvlText w:val="%1"/>
      <w:lvlJc w:val="left"/>
      <w:pPr>
        <w:ind w:left="1838" w:hanging="946"/>
        <w:jc w:val="left"/>
      </w:pPr>
      <w:rPr>
        <w:rFonts w:hint="default"/>
        <w:lang w:val="en-US" w:eastAsia="en-US" w:bidi="ar-SA"/>
      </w:rPr>
    </w:lvl>
    <w:lvl w:ilvl="1">
      <w:start w:val="2"/>
      <w:numFmt w:val="decimal"/>
      <w:lvlText w:val="%1.%2"/>
      <w:lvlJc w:val="left"/>
      <w:pPr>
        <w:ind w:left="1838" w:hanging="946"/>
        <w:jc w:val="left"/>
      </w:pPr>
      <w:rPr>
        <w:rFonts w:hint="default"/>
        <w:lang w:val="en-US" w:eastAsia="en-US" w:bidi="ar-SA"/>
      </w:rPr>
    </w:lvl>
    <w:lvl w:ilvl="2">
      <w:start w:val="2"/>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right"/>
      </w:pPr>
      <w:rPr>
        <w:rFonts w:ascii="黑体" w:eastAsia="黑体" w:hAnsi="黑体" w:cs="黑体" w:hint="default"/>
        <w:spacing w:val="-3"/>
        <w:w w:val="100"/>
        <w:sz w:val="21"/>
        <w:szCs w:val="21"/>
        <w:lang w:val="en-US" w:eastAsia="en-US" w:bidi="ar-SA"/>
      </w:rPr>
    </w:lvl>
    <w:lvl w:ilvl="4">
      <w:start w:val="1"/>
      <w:numFmt w:val="decimal"/>
      <w:lvlText w:val="%1.%2.%3.%4.%5"/>
      <w:lvlJc w:val="left"/>
      <w:pPr>
        <w:ind w:left="2047" w:hanging="1155"/>
        <w:jc w:val="right"/>
      </w:pPr>
      <w:rPr>
        <w:rFonts w:ascii="黑体" w:eastAsia="黑体" w:hAnsi="黑体" w:cs="黑体" w:hint="default"/>
        <w:spacing w:val="-3"/>
        <w:w w:val="100"/>
        <w:sz w:val="21"/>
        <w:szCs w:val="21"/>
        <w:lang w:val="en-US" w:eastAsia="en-US" w:bidi="ar-SA"/>
      </w:rPr>
    </w:lvl>
    <w:lvl w:ilvl="5">
      <w:start w:val="0"/>
      <w:numFmt w:val="bullet"/>
      <w:lvlText w:val="•"/>
      <w:lvlJc w:val="left"/>
      <w:pPr>
        <w:ind w:left="6202" w:hanging="1155"/>
      </w:pPr>
      <w:rPr>
        <w:rFonts w:hint="default"/>
        <w:lang w:val="en-US" w:eastAsia="en-US" w:bidi="ar-SA"/>
      </w:rPr>
    </w:lvl>
    <w:lvl w:ilvl="6">
      <w:start w:val="0"/>
      <w:numFmt w:val="bullet"/>
      <w:lvlText w:val="•"/>
      <w:lvlJc w:val="left"/>
      <w:pPr>
        <w:ind w:left="7243" w:hanging="1155"/>
      </w:pPr>
      <w:rPr>
        <w:rFonts w:hint="default"/>
        <w:lang w:val="en-US" w:eastAsia="en-US" w:bidi="ar-SA"/>
      </w:rPr>
    </w:lvl>
    <w:lvl w:ilvl="7">
      <w:start w:val="0"/>
      <w:numFmt w:val="bullet"/>
      <w:lvlText w:val="•"/>
      <w:lvlJc w:val="left"/>
      <w:pPr>
        <w:ind w:left="8284" w:hanging="1155"/>
      </w:pPr>
      <w:rPr>
        <w:rFonts w:hint="default"/>
        <w:lang w:val="en-US" w:eastAsia="en-US" w:bidi="ar-SA"/>
      </w:rPr>
    </w:lvl>
    <w:lvl w:ilvl="8">
      <w:start w:val="0"/>
      <w:numFmt w:val="bullet"/>
      <w:lvlText w:val="•"/>
      <w:lvlJc w:val="left"/>
      <w:pPr>
        <w:ind w:left="9324" w:hanging="1155"/>
      </w:pPr>
      <w:rPr>
        <w:rFonts w:hint="default"/>
        <w:lang w:val="en-US" w:eastAsia="en-US" w:bidi="ar-SA"/>
      </w:rPr>
    </w:lvl>
  </w:abstractNum>
  <w:abstractNum w:abstractNumId="63">
    <w:nsid w:val="5C5AE706"/>
    <w:multiLevelType w:val="hybridMultilevel"/>
    <w:tmpl w:val="00000000"/>
    <w:lvl w:ilvl="0">
      <w:start w:val="10"/>
      <w:numFmt w:val="decimal"/>
      <w:lvlText w:val="%1"/>
      <w:lvlJc w:val="left"/>
      <w:pPr>
        <w:ind w:left="1732" w:hanging="841"/>
        <w:jc w:val="left"/>
      </w:pPr>
      <w:rPr>
        <w:rFonts w:hint="default"/>
        <w:lang w:val="en-US" w:eastAsia="en-US" w:bidi="ar-SA"/>
      </w:rPr>
    </w:lvl>
    <w:lvl w:ilvl="1">
      <w:start w:val="3"/>
      <w:numFmt w:val="decimal"/>
      <w:lvlText w:val="%1.%2"/>
      <w:lvlJc w:val="left"/>
      <w:pPr>
        <w:ind w:left="1732" w:hanging="841"/>
        <w:jc w:val="left"/>
      </w:pPr>
      <w:rPr>
        <w:rFonts w:hint="default"/>
        <w:lang w:val="en-US" w:eastAsia="en-US" w:bidi="ar-SA"/>
      </w:rPr>
    </w:lvl>
    <w:lvl w:ilvl="2">
      <w:start w:val="3"/>
      <w:numFmt w:val="decimal"/>
      <w:lvlText w:val="%1.%2.%3"/>
      <w:lvlJc w:val="left"/>
      <w:pPr>
        <w:ind w:left="1732"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944" w:hanging="1052"/>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2"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801" w:hanging="1261"/>
      </w:pPr>
      <w:rPr>
        <w:rFonts w:hint="default"/>
        <w:lang w:val="en-US" w:eastAsia="en-US" w:bidi="ar-SA"/>
      </w:rPr>
    </w:lvl>
    <w:lvl w:ilvl="6">
      <w:start w:val="0"/>
      <w:numFmt w:val="bullet"/>
      <w:lvlText w:val="•"/>
      <w:lvlJc w:val="left"/>
      <w:pPr>
        <w:ind w:left="6122" w:hanging="1261"/>
      </w:pPr>
      <w:rPr>
        <w:rFonts w:hint="default"/>
        <w:lang w:val="en-US" w:eastAsia="en-US" w:bidi="ar-SA"/>
      </w:rPr>
    </w:lvl>
    <w:lvl w:ilvl="7">
      <w:start w:val="0"/>
      <w:numFmt w:val="bullet"/>
      <w:lvlText w:val="•"/>
      <w:lvlJc w:val="left"/>
      <w:pPr>
        <w:ind w:left="7443" w:hanging="1261"/>
      </w:pPr>
      <w:rPr>
        <w:rFonts w:hint="default"/>
        <w:lang w:val="en-US" w:eastAsia="en-US" w:bidi="ar-SA"/>
      </w:rPr>
    </w:lvl>
    <w:lvl w:ilvl="8">
      <w:start w:val="0"/>
      <w:numFmt w:val="bullet"/>
      <w:lvlText w:val="•"/>
      <w:lvlJc w:val="left"/>
      <w:pPr>
        <w:ind w:left="8764" w:hanging="1261"/>
      </w:pPr>
      <w:rPr>
        <w:rFonts w:hint="default"/>
        <w:lang w:val="en-US" w:eastAsia="en-US" w:bidi="ar-SA"/>
      </w:rPr>
    </w:lvl>
  </w:abstractNum>
  <w:abstractNum w:abstractNumId="64">
    <w:nsid w:val="5CB3DE18"/>
    <w:multiLevelType w:val="hybridMultilevel"/>
    <w:tmpl w:val="00000000"/>
    <w:lvl w:ilvl="0">
      <w:start w:val="4"/>
      <w:numFmt w:val="decimal"/>
      <w:lvlText w:val="%1"/>
      <w:lvlJc w:val="left"/>
      <w:pPr>
        <w:ind w:left="1493"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740" w:hanging="421"/>
      </w:pPr>
      <w:rPr>
        <w:rFonts w:hint="default"/>
        <w:lang w:val="en-US" w:eastAsia="en-US" w:bidi="ar-SA"/>
      </w:rPr>
    </w:lvl>
    <w:lvl w:ilvl="6">
      <w:start w:val="0"/>
      <w:numFmt w:val="bullet"/>
      <w:lvlText w:val="•"/>
      <w:lvlJc w:val="left"/>
      <w:pPr>
        <w:ind w:left="1920" w:hanging="421"/>
      </w:pPr>
      <w:rPr>
        <w:rFonts w:hint="default"/>
        <w:lang w:val="en-US" w:eastAsia="en-US" w:bidi="ar-SA"/>
      </w:rPr>
    </w:lvl>
    <w:lvl w:ilvl="7">
      <w:start w:val="0"/>
      <w:numFmt w:val="bullet"/>
      <w:lvlText w:val="•"/>
      <w:lvlJc w:val="left"/>
      <w:pPr>
        <w:ind w:left="2020" w:hanging="421"/>
      </w:pPr>
      <w:rPr>
        <w:rFonts w:hint="default"/>
        <w:lang w:val="en-US" w:eastAsia="en-US" w:bidi="ar-SA"/>
      </w:rPr>
    </w:lvl>
    <w:lvl w:ilvl="8">
      <w:start w:val="0"/>
      <w:numFmt w:val="bullet"/>
      <w:lvlText w:val="•"/>
      <w:lvlJc w:val="left"/>
      <w:pPr>
        <w:ind w:left="2160" w:hanging="421"/>
      </w:pPr>
      <w:rPr>
        <w:rFonts w:hint="default"/>
        <w:lang w:val="en-US" w:eastAsia="en-US" w:bidi="ar-SA"/>
      </w:rPr>
    </w:lvl>
  </w:abstractNum>
  <w:abstractNum w:abstractNumId="65">
    <w:nsid w:val="5D488134"/>
    <w:multiLevelType w:val="hybridMultilevel"/>
    <w:tmpl w:val="00000000"/>
    <w:lvl w:ilvl="0">
      <w:start w:val="10"/>
      <w:numFmt w:val="decimal"/>
      <w:lvlText w:val="%1"/>
      <w:lvlJc w:val="left"/>
      <w:pPr>
        <w:ind w:left="1154" w:hanging="1155"/>
        <w:jc w:val="left"/>
      </w:pPr>
      <w:rPr>
        <w:rFonts w:hint="default"/>
        <w:lang w:val="en-US" w:eastAsia="en-US" w:bidi="ar-SA"/>
      </w:rPr>
    </w:lvl>
    <w:lvl w:ilvl="1">
      <w:start w:val="2"/>
      <w:numFmt w:val="decimal"/>
      <w:lvlText w:val="%1.%2"/>
      <w:lvlJc w:val="left"/>
      <w:pPr>
        <w:ind w:left="1154" w:hanging="1155"/>
        <w:jc w:val="left"/>
      </w:pPr>
      <w:rPr>
        <w:rFonts w:hint="default"/>
        <w:lang w:val="en-US" w:eastAsia="en-US" w:bidi="ar-SA"/>
      </w:rPr>
    </w:lvl>
    <w:lvl w:ilvl="2">
      <w:start w:val="1"/>
      <w:numFmt w:val="decimal"/>
      <w:lvlText w:val="%1.%2.%3"/>
      <w:lvlJc w:val="left"/>
      <w:pPr>
        <w:ind w:left="1154" w:hanging="1155"/>
        <w:jc w:val="left"/>
      </w:pPr>
      <w:rPr>
        <w:rFonts w:hint="default"/>
        <w:lang w:val="en-US" w:eastAsia="en-US" w:bidi="ar-SA"/>
      </w:rPr>
    </w:lvl>
    <w:lvl w:ilvl="3">
      <w:start w:val="10"/>
      <w:numFmt w:val="decimal"/>
      <w:lvlText w:val="%1.%2.%3.%4"/>
      <w:lvlJc w:val="left"/>
      <w:pPr>
        <w:ind w:left="1154" w:hanging="1155"/>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487" w:hanging="1155"/>
      </w:pPr>
      <w:rPr>
        <w:rFonts w:hint="default"/>
        <w:lang w:val="en-US" w:eastAsia="en-US" w:bidi="ar-SA"/>
      </w:rPr>
    </w:lvl>
    <w:lvl w:ilvl="5">
      <w:start w:val="0"/>
      <w:numFmt w:val="bullet"/>
      <w:lvlText w:val="•"/>
      <w:lvlJc w:val="left"/>
      <w:pPr>
        <w:ind w:left="5319" w:hanging="1155"/>
      </w:pPr>
      <w:rPr>
        <w:rFonts w:hint="default"/>
        <w:lang w:val="en-US" w:eastAsia="en-US" w:bidi="ar-SA"/>
      </w:rPr>
    </w:lvl>
    <w:lvl w:ilvl="6">
      <w:start w:val="0"/>
      <w:numFmt w:val="bullet"/>
      <w:lvlText w:val="•"/>
      <w:lvlJc w:val="left"/>
      <w:pPr>
        <w:ind w:left="6151" w:hanging="1155"/>
      </w:pPr>
      <w:rPr>
        <w:rFonts w:hint="default"/>
        <w:lang w:val="en-US" w:eastAsia="en-US" w:bidi="ar-SA"/>
      </w:rPr>
    </w:lvl>
    <w:lvl w:ilvl="7">
      <w:start w:val="0"/>
      <w:numFmt w:val="bullet"/>
      <w:lvlText w:val="•"/>
      <w:lvlJc w:val="left"/>
      <w:pPr>
        <w:ind w:left="6983" w:hanging="1155"/>
      </w:pPr>
      <w:rPr>
        <w:rFonts w:hint="default"/>
        <w:lang w:val="en-US" w:eastAsia="en-US" w:bidi="ar-SA"/>
      </w:rPr>
    </w:lvl>
    <w:lvl w:ilvl="8">
      <w:start w:val="0"/>
      <w:numFmt w:val="bullet"/>
      <w:lvlText w:val="•"/>
      <w:lvlJc w:val="left"/>
      <w:pPr>
        <w:ind w:left="7815" w:hanging="1155"/>
      </w:pPr>
      <w:rPr>
        <w:rFonts w:hint="default"/>
        <w:lang w:val="en-US" w:eastAsia="en-US" w:bidi="ar-SA"/>
      </w:rPr>
    </w:lvl>
  </w:abstractNum>
  <w:abstractNum w:abstractNumId="66">
    <w:nsid w:val="5ED42DB6"/>
    <w:multiLevelType w:val="hybridMultilevel"/>
    <w:tmpl w:val="00000000"/>
    <w:lvl w:ilvl="0">
      <w:start w:val="9"/>
      <w:numFmt w:val="decimal"/>
      <w:lvlText w:val="%1"/>
      <w:lvlJc w:val="left"/>
      <w:pPr>
        <w:ind w:left="945" w:hanging="946"/>
        <w:jc w:val="left"/>
      </w:pPr>
      <w:rPr>
        <w:rFonts w:hint="default"/>
        <w:lang w:val="en-US" w:eastAsia="en-US" w:bidi="ar-SA"/>
      </w:rPr>
    </w:lvl>
    <w:lvl w:ilvl="1">
      <w:start w:val="3"/>
      <w:numFmt w:val="decimal"/>
      <w:lvlText w:val="%1.%2"/>
      <w:lvlJc w:val="left"/>
      <w:pPr>
        <w:ind w:left="945" w:hanging="946"/>
        <w:jc w:val="left"/>
      </w:pPr>
      <w:rPr>
        <w:rFonts w:hint="default"/>
        <w:lang w:val="en-US" w:eastAsia="en-US" w:bidi="ar-SA"/>
      </w:rPr>
    </w:lvl>
    <w:lvl w:ilvl="2">
      <w:start w:val="2"/>
      <w:numFmt w:val="decimal"/>
      <w:lvlText w:val="%1.%2.%3"/>
      <w:lvlJc w:val="left"/>
      <w:pPr>
        <w:ind w:left="945" w:hanging="946"/>
        <w:jc w:val="left"/>
      </w:pPr>
      <w:rPr>
        <w:rFonts w:hint="default"/>
        <w:lang w:val="en-US" w:eastAsia="en-US" w:bidi="ar-SA"/>
      </w:rPr>
    </w:lvl>
    <w:lvl w:ilvl="3">
      <w:start w:val="5"/>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840"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4690" w:hanging="421"/>
      </w:pPr>
      <w:rPr>
        <w:rFonts w:hint="default"/>
        <w:lang w:val="en-US" w:eastAsia="en-US" w:bidi="ar-SA"/>
      </w:rPr>
    </w:lvl>
    <w:lvl w:ilvl="6">
      <w:start w:val="0"/>
      <w:numFmt w:val="bullet"/>
      <w:lvlText w:val="•"/>
      <w:lvlJc w:val="left"/>
      <w:pPr>
        <w:ind w:left="5628" w:hanging="421"/>
      </w:pPr>
      <w:rPr>
        <w:rFonts w:hint="default"/>
        <w:lang w:val="en-US" w:eastAsia="en-US" w:bidi="ar-SA"/>
      </w:rPr>
    </w:lvl>
    <w:lvl w:ilvl="7">
      <w:start w:val="0"/>
      <w:numFmt w:val="bullet"/>
      <w:lvlText w:val="•"/>
      <w:lvlJc w:val="left"/>
      <w:pPr>
        <w:ind w:left="6566" w:hanging="421"/>
      </w:pPr>
      <w:rPr>
        <w:rFonts w:hint="default"/>
        <w:lang w:val="en-US" w:eastAsia="en-US" w:bidi="ar-SA"/>
      </w:rPr>
    </w:lvl>
    <w:lvl w:ilvl="8">
      <w:start w:val="0"/>
      <w:numFmt w:val="bullet"/>
      <w:lvlText w:val="•"/>
      <w:lvlJc w:val="left"/>
      <w:pPr>
        <w:ind w:left="7503" w:hanging="421"/>
      </w:pPr>
      <w:rPr>
        <w:rFonts w:hint="default"/>
        <w:lang w:val="en-US" w:eastAsia="en-US" w:bidi="ar-SA"/>
      </w:rPr>
    </w:lvl>
  </w:abstractNum>
  <w:abstractNum w:abstractNumId="67">
    <w:nsid w:val="63D923B1"/>
    <w:multiLevelType w:val="hybridMultilevel"/>
    <w:tmpl w:val="00000000"/>
    <w:lvl w:ilvl="0">
      <w:start w:val="7"/>
      <w:numFmt w:val="decimal"/>
      <w:lvlText w:val="%1"/>
      <w:lvlJc w:val="left"/>
      <w:pPr>
        <w:ind w:left="525" w:hanging="526"/>
        <w:jc w:val="left"/>
      </w:pPr>
      <w:rPr>
        <w:rFonts w:hint="default"/>
        <w:lang w:val="en-US" w:eastAsia="en-US" w:bidi="ar-SA"/>
      </w:rPr>
    </w:lvl>
    <w:lvl w:ilvl="1">
      <w:start w:val="6"/>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0"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2899" w:hanging="946"/>
      </w:pPr>
      <w:rPr>
        <w:rFonts w:hint="default"/>
        <w:lang w:val="en-US" w:eastAsia="en-US" w:bidi="ar-SA"/>
      </w:rPr>
    </w:lvl>
    <w:lvl w:ilvl="5">
      <w:start w:val="0"/>
      <w:numFmt w:val="bullet"/>
      <w:lvlText w:val="•"/>
      <w:lvlJc w:val="left"/>
      <w:pPr>
        <w:ind w:left="3979" w:hanging="946"/>
      </w:pPr>
      <w:rPr>
        <w:rFonts w:hint="default"/>
        <w:lang w:val="en-US" w:eastAsia="en-US" w:bidi="ar-SA"/>
      </w:rPr>
    </w:lvl>
    <w:lvl w:ilvl="6">
      <w:start w:val="0"/>
      <w:numFmt w:val="bullet"/>
      <w:lvlText w:val="•"/>
      <w:lvlJc w:val="left"/>
      <w:pPr>
        <w:ind w:left="5058" w:hanging="946"/>
      </w:pPr>
      <w:rPr>
        <w:rFonts w:hint="default"/>
        <w:lang w:val="en-US" w:eastAsia="en-US" w:bidi="ar-SA"/>
      </w:rPr>
    </w:lvl>
    <w:lvl w:ilvl="7">
      <w:start w:val="0"/>
      <w:numFmt w:val="bullet"/>
      <w:lvlText w:val="•"/>
      <w:lvlJc w:val="left"/>
      <w:pPr>
        <w:ind w:left="6138" w:hanging="946"/>
      </w:pPr>
      <w:rPr>
        <w:rFonts w:hint="default"/>
        <w:lang w:val="en-US" w:eastAsia="en-US" w:bidi="ar-SA"/>
      </w:rPr>
    </w:lvl>
    <w:lvl w:ilvl="8">
      <w:start w:val="0"/>
      <w:numFmt w:val="bullet"/>
      <w:lvlText w:val="•"/>
      <w:lvlJc w:val="left"/>
      <w:pPr>
        <w:ind w:left="7218" w:hanging="946"/>
      </w:pPr>
      <w:rPr>
        <w:rFonts w:hint="default"/>
        <w:lang w:val="en-US" w:eastAsia="en-US" w:bidi="ar-SA"/>
      </w:rPr>
    </w:lvl>
  </w:abstractNum>
  <w:abstractNum w:abstractNumId="68">
    <w:nsid w:val="63EC9617"/>
    <w:multiLevelType w:val="hybridMultilevel"/>
    <w:tmpl w:val="00000000"/>
    <w:lvl w:ilvl="0">
      <w:start w:val="10"/>
      <w:numFmt w:val="decimal"/>
      <w:lvlText w:val="%1"/>
      <w:lvlJc w:val="left"/>
      <w:pPr>
        <w:ind w:left="632" w:hanging="632"/>
        <w:jc w:val="left"/>
      </w:pPr>
      <w:rPr>
        <w:rFonts w:hint="default"/>
        <w:lang w:val="en-US" w:eastAsia="en-US" w:bidi="ar-SA"/>
      </w:rPr>
    </w:lvl>
    <w:lvl w:ilvl="1">
      <w:start w:val="3"/>
      <w:numFmt w:val="decimal"/>
      <w:lvlText w:val="%1.%2"/>
      <w:lvlJc w:val="left"/>
      <w:pPr>
        <w:ind w:left="632"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841"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105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139" w:hanging="1052"/>
      </w:pPr>
      <w:rPr>
        <w:rFonts w:hint="default"/>
        <w:lang w:val="en-US" w:eastAsia="en-US" w:bidi="ar-SA"/>
      </w:rPr>
    </w:lvl>
    <w:lvl w:ilvl="5">
      <w:start w:val="0"/>
      <w:numFmt w:val="bullet"/>
      <w:lvlText w:val="•"/>
      <w:lvlJc w:val="left"/>
      <w:pPr>
        <w:ind w:left="4179" w:hanging="1052"/>
      </w:pPr>
      <w:rPr>
        <w:rFonts w:hint="default"/>
        <w:lang w:val="en-US" w:eastAsia="en-US" w:bidi="ar-SA"/>
      </w:rPr>
    </w:lvl>
    <w:lvl w:ilvl="6">
      <w:start w:val="0"/>
      <w:numFmt w:val="bullet"/>
      <w:lvlText w:val="•"/>
      <w:lvlJc w:val="left"/>
      <w:pPr>
        <w:ind w:left="5218" w:hanging="1052"/>
      </w:pPr>
      <w:rPr>
        <w:rFonts w:hint="default"/>
        <w:lang w:val="en-US" w:eastAsia="en-US" w:bidi="ar-SA"/>
      </w:rPr>
    </w:lvl>
    <w:lvl w:ilvl="7">
      <w:start w:val="0"/>
      <w:numFmt w:val="bullet"/>
      <w:lvlText w:val="•"/>
      <w:lvlJc w:val="left"/>
      <w:pPr>
        <w:ind w:left="6258" w:hanging="1052"/>
      </w:pPr>
      <w:rPr>
        <w:rFonts w:hint="default"/>
        <w:lang w:val="en-US" w:eastAsia="en-US" w:bidi="ar-SA"/>
      </w:rPr>
    </w:lvl>
    <w:lvl w:ilvl="8">
      <w:start w:val="0"/>
      <w:numFmt w:val="bullet"/>
      <w:lvlText w:val="•"/>
      <w:lvlJc w:val="left"/>
      <w:pPr>
        <w:ind w:left="7298" w:hanging="1052"/>
      </w:pPr>
      <w:rPr>
        <w:rFonts w:hint="default"/>
        <w:lang w:val="en-US" w:eastAsia="en-US" w:bidi="ar-SA"/>
      </w:rPr>
    </w:lvl>
  </w:abstractNum>
  <w:abstractNum w:abstractNumId="69">
    <w:nsid w:val="6B3A5EF2"/>
    <w:multiLevelType w:val="hybridMultilevel"/>
    <w:tmpl w:val="00000000"/>
    <w:lvl w:ilvl="0">
      <w:start w:val="7"/>
      <w:numFmt w:val="decimal"/>
      <w:lvlText w:val="%1"/>
      <w:lvlJc w:val="left"/>
      <w:pPr>
        <w:ind w:left="1154" w:hanging="1155"/>
        <w:jc w:val="left"/>
      </w:pPr>
      <w:rPr>
        <w:rFonts w:hint="default"/>
        <w:lang w:val="en-US" w:eastAsia="en-US" w:bidi="ar-SA"/>
      </w:rPr>
    </w:lvl>
    <w:lvl w:ilvl="1">
      <w:start w:val="2"/>
      <w:numFmt w:val="decimal"/>
      <w:lvlText w:val="%1.%2"/>
      <w:lvlJc w:val="left"/>
      <w:pPr>
        <w:ind w:left="1154" w:hanging="1155"/>
        <w:jc w:val="left"/>
      </w:pPr>
      <w:rPr>
        <w:rFonts w:hint="default"/>
        <w:lang w:val="en-US" w:eastAsia="en-US" w:bidi="ar-SA"/>
      </w:rPr>
    </w:lvl>
    <w:lvl w:ilvl="2">
      <w:start w:val="3"/>
      <w:numFmt w:val="decimal"/>
      <w:lvlText w:val="%1.%2.%3"/>
      <w:lvlJc w:val="left"/>
      <w:pPr>
        <w:ind w:left="1154" w:hanging="1155"/>
        <w:jc w:val="left"/>
      </w:pPr>
      <w:rPr>
        <w:rFonts w:hint="default"/>
        <w:lang w:val="en-US" w:eastAsia="en-US" w:bidi="ar-SA"/>
      </w:rPr>
    </w:lvl>
    <w:lvl w:ilvl="3">
      <w:start w:val="2"/>
      <w:numFmt w:val="decimal"/>
      <w:lvlText w:val="%1.%2.%3.%4"/>
      <w:lvlJc w:val="left"/>
      <w:pPr>
        <w:ind w:left="1154" w:hanging="1155"/>
        <w:jc w:val="left"/>
      </w:pPr>
      <w:rPr>
        <w:rFonts w:hint="default"/>
        <w:lang w:val="en-US" w:eastAsia="en-US" w:bidi="ar-SA"/>
      </w:rPr>
    </w:lvl>
    <w:lvl w:ilvl="4">
      <w:start w:val="3"/>
      <w:numFmt w:val="decimal"/>
      <w:lvlText w:val="%1.%2.%3.%4.%5"/>
      <w:lvlJc w:val="left"/>
      <w:pPr>
        <w:ind w:left="1154"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319" w:hanging="1155"/>
      </w:pPr>
      <w:rPr>
        <w:rFonts w:hint="default"/>
        <w:lang w:val="en-US" w:eastAsia="en-US" w:bidi="ar-SA"/>
      </w:rPr>
    </w:lvl>
    <w:lvl w:ilvl="6">
      <w:start w:val="0"/>
      <w:numFmt w:val="bullet"/>
      <w:lvlText w:val="•"/>
      <w:lvlJc w:val="left"/>
      <w:pPr>
        <w:ind w:left="6151" w:hanging="1155"/>
      </w:pPr>
      <w:rPr>
        <w:rFonts w:hint="default"/>
        <w:lang w:val="en-US" w:eastAsia="en-US" w:bidi="ar-SA"/>
      </w:rPr>
    </w:lvl>
    <w:lvl w:ilvl="7">
      <w:start w:val="0"/>
      <w:numFmt w:val="bullet"/>
      <w:lvlText w:val="•"/>
      <w:lvlJc w:val="left"/>
      <w:pPr>
        <w:ind w:left="6982" w:hanging="1155"/>
      </w:pPr>
      <w:rPr>
        <w:rFonts w:hint="default"/>
        <w:lang w:val="en-US" w:eastAsia="en-US" w:bidi="ar-SA"/>
      </w:rPr>
    </w:lvl>
    <w:lvl w:ilvl="8">
      <w:start w:val="0"/>
      <w:numFmt w:val="bullet"/>
      <w:lvlText w:val="•"/>
      <w:lvlJc w:val="left"/>
      <w:pPr>
        <w:ind w:left="7814" w:hanging="1155"/>
      </w:pPr>
      <w:rPr>
        <w:rFonts w:hint="default"/>
        <w:lang w:val="en-US" w:eastAsia="en-US" w:bidi="ar-SA"/>
      </w:rPr>
    </w:lvl>
  </w:abstractNum>
  <w:abstractNum w:abstractNumId="70">
    <w:nsid w:val="6B45E0DB"/>
    <w:multiLevelType w:val="hybridMultilevel"/>
    <w:tmpl w:val="00000000"/>
    <w:lvl w:ilvl="0">
      <w:start w:val="6"/>
      <w:numFmt w:val="decimal"/>
      <w:lvlText w:val="%1"/>
      <w:lvlJc w:val="left"/>
      <w:pPr>
        <w:ind w:left="892" w:hanging="946"/>
        <w:jc w:val="left"/>
      </w:pPr>
      <w:rPr>
        <w:rFonts w:hint="default"/>
        <w:lang w:val="en-US" w:eastAsia="en-US" w:bidi="ar-SA"/>
      </w:rPr>
    </w:lvl>
    <w:lvl w:ilvl="1">
      <w:start w:val="2"/>
      <w:numFmt w:val="decimal"/>
      <w:lvlText w:val="%1.%2"/>
      <w:lvlJc w:val="left"/>
      <w:pPr>
        <w:ind w:left="892" w:hanging="946"/>
        <w:jc w:val="left"/>
      </w:pPr>
      <w:rPr>
        <w:rFonts w:hint="default"/>
        <w:lang w:val="en-US" w:eastAsia="en-US" w:bidi="ar-SA"/>
      </w:rPr>
    </w:lvl>
    <w:lvl w:ilvl="2">
      <w:start w:val="1"/>
      <w:numFmt w:val="decimal"/>
      <w:lvlText w:val="%1.%2.%3"/>
      <w:lvlJc w:val="left"/>
      <w:pPr>
        <w:ind w:left="892" w:hanging="946"/>
        <w:jc w:val="left"/>
      </w:pPr>
      <w:rPr>
        <w:rFonts w:hint="default"/>
        <w:lang w:val="en-US" w:eastAsia="en-US" w:bidi="ar-SA"/>
      </w:rPr>
    </w:lvl>
    <w:lvl w:ilvl="3">
      <w:start w:val="6"/>
      <w:numFmt w:val="decimal"/>
      <w:lvlText w:val="%1.%2.%3.%4"/>
      <w:lvlJc w:val="left"/>
      <w:pPr>
        <w:ind w:left="892"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1732"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6036" w:hanging="421"/>
      </w:pPr>
      <w:rPr>
        <w:rFonts w:hint="default"/>
        <w:lang w:val="en-US" w:eastAsia="en-US" w:bidi="ar-SA"/>
      </w:rPr>
    </w:lvl>
    <w:lvl w:ilvl="6">
      <w:start w:val="0"/>
      <w:numFmt w:val="bullet"/>
      <w:lvlText w:val="•"/>
      <w:lvlJc w:val="left"/>
      <w:pPr>
        <w:ind w:left="7110" w:hanging="421"/>
      </w:pPr>
      <w:rPr>
        <w:rFonts w:hint="default"/>
        <w:lang w:val="en-US" w:eastAsia="en-US" w:bidi="ar-SA"/>
      </w:rPr>
    </w:lvl>
    <w:lvl w:ilvl="7">
      <w:start w:val="0"/>
      <w:numFmt w:val="bullet"/>
      <w:lvlText w:val="•"/>
      <w:lvlJc w:val="left"/>
      <w:pPr>
        <w:ind w:left="8184" w:hanging="421"/>
      </w:pPr>
      <w:rPr>
        <w:rFonts w:hint="default"/>
        <w:lang w:val="en-US" w:eastAsia="en-US" w:bidi="ar-SA"/>
      </w:rPr>
    </w:lvl>
    <w:lvl w:ilvl="8">
      <w:start w:val="0"/>
      <w:numFmt w:val="bullet"/>
      <w:lvlText w:val="•"/>
      <w:lvlJc w:val="left"/>
      <w:pPr>
        <w:ind w:left="9258" w:hanging="421"/>
      </w:pPr>
      <w:rPr>
        <w:rFonts w:hint="default"/>
        <w:lang w:val="en-US" w:eastAsia="en-US" w:bidi="ar-SA"/>
      </w:rPr>
    </w:lvl>
  </w:abstractNum>
  <w:abstractNum w:abstractNumId="71">
    <w:nsid w:val="6B8D7DD8"/>
    <w:multiLevelType w:val="hybridMultilevel"/>
    <w:tmpl w:val="00000000"/>
    <w:lvl w:ilvl="0">
      <w:start w:val="7"/>
      <w:numFmt w:val="decimal"/>
      <w:lvlText w:val="%1"/>
      <w:lvlJc w:val="left"/>
      <w:pPr>
        <w:ind w:left="1178" w:hanging="1155"/>
        <w:jc w:val="left"/>
      </w:pPr>
      <w:rPr>
        <w:rFonts w:hint="default"/>
        <w:lang w:val="en-US" w:eastAsia="en-US" w:bidi="ar-SA"/>
      </w:rPr>
    </w:lvl>
    <w:lvl w:ilvl="1">
      <w:start w:val="3"/>
      <w:numFmt w:val="decimal"/>
      <w:lvlText w:val="%1.%2"/>
      <w:lvlJc w:val="left"/>
      <w:pPr>
        <w:ind w:left="1178" w:hanging="1155"/>
        <w:jc w:val="left"/>
      </w:pPr>
      <w:rPr>
        <w:rFonts w:hint="default"/>
        <w:lang w:val="en-US" w:eastAsia="en-US" w:bidi="ar-SA"/>
      </w:rPr>
    </w:lvl>
    <w:lvl w:ilvl="2">
      <w:start w:val="1"/>
      <w:numFmt w:val="decimal"/>
      <w:lvlText w:val="%1.%2.%3"/>
      <w:lvlJc w:val="left"/>
      <w:pPr>
        <w:ind w:left="1178" w:hanging="1155"/>
        <w:jc w:val="left"/>
      </w:pPr>
      <w:rPr>
        <w:rFonts w:hint="default"/>
        <w:lang w:val="en-US" w:eastAsia="en-US" w:bidi="ar-SA"/>
      </w:rPr>
    </w:lvl>
    <w:lvl w:ilvl="3">
      <w:start w:val="2"/>
      <w:numFmt w:val="decimal"/>
      <w:lvlText w:val="%1.%2.%3.%4"/>
      <w:lvlJc w:val="left"/>
      <w:pPr>
        <w:ind w:left="1178" w:hanging="1155"/>
        <w:jc w:val="left"/>
      </w:pPr>
      <w:rPr>
        <w:rFonts w:hint="default"/>
        <w:lang w:val="en-US" w:eastAsia="en-US" w:bidi="ar-SA"/>
      </w:rPr>
    </w:lvl>
    <w:lvl w:ilvl="4">
      <w:start w:val="2"/>
      <w:numFmt w:val="decimal"/>
      <w:lvlText w:val="%1.%2.%3.%4.%5"/>
      <w:lvlJc w:val="left"/>
      <w:pPr>
        <w:ind w:left="1178"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293" w:hanging="1155"/>
      </w:pPr>
      <w:rPr>
        <w:rFonts w:hint="default"/>
        <w:lang w:val="en-US" w:eastAsia="en-US" w:bidi="ar-SA"/>
      </w:rPr>
    </w:lvl>
    <w:lvl w:ilvl="6">
      <w:start w:val="0"/>
      <w:numFmt w:val="bullet"/>
      <w:lvlText w:val="•"/>
      <w:lvlJc w:val="left"/>
      <w:pPr>
        <w:ind w:left="7315" w:hanging="1155"/>
      </w:pPr>
      <w:rPr>
        <w:rFonts w:hint="default"/>
        <w:lang w:val="en-US" w:eastAsia="en-US" w:bidi="ar-SA"/>
      </w:rPr>
    </w:lvl>
    <w:lvl w:ilvl="7">
      <w:start w:val="0"/>
      <w:numFmt w:val="bullet"/>
      <w:lvlText w:val="•"/>
      <w:lvlJc w:val="left"/>
      <w:pPr>
        <w:ind w:left="8338" w:hanging="1155"/>
      </w:pPr>
      <w:rPr>
        <w:rFonts w:hint="default"/>
        <w:lang w:val="en-US" w:eastAsia="en-US" w:bidi="ar-SA"/>
      </w:rPr>
    </w:lvl>
    <w:lvl w:ilvl="8">
      <w:start w:val="0"/>
      <w:numFmt w:val="bullet"/>
      <w:lvlText w:val="•"/>
      <w:lvlJc w:val="left"/>
      <w:pPr>
        <w:ind w:left="9361" w:hanging="1155"/>
      </w:pPr>
      <w:rPr>
        <w:rFonts w:hint="default"/>
        <w:lang w:val="en-US" w:eastAsia="en-US" w:bidi="ar-SA"/>
      </w:rPr>
    </w:lvl>
  </w:abstractNum>
  <w:abstractNum w:abstractNumId="72">
    <w:nsid w:val="716EBFAF"/>
    <w:multiLevelType w:val="hybridMultilevel"/>
    <w:tmpl w:val="00000000"/>
    <w:lvl w:ilvl="0">
      <w:start w:val="7"/>
      <w:numFmt w:val="decimal"/>
      <w:lvlText w:val="%1"/>
      <w:lvlJc w:val="left"/>
      <w:pPr>
        <w:ind w:left="945" w:hanging="946"/>
        <w:jc w:val="left"/>
      </w:pPr>
      <w:rPr>
        <w:rFonts w:hint="default"/>
        <w:lang w:val="en-US" w:eastAsia="en-US" w:bidi="ar-SA"/>
      </w:rPr>
    </w:lvl>
    <w:lvl w:ilvl="1">
      <w:start w:val="3"/>
      <w:numFmt w:val="decimal"/>
      <w:lvlText w:val="%1.%2"/>
      <w:lvlJc w:val="left"/>
      <w:pPr>
        <w:ind w:left="945" w:hanging="946"/>
        <w:jc w:val="left"/>
      </w:pPr>
      <w:rPr>
        <w:rFonts w:hint="default"/>
        <w:lang w:val="en-US" w:eastAsia="en-US" w:bidi="ar-SA"/>
      </w:rPr>
    </w:lvl>
    <w:lvl w:ilvl="2">
      <w:start w:val="1"/>
      <w:numFmt w:val="decimal"/>
      <w:lvlText w:val="%1.%2.%3"/>
      <w:lvlJc w:val="left"/>
      <w:pPr>
        <w:ind w:left="945" w:hanging="946"/>
        <w:jc w:val="left"/>
      </w:pPr>
      <w:rPr>
        <w:rFonts w:hint="default"/>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0"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734" w:hanging="1155"/>
      </w:pPr>
      <w:rPr>
        <w:rFonts w:hint="default"/>
        <w:lang w:val="en-US" w:eastAsia="en-US" w:bidi="ar-SA"/>
      </w:rPr>
    </w:lvl>
    <w:lvl w:ilvl="6">
      <w:start w:val="0"/>
      <w:numFmt w:val="bullet"/>
      <w:lvlText w:val="•"/>
      <w:lvlJc w:val="left"/>
      <w:pPr>
        <w:ind w:left="5683" w:hanging="1155"/>
      </w:pPr>
      <w:rPr>
        <w:rFonts w:hint="default"/>
        <w:lang w:val="en-US" w:eastAsia="en-US" w:bidi="ar-SA"/>
      </w:rPr>
    </w:lvl>
    <w:lvl w:ilvl="7">
      <w:start w:val="0"/>
      <w:numFmt w:val="bullet"/>
      <w:lvlText w:val="•"/>
      <w:lvlJc w:val="left"/>
      <w:pPr>
        <w:ind w:left="6632" w:hanging="1155"/>
      </w:pPr>
      <w:rPr>
        <w:rFonts w:hint="default"/>
        <w:lang w:val="en-US" w:eastAsia="en-US" w:bidi="ar-SA"/>
      </w:rPr>
    </w:lvl>
    <w:lvl w:ilvl="8">
      <w:start w:val="0"/>
      <w:numFmt w:val="bullet"/>
      <w:lvlText w:val="•"/>
      <w:lvlJc w:val="left"/>
      <w:pPr>
        <w:ind w:left="7580" w:hanging="1155"/>
      </w:pPr>
      <w:rPr>
        <w:rFonts w:hint="default"/>
        <w:lang w:val="en-US" w:eastAsia="en-US" w:bidi="ar-SA"/>
      </w:rPr>
    </w:lvl>
  </w:abstractNum>
  <w:abstractNum w:abstractNumId="73">
    <w:nsid w:val="723A1AEF"/>
    <w:multiLevelType w:val="hybridMultilevel"/>
    <w:tmpl w:val="00000000"/>
    <w:lvl w:ilvl="0">
      <w:start w:val="13"/>
      <w:numFmt w:val="decimal"/>
      <w:lvlText w:val="%1"/>
      <w:lvlJc w:val="left"/>
      <w:pPr>
        <w:ind w:left="1943" w:hanging="1052"/>
        <w:jc w:val="left"/>
      </w:pPr>
      <w:rPr>
        <w:rFonts w:hint="default"/>
        <w:lang w:val="en-US" w:eastAsia="en-US" w:bidi="ar-SA"/>
      </w:rPr>
    </w:lvl>
    <w:lvl w:ilvl="1">
      <w:start w:val="3"/>
      <w:numFmt w:val="decimal"/>
      <w:lvlText w:val="%1.%2"/>
      <w:lvlJc w:val="left"/>
      <w:pPr>
        <w:ind w:left="1943" w:hanging="1052"/>
        <w:jc w:val="left"/>
      </w:pPr>
      <w:rPr>
        <w:rFonts w:hint="default"/>
        <w:lang w:val="en-US" w:eastAsia="en-US" w:bidi="ar-SA"/>
      </w:rPr>
    </w:lvl>
    <w:lvl w:ilvl="2">
      <w:start w:val="3"/>
      <w:numFmt w:val="decimal"/>
      <w:lvlText w:val="%1.%2.%3"/>
      <w:lvlJc w:val="left"/>
      <w:pPr>
        <w:ind w:left="1943" w:hanging="1052"/>
        <w:jc w:val="left"/>
      </w:pPr>
      <w:rPr>
        <w:rFonts w:hint="default"/>
        <w:lang w:val="en-US" w:eastAsia="en-US" w:bidi="ar-SA"/>
      </w:rPr>
    </w:lvl>
    <w:lvl w:ilvl="3">
      <w:start w:val="1"/>
      <w:numFmt w:val="decimal"/>
      <w:lvlText w:val="%1.%2.%3.%4"/>
      <w:lvlJc w:val="left"/>
      <w:pPr>
        <w:ind w:left="1943" w:hanging="1052"/>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2"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627" w:hanging="1261"/>
      </w:pPr>
      <w:rPr>
        <w:rFonts w:hint="default"/>
        <w:lang w:val="en-US" w:eastAsia="en-US" w:bidi="ar-SA"/>
      </w:rPr>
    </w:lvl>
    <w:lvl w:ilvl="6">
      <w:start w:val="0"/>
      <w:numFmt w:val="bullet"/>
      <w:lvlText w:val="•"/>
      <w:lvlJc w:val="left"/>
      <w:pPr>
        <w:ind w:left="6783" w:hanging="1261"/>
      </w:pPr>
      <w:rPr>
        <w:rFonts w:hint="default"/>
        <w:lang w:val="en-US" w:eastAsia="en-US" w:bidi="ar-SA"/>
      </w:rPr>
    </w:lvl>
    <w:lvl w:ilvl="7">
      <w:start w:val="0"/>
      <w:numFmt w:val="bullet"/>
      <w:lvlText w:val="•"/>
      <w:lvlJc w:val="left"/>
      <w:pPr>
        <w:ind w:left="7939" w:hanging="1261"/>
      </w:pPr>
      <w:rPr>
        <w:rFonts w:hint="default"/>
        <w:lang w:val="en-US" w:eastAsia="en-US" w:bidi="ar-SA"/>
      </w:rPr>
    </w:lvl>
    <w:lvl w:ilvl="8">
      <w:start w:val="0"/>
      <w:numFmt w:val="bullet"/>
      <w:lvlText w:val="•"/>
      <w:lvlJc w:val="left"/>
      <w:pPr>
        <w:ind w:left="9094" w:hanging="1261"/>
      </w:pPr>
      <w:rPr>
        <w:rFonts w:hint="default"/>
        <w:lang w:val="en-US" w:eastAsia="en-US" w:bidi="ar-SA"/>
      </w:rPr>
    </w:lvl>
  </w:abstractNum>
  <w:abstractNum w:abstractNumId="74">
    <w:nsid w:val="72CD186D"/>
    <w:multiLevelType w:val="hybridMultilevel"/>
    <w:tmpl w:val="00000000"/>
    <w:lvl w:ilvl="0">
      <w:start w:val="6"/>
      <w:numFmt w:val="decimal"/>
      <w:lvlText w:val="%1"/>
      <w:lvlJc w:val="left"/>
      <w:pPr>
        <w:ind w:left="893" w:hanging="946"/>
        <w:jc w:val="left"/>
      </w:pPr>
      <w:rPr>
        <w:rFonts w:hint="default"/>
        <w:lang w:val="en-US" w:eastAsia="en-US" w:bidi="ar-SA"/>
      </w:rPr>
    </w:lvl>
    <w:lvl w:ilvl="1">
      <w:start w:val="2"/>
      <w:numFmt w:val="decimal"/>
      <w:lvlText w:val="%1.%2"/>
      <w:lvlJc w:val="left"/>
      <w:pPr>
        <w:ind w:left="893" w:hanging="946"/>
        <w:jc w:val="left"/>
      </w:pPr>
      <w:rPr>
        <w:rFonts w:hint="default"/>
        <w:lang w:val="en-US" w:eastAsia="en-US" w:bidi="ar-SA"/>
      </w:rPr>
    </w:lvl>
    <w:lvl w:ilvl="2">
      <w:start w:val="2"/>
      <w:numFmt w:val="decimal"/>
      <w:lvlText w:val="%1.%2.%3"/>
      <w:lvlJc w:val="left"/>
      <w:pPr>
        <w:ind w:left="893" w:hanging="946"/>
        <w:jc w:val="left"/>
      </w:pPr>
      <w:rPr>
        <w:rFonts w:hint="default"/>
        <w:lang w:val="en-US" w:eastAsia="en-US" w:bidi="ar-SA"/>
      </w:rPr>
    </w:lvl>
    <w:lvl w:ilvl="3">
      <w:start w:val="1"/>
      <w:numFmt w:val="decimal"/>
      <w:lvlText w:val="%1.%2.%3.%4"/>
      <w:lvlJc w:val="left"/>
      <w:pPr>
        <w:ind w:left="893"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946"/>
      </w:pPr>
      <w:rPr>
        <w:rFonts w:hint="default"/>
        <w:lang w:val="en-US" w:eastAsia="en-US" w:bidi="ar-SA"/>
      </w:rPr>
    </w:lvl>
    <w:lvl w:ilvl="5">
      <w:start w:val="0"/>
      <w:numFmt w:val="bullet"/>
      <w:lvlText w:val="•"/>
      <w:lvlJc w:val="left"/>
      <w:pPr>
        <w:ind w:left="6153" w:hanging="946"/>
      </w:pPr>
      <w:rPr>
        <w:rFonts w:hint="default"/>
        <w:lang w:val="en-US" w:eastAsia="en-US" w:bidi="ar-SA"/>
      </w:rPr>
    </w:lvl>
    <w:lvl w:ilvl="6">
      <w:start w:val="0"/>
      <w:numFmt w:val="bullet"/>
      <w:lvlText w:val="•"/>
      <w:lvlJc w:val="left"/>
      <w:pPr>
        <w:ind w:left="7203" w:hanging="946"/>
      </w:pPr>
      <w:rPr>
        <w:rFonts w:hint="default"/>
        <w:lang w:val="en-US" w:eastAsia="en-US" w:bidi="ar-SA"/>
      </w:rPr>
    </w:lvl>
    <w:lvl w:ilvl="7">
      <w:start w:val="0"/>
      <w:numFmt w:val="bullet"/>
      <w:lvlText w:val="•"/>
      <w:lvlJc w:val="left"/>
      <w:pPr>
        <w:ind w:left="8254" w:hanging="946"/>
      </w:pPr>
      <w:rPr>
        <w:rFonts w:hint="default"/>
        <w:lang w:val="en-US" w:eastAsia="en-US" w:bidi="ar-SA"/>
      </w:rPr>
    </w:lvl>
    <w:lvl w:ilvl="8">
      <w:start w:val="0"/>
      <w:numFmt w:val="bullet"/>
      <w:lvlText w:val="•"/>
      <w:lvlJc w:val="left"/>
      <w:pPr>
        <w:ind w:left="9305" w:hanging="946"/>
      </w:pPr>
      <w:rPr>
        <w:rFonts w:hint="default"/>
        <w:lang w:val="en-US" w:eastAsia="en-US" w:bidi="ar-SA"/>
      </w:rPr>
    </w:lvl>
  </w:abstractNum>
  <w:abstractNum w:abstractNumId="75">
    <w:nsid w:val="738C4454"/>
    <w:multiLevelType w:val="hybridMultilevel"/>
    <w:tmpl w:val="00000000"/>
    <w:lvl w:ilvl="0">
      <w:start w:val="8"/>
      <w:numFmt w:val="decimal"/>
      <w:lvlText w:val="%1"/>
      <w:lvlJc w:val="left"/>
      <w:pPr>
        <w:ind w:left="1704" w:hanging="526"/>
        <w:jc w:val="left"/>
      </w:pPr>
      <w:rPr>
        <w:rFonts w:hint="default"/>
        <w:lang w:val="en-US" w:eastAsia="en-US" w:bidi="ar-SA"/>
      </w:rPr>
    </w:lvl>
    <w:lvl w:ilvl="1">
      <w:start w:val="3"/>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1920" w:hanging="946"/>
      </w:pPr>
      <w:rPr>
        <w:rFonts w:hint="default"/>
        <w:lang w:val="en-US" w:eastAsia="en-US" w:bidi="ar-SA"/>
      </w:rPr>
    </w:lvl>
    <w:lvl w:ilvl="5">
      <w:start w:val="0"/>
      <w:numFmt w:val="bullet"/>
      <w:lvlText w:val="•"/>
      <w:lvlJc w:val="left"/>
      <w:pPr>
        <w:ind w:left="3501" w:hanging="946"/>
      </w:pPr>
      <w:rPr>
        <w:rFonts w:hint="default"/>
        <w:lang w:val="en-US" w:eastAsia="en-US" w:bidi="ar-SA"/>
      </w:rPr>
    </w:lvl>
    <w:lvl w:ilvl="6">
      <w:start w:val="0"/>
      <w:numFmt w:val="bullet"/>
      <w:lvlText w:val="•"/>
      <w:lvlJc w:val="left"/>
      <w:pPr>
        <w:ind w:left="5082" w:hanging="946"/>
      </w:pPr>
      <w:rPr>
        <w:rFonts w:hint="default"/>
        <w:lang w:val="en-US" w:eastAsia="en-US" w:bidi="ar-SA"/>
      </w:rPr>
    </w:lvl>
    <w:lvl w:ilvl="7">
      <w:start w:val="0"/>
      <w:numFmt w:val="bullet"/>
      <w:lvlText w:val="•"/>
      <w:lvlJc w:val="left"/>
      <w:pPr>
        <w:ind w:left="6663" w:hanging="946"/>
      </w:pPr>
      <w:rPr>
        <w:rFonts w:hint="default"/>
        <w:lang w:val="en-US" w:eastAsia="en-US" w:bidi="ar-SA"/>
      </w:rPr>
    </w:lvl>
    <w:lvl w:ilvl="8">
      <w:start w:val="0"/>
      <w:numFmt w:val="bullet"/>
      <w:lvlText w:val="•"/>
      <w:lvlJc w:val="left"/>
      <w:pPr>
        <w:ind w:left="8244" w:hanging="946"/>
      </w:pPr>
      <w:rPr>
        <w:rFonts w:hint="default"/>
        <w:lang w:val="en-US" w:eastAsia="en-US" w:bidi="ar-SA"/>
      </w:rPr>
    </w:lvl>
  </w:abstractNum>
  <w:abstractNum w:abstractNumId="76">
    <w:nsid w:val="73A08C2A"/>
    <w:multiLevelType w:val="hybridMultilevel"/>
    <w:tmpl w:val="00000000"/>
    <w:lvl w:ilvl="0">
      <w:start w:val="11"/>
      <w:numFmt w:val="decimal"/>
      <w:lvlText w:val="%1"/>
      <w:lvlJc w:val="left"/>
      <w:pPr>
        <w:ind w:left="632" w:hanging="632"/>
        <w:jc w:val="left"/>
      </w:pPr>
      <w:rPr>
        <w:rFonts w:hint="default"/>
        <w:lang w:val="en-US" w:eastAsia="en-US" w:bidi="ar-SA"/>
      </w:rPr>
    </w:lvl>
    <w:lvl w:ilvl="1">
      <w:start w:val="2"/>
      <w:numFmt w:val="decimal"/>
      <w:lvlText w:val="%1.%2"/>
      <w:lvlJc w:val="left"/>
      <w:pPr>
        <w:ind w:left="632"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841" w:hanging="841"/>
        <w:jc w:val="left"/>
      </w:pPr>
      <w:rPr>
        <w:rFonts w:ascii="黑体" w:eastAsia="黑体" w:hAnsi="黑体" w:cs="黑体" w:hint="default"/>
        <w:w w:val="100"/>
        <w:sz w:val="21"/>
        <w:szCs w:val="21"/>
        <w:lang w:val="en-US" w:eastAsia="en-US" w:bidi="ar-SA"/>
      </w:rPr>
    </w:lvl>
    <w:lvl w:ilvl="3">
      <w:start w:val="0"/>
      <w:numFmt w:val="bullet"/>
      <w:lvlText w:val="•"/>
      <w:lvlJc w:val="left"/>
      <w:pPr>
        <w:ind w:left="2737" w:hanging="841"/>
      </w:pPr>
      <w:rPr>
        <w:rFonts w:hint="default"/>
        <w:lang w:val="en-US" w:eastAsia="en-US" w:bidi="ar-SA"/>
      </w:rPr>
    </w:lvl>
    <w:lvl w:ilvl="4">
      <w:start w:val="0"/>
      <w:numFmt w:val="bullet"/>
      <w:lvlText w:val="•"/>
      <w:lvlJc w:val="left"/>
      <w:pPr>
        <w:ind w:left="3686" w:hanging="841"/>
      </w:pPr>
      <w:rPr>
        <w:rFonts w:hint="default"/>
        <w:lang w:val="en-US" w:eastAsia="en-US" w:bidi="ar-SA"/>
      </w:rPr>
    </w:lvl>
    <w:lvl w:ilvl="5">
      <w:start w:val="0"/>
      <w:numFmt w:val="bullet"/>
      <w:lvlText w:val="•"/>
      <w:lvlJc w:val="left"/>
      <w:pPr>
        <w:ind w:left="4635" w:hanging="841"/>
      </w:pPr>
      <w:rPr>
        <w:rFonts w:hint="default"/>
        <w:lang w:val="en-US" w:eastAsia="en-US" w:bidi="ar-SA"/>
      </w:rPr>
    </w:lvl>
    <w:lvl w:ilvl="6">
      <w:start w:val="0"/>
      <w:numFmt w:val="bullet"/>
      <w:lvlText w:val="•"/>
      <w:lvlJc w:val="left"/>
      <w:pPr>
        <w:ind w:left="5583" w:hanging="841"/>
      </w:pPr>
      <w:rPr>
        <w:rFonts w:hint="default"/>
        <w:lang w:val="en-US" w:eastAsia="en-US" w:bidi="ar-SA"/>
      </w:rPr>
    </w:lvl>
    <w:lvl w:ilvl="7">
      <w:start w:val="0"/>
      <w:numFmt w:val="bullet"/>
      <w:lvlText w:val="•"/>
      <w:lvlJc w:val="left"/>
      <w:pPr>
        <w:ind w:left="6532" w:hanging="841"/>
      </w:pPr>
      <w:rPr>
        <w:rFonts w:hint="default"/>
        <w:lang w:val="en-US" w:eastAsia="en-US" w:bidi="ar-SA"/>
      </w:rPr>
    </w:lvl>
    <w:lvl w:ilvl="8">
      <w:start w:val="0"/>
      <w:numFmt w:val="bullet"/>
      <w:lvlText w:val="•"/>
      <w:lvlJc w:val="left"/>
      <w:pPr>
        <w:ind w:left="7481" w:hanging="841"/>
      </w:pPr>
      <w:rPr>
        <w:rFonts w:hint="default"/>
        <w:lang w:val="en-US" w:eastAsia="en-US" w:bidi="ar-SA"/>
      </w:rPr>
    </w:lvl>
  </w:abstractNum>
  <w:abstractNum w:abstractNumId="77">
    <w:nsid w:val="740C2045"/>
    <w:multiLevelType w:val="hybridMultilevel"/>
    <w:tmpl w:val="00000000"/>
    <w:lvl w:ilvl="0">
      <w:start w:val="16"/>
      <w:numFmt w:val="decimal"/>
      <w:lvlText w:val="%1"/>
      <w:lvlJc w:val="left"/>
      <w:pPr>
        <w:ind w:left="1312" w:hanging="421"/>
        <w:jc w:val="left"/>
      </w:pPr>
      <w:rPr>
        <w:rFonts w:ascii="黑体" w:eastAsia="黑体" w:hAnsi="黑体" w:cs="黑体" w:hint="default"/>
        <w:w w:val="100"/>
        <w:sz w:val="21"/>
        <w:szCs w:val="21"/>
        <w:lang w:val="en-US" w:eastAsia="en-US" w:bidi="ar-SA"/>
      </w:rPr>
    </w:lvl>
    <w:lvl w:ilvl="1">
      <w:start w:val="1"/>
      <w:numFmt w:val="decimal"/>
      <w:lvlText w:val="%1.%2"/>
      <w:lvlJc w:val="left"/>
      <w:pPr>
        <w:ind w:left="1524"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1732"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89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1740" w:hanging="1052"/>
      </w:pPr>
      <w:rPr>
        <w:rFonts w:hint="default"/>
        <w:lang w:val="en-US" w:eastAsia="en-US" w:bidi="ar-SA"/>
      </w:rPr>
    </w:lvl>
    <w:lvl w:ilvl="5">
      <w:start w:val="0"/>
      <w:numFmt w:val="bullet"/>
      <w:lvlText w:val="•"/>
      <w:lvlJc w:val="left"/>
      <w:pPr>
        <w:ind w:left="1940" w:hanging="1052"/>
      </w:pPr>
      <w:rPr>
        <w:rFonts w:hint="default"/>
        <w:lang w:val="en-US" w:eastAsia="en-US" w:bidi="ar-SA"/>
      </w:rPr>
    </w:lvl>
    <w:lvl w:ilvl="6">
      <w:start w:val="0"/>
      <w:numFmt w:val="bullet"/>
      <w:lvlText w:val="•"/>
      <w:lvlJc w:val="left"/>
      <w:pPr>
        <w:ind w:left="3833" w:hanging="1052"/>
      </w:pPr>
      <w:rPr>
        <w:rFonts w:hint="default"/>
        <w:lang w:val="en-US" w:eastAsia="en-US" w:bidi="ar-SA"/>
      </w:rPr>
    </w:lvl>
    <w:lvl w:ilvl="7">
      <w:start w:val="0"/>
      <w:numFmt w:val="bullet"/>
      <w:lvlText w:val="•"/>
      <w:lvlJc w:val="left"/>
      <w:pPr>
        <w:ind w:left="5726" w:hanging="1052"/>
      </w:pPr>
      <w:rPr>
        <w:rFonts w:hint="default"/>
        <w:lang w:val="en-US" w:eastAsia="en-US" w:bidi="ar-SA"/>
      </w:rPr>
    </w:lvl>
    <w:lvl w:ilvl="8">
      <w:start w:val="0"/>
      <w:numFmt w:val="bullet"/>
      <w:lvlText w:val="•"/>
      <w:lvlJc w:val="left"/>
      <w:pPr>
        <w:ind w:left="7619" w:hanging="1052"/>
      </w:pPr>
      <w:rPr>
        <w:rFonts w:hint="default"/>
        <w:lang w:val="en-US" w:eastAsia="en-US" w:bidi="ar-SA"/>
      </w:rPr>
    </w:lvl>
  </w:abstractNum>
  <w:abstractNum w:abstractNumId="78">
    <w:nsid w:val="774EDEAB"/>
    <w:multiLevelType w:val="hybridMultilevel"/>
    <w:tmpl w:val="00000000"/>
    <w:lvl w:ilvl="0">
      <w:start w:val="16"/>
      <w:numFmt w:val="decimal"/>
      <w:lvlText w:val="%1"/>
      <w:lvlJc w:val="left"/>
      <w:pPr>
        <w:ind w:left="631" w:hanging="632"/>
        <w:jc w:val="left"/>
      </w:pPr>
      <w:rPr>
        <w:rFonts w:hint="default"/>
        <w:lang w:val="en-US" w:eastAsia="en-US" w:bidi="ar-SA"/>
      </w:rPr>
    </w:lvl>
    <w:lvl w:ilvl="1">
      <w:start w:val="5"/>
      <w:numFmt w:val="decimal"/>
      <w:lvlText w:val="%1.%2"/>
      <w:lvlJc w:val="left"/>
      <w:pPr>
        <w:ind w:left="631"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840" w:hanging="841"/>
        <w:jc w:val="left"/>
      </w:pPr>
      <w:rPr>
        <w:rFonts w:ascii="黑体" w:eastAsia="黑体" w:hAnsi="黑体" w:cs="黑体" w:hint="default"/>
        <w:w w:val="100"/>
        <w:sz w:val="21"/>
        <w:szCs w:val="21"/>
        <w:lang w:val="en-US" w:eastAsia="en-US" w:bidi="ar-SA"/>
      </w:rPr>
    </w:lvl>
    <w:lvl w:ilvl="3">
      <w:start w:val="0"/>
      <w:numFmt w:val="bullet"/>
      <w:lvlText w:val="•"/>
      <w:lvlJc w:val="left"/>
      <w:pPr>
        <w:ind w:left="1125" w:hanging="841"/>
      </w:pPr>
      <w:rPr>
        <w:rFonts w:hint="default"/>
        <w:lang w:val="en-US" w:eastAsia="en-US" w:bidi="ar-SA"/>
      </w:rPr>
    </w:lvl>
    <w:lvl w:ilvl="4">
      <w:start w:val="0"/>
      <w:numFmt w:val="bullet"/>
      <w:lvlText w:val="•"/>
      <w:lvlJc w:val="left"/>
      <w:pPr>
        <w:ind w:left="1268" w:hanging="841"/>
      </w:pPr>
      <w:rPr>
        <w:rFonts w:hint="default"/>
        <w:lang w:val="en-US" w:eastAsia="en-US" w:bidi="ar-SA"/>
      </w:rPr>
    </w:lvl>
    <w:lvl w:ilvl="5">
      <w:start w:val="0"/>
      <w:numFmt w:val="bullet"/>
      <w:lvlText w:val="•"/>
      <w:lvlJc w:val="left"/>
      <w:pPr>
        <w:ind w:left="1411" w:hanging="841"/>
      </w:pPr>
      <w:rPr>
        <w:rFonts w:hint="default"/>
        <w:lang w:val="en-US" w:eastAsia="en-US" w:bidi="ar-SA"/>
      </w:rPr>
    </w:lvl>
    <w:lvl w:ilvl="6">
      <w:start w:val="0"/>
      <w:numFmt w:val="bullet"/>
      <w:lvlText w:val="•"/>
      <w:lvlJc w:val="left"/>
      <w:pPr>
        <w:ind w:left="1553" w:hanging="841"/>
      </w:pPr>
      <w:rPr>
        <w:rFonts w:hint="default"/>
        <w:lang w:val="en-US" w:eastAsia="en-US" w:bidi="ar-SA"/>
      </w:rPr>
    </w:lvl>
    <w:lvl w:ilvl="7">
      <w:start w:val="0"/>
      <w:numFmt w:val="bullet"/>
      <w:lvlText w:val="•"/>
      <w:lvlJc w:val="left"/>
      <w:pPr>
        <w:ind w:left="1696" w:hanging="841"/>
      </w:pPr>
      <w:rPr>
        <w:rFonts w:hint="default"/>
        <w:lang w:val="en-US" w:eastAsia="en-US" w:bidi="ar-SA"/>
      </w:rPr>
    </w:lvl>
    <w:lvl w:ilvl="8">
      <w:start w:val="0"/>
      <w:numFmt w:val="bullet"/>
      <w:lvlText w:val="•"/>
      <w:lvlJc w:val="left"/>
      <w:pPr>
        <w:ind w:left="1839" w:hanging="841"/>
      </w:pPr>
      <w:rPr>
        <w:rFonts w:hint="default"/>
        <w:lang w:val="en-US" w:eastAsia="en-US" w:bidi="ar-SA"/>
      </w:rPr>
    </w:lvl>
  </w:abstractNum>
  <w:abstractNum w:abstractNumId="79">
    <w:nsid w:val="795E9B6B"/>
    <w:multiLevelType w:val="hybridMultilevel"/>
    <w:tmpl w:val="00000000"/>
    <w:lvl w:ilvl="0">
      <w:start w:val="9"/>
      <w:numFmt w:val="decimal"/>
      <w:lvlText w:val="%1"/>
      <w:lvlJc w:val="left"/>
      <w:pPr>
        <w:ind w:left="1838" w:hanging="946"/>
        <w:jc w:val="left"/>
      </w:pPr>
      <w:rPr>
        <w:rFonts w:hint="default"/>
        <w:lang w:val="en-US" w:eastAsia="en-US" w:bidi="ar-SA"/>
      </w:rPr>
    </w:lvl>
    <w:lvl w:ilvl="1">
      <w:start w:val="3"/>
      <w:numFmt w:val="decimal"/>
      <w:lvlText w:val="%1.%2"/>
      <w:lvlJc w:val="left"/>
      <w:pPr>
        <w:ind w:left="1838" w:hanging="946"/>
        <w:jc w:val="left"/>
      </w:pPr>
      <w:rPr>
        <w:rFonts w:hint="default"/>
        <w:lang w:val="en-US" w:eastAsia="en-US" w:bidi="ar-SA"/>
      </w:rPr>
    </w:lvl>
    <w:lvl w:ilvl="2">
      <w:start w:val="2"/>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666" w:hanging="946"/>
      </w:pPr>
      <w:rPr>
        <w:rFonts w:hint="default"/>
        <w:lang w:val="en-US" w:eastAsia="en-US" w:bidi="ar-SA"/>
      </w:rPr>
    </w:lvl>
    <w:lvl w:ilvl="5">
      <w:start w:val="0"/>
      <w:numFmt w:val="bullet"/>
      <w:lvlText w:val="•"/>
      <w:lvlJc w:val="left"/>
      <w:pPr>
        <w:ind w:left="6623" w:hanging="946"/>
      </w:pPr>
      <w:rPr>
        <w:rFonts w:hint="default"/>
        <w:lang w:val="en-US" w:eastAsia="en-US" w:bidi="ar-SA"/>
      </w:rPr>
    </w:lvl>
    <w:lvl w:ilvl="6">
      <w:start w:val="0"/>
      <w:numFmt w:val="bullet"/>
      <w:lvlText w:val="•"/>
      <w:lvlJc w:val="left"/>
      <w:pPr>
        <w:ind w:left="7579" w:hanging="946"/>
      </w:pPr>
      <w:rPr>
        <w:rFonts w:hint="default"/>
        <w:lang w:val="en-US" w:eastAsia="en-US" w:bidi="ar-SA"/>
      </w:rPr>
    </w:lvl>
    <w:lvl w:ilvl="7">
      <w:start w:val="0"/>
      <w:numFmt w:val="bullet"/>
      <w:lvlText w:val="•"/>
      <w:lvlJc w:val="left"/>
      <w:pPr>
        <w:ind w:left="8536" w:hanging="946"/>
      </w:pPr>
      <w:rPr>
        <w:rFonts w:hint="default"/>
        <w:lang w:val="en-US" w:eastAsia="en-US" w:bidi="ar-SA"/>
      </w:rPr>
    </w:lvl>
    <w:lvl w:ilvl="8">
      <w:start w:val="0"/>
      <w:numFmt w:val="bullet"/>
      <w:lvlText w:val="•"/>
      <w:lvlJc w:val="left"/>
      <w:pPr>
        <w:ind w:left="9493" w:hanging="946"/>
      </w:pPr>
      <w:rPr>
        <w:rFonts w:hint="default"/>
        <w:lang w:val="en-US" w:eastAsia="en-US" w:bidi="ar-SA"/>
      </w:rPr>
    </w:lvl>
  </w:abstractNum>
  <w:abstractNum w:abstractNumId="80">
    <w:nsid w:val="79ACEFDA"/>
    <w:multiLevelType w:val="hybridMultilevel"/>
    <w:tmpl w:val="00000000"/>
    <w:lvl w:ilvl="0">
      <w:start w:val="12"/>
      <w:numFmt w:val="decimal"/>
      <w:lvlText w:val="%1"/>
      <w:lvlJc w:val="left"/>
      <w:pPr>
        <w:ind w:left="1178" w:hanging="1261"/>
        <w:jc w:val="left"/>
      </w:pPr>
      <w:rPr>
        <w:rFonts w:hint="default"/>
        <w:lang w:val="en-US" w:eastAsia="en-US" w:bidi="ar-SA"/>
      </w:rPr>
    </w:lvl>
    <w:lvl w:ilvl="1">
      <w:start w:val="3"/>
      <w:numFmt w:val="decimal"/>
      <w:lvlText w:val="%1.%2"/>
      <w:lvlJc w:val="left"/>
      <w:pPr>
        <w:ind w:left="1178" w:hanging="1261"/>
        <w:jc w:val="left"/>
      </w:pPr>
      <w:rPr>
        <w:rFonts w:hint="default"/>
        <w:lang w:val="en-US" w:eastAsia="en-US" w:bidi="ar-SA"/>
      </w:rPr>
    </w:lvl>
    <w:lvl w:ilvl="2">
      <w:start w:val="2"/>
      <w:numFmt w:val="decimal"/>
      <w:lvlText w:val="%1.%2.%3"/>
      <w:lvlJc w:val="left"/>
      <w:pPr>
        <w:ind w:left="1178" w:hanging="1261"/>
        <w:jc w:val="left"/>
      </w:pPr>
      <w:rPr>
        <w:rFonts w:hint="default"/>
        <w:lang w:val="en-US" w:eastAsia="en-US" w:bidi="ar-SA"/>
      </w:rPr>
    </w:lvl>
    <w:lvl w:ilvl="3">
      <w:start w:val="2"/>
      <w:numFmt w:val="decimal"/>
      <w:lvlText w:val="%1.%2.%3.%4"/>
      <w:lvlJc w:val="left"/>
      <w:pPr>
        <w:ind w:left="1178" w:hanging="1261"/>
        <w:jc w:val="left"/>
      </w:pPr>
      <w:rPr>
        <w:rFonts w:hint="default"/>
        <w:lang w:val="en-US" w:eastAsia="en-US" w:bidi="ar-SA"/>
      </w:rPr>
    </w:lvl>
    <w:lvl w:ilvl="4">
      <w:start w:val="2"/>
      <w:numFmt w:val="decimal"/>
      <w:lvlText w:val="%1.%2.%3.%4.%5"/>
      <w:lvlJc w:val="left"/>
      <w:pPr>
        <w:ind w:left="1178" w:hanging="1261"/>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293" w:hanging="1261"/>
      </w:pPr>
      <w:rPr>
        <w:rFonts w:hint="default"/>
        <w:lang w:val="en-US" w:eastAsia="en-US" w:bidi="ar-SA"/>
      </w:rPr>
    </w:lvl>
    <w:lvl w:ilvl="6">
      <w:start w:val="0"/>
      <w:numFmt w:val="bullet"/>
      <w:lvlText w:val="•"/>
      <w:lvlJc w:val="left"/>
      <w:pPr>
        <w:ind w:left="7315" w:hanging="1261"/>
      </w:pPr>
      <w:rPr>
        <w:rFonts w:hint="default"/>
        <w:lang w:val="en-US" w:eastAsia="en-US" w:bidi="ar-SA"/>
      </w:rPr>
    </w:lvl>
    <w:lvl w:ilvl="7">
      <w:start w:val="0"/>
      <w:numFmt w:val="bullet"/>
      <w:lvlText w:val="•"/>
      <w:lvlJc w:val="left"/>
      <w:pPr>
        <w:ind w:left="8338" w:hanging="1261"/>
      </w:pPr>
      <w:rPr>
        <w:rFonts w:hint="default"/>
        <w:lang w:val="en-US" w:eastAsia="en-US" w:bidi="ar-SA"/>
      </w:rPr>
    </w:lvl>
    <w:lvl w:ilvl="8">
      <w:start w:val="0"/>
      <w:numFmt w:val="bullet"/>
      <w:lvlText w:val="•"/>
      <w:lvlJc w:val="left"/>
      <w:pPr>
        <w:ind w:left="9361" w:hanging="1261"/>
      </w:pPr>
      <w:rPr>
        <w:rFonts w:hint="default"/>
        <w:lang w:val="en-US" w:eastAsia="en-US" w:bidi="ar-SA"/>
      </w:rPr>
    </w:lvl>
  </w:abstractNum>
  <w:abstractNum w:abstractNumId="81">
    <w:nsid w:val="79C72DAD"/>
    <w:multiLevelType w:val="hybridMultilevel"/>
    <w:tmpl w:val="00000000"/>
    <w:lvl w:ilvl="0">
      <w:start w:val="1"/>
      <w:numFmt w:val="lowerLetter"/>
      <w:lvlText w:val="%1)"/>
      <w:lvlJc w:val="left"/>
      <w:pPr>
        <w:ind w:left="1733" w:hanging="421"/>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1"/>
      </w:pPr>
      <w:rPr>
        <w:rFonts w:hint="default"/>
        <w:lang w:val="en-US" w:eastAsia="en-US" w:bidi="ar-SA"/>
      </w:rPr>
    </w:lvl>
    <w:lvl w:ilvl="2">
      <w:start w:val="0"/>
      <w:numFmt w:val="bullet"/>
      <w:lvlText w:val="•"/>
      <w:lvlJc w:val="left"/>
      <w:pPr>
        <w:ind w:left="3673" w:hanging="421"/>
      </w:pPr>
      <w:rPr>
        <w:rFonts w:hint="default"/>
        <w:lang w:val="en-US" w:eastAsia="en-US" w:bidi="ar-SA"/>
      </w:rPr>
    </w:lvl>
    <w:lvl w:ilvl="3">
      <w:start w:val="0"/>
      <w:numFmt w:val="bullet"/>
      <w:lvlText w:val="•"/>
      <w:lvlJc w:val="left"/>
      <w:pPr>
        <w:ind w:left="4639" w:hanging="421"/>
      </w:pPr>
      <w:rPr>
        <w:rFonts w:hint="default"/>
        <w:lang w:val="en-US" w:eastAsia="en-US" w:bidi="ar-SA"/>
      </w:rPr>
    </w:lvl>
    <w:lvl w:ilvl="4">
      <w:start w:val="0"/>
      <w:numFmt w:val="bullet"/>
      <w:lvlText w:val="•"/>
      <w:lvlJc w:val="left"/>
      <w:pPr>
        <w:ind w:left="5606" w:hanging="421"/>
      </w:pPr>
      <w:rPr>
        <w:rFonts w:hint="default"/>
        <w:lang w:val="en-US" w:eastAsia="en-US" w:bidi="ar-SA"/>
      </w:rPr>
    </w:lvl>
    <w:lvl w:ilvl="5">
      <w:start w:val="0"/>
      <w:numFmt w:val="bullet"/>
      <w:lvlText w:val="•"/>
      <w:lvlJc w:val="left"/>
      <w:pPr>
        <w:ind w:left="6573" w:hanging="421"/>
      </w:pPr>
      <w:rPr>
        <w:rFonts w:hint="default"/>
        <w:lang w:val="en-US" w:eastAsia="en-US" w:bidi="ar-SA"/>
      </w:rPr>
    </w:lvl>
    <w:lvl w:ilvl="6">
      <w:start w:val="0"/>
      <w:numFmt w:val="bullet"/>
      <w:lvlText w:val="•"/>
      <w:lvlJc w:val="left"/>
      <w:pPr>
        <w:ind w:left="7539" w:hanging="421"/>
      </w:pPr>
      <w:rPr>
        <w:rFonts w:hint="default"/>
        <w:lang w:val="en-US" w:eastAsia="en-US" w:bidi="ar-SA"/>
      </w:rPr>
    </w:lvl>
    <w:lvl w:ilvl="7">
      <w:start w:val="0"/>
      <w:numFmt w:val="bullet"/>
      <w:lvlText w:val="•"/>
      <w:lvlJc w:val="left"/>
      <w:pPr>
        <w:ind w:left="8506" w:hanging="421"/>
      </w:pPr>
      <w:rPr>
        <w:rFonts w:hint="default"/>
        <w:lang w:val="en-US" w:eastAsia="en-US" w:bidi="ar-SA"/>
      </w:rPr>
    </w:lvl>
    <w:lvl w:ilvl="8">
      <w:start w:val="0"/>
      <w:numFmt w:val="bullet"/>
      <w:lvlText w:val="•"/>
      <w:lvlJc w:val="left"/>
      <w:pPr>
        <w:ind w:left="9473" w:hanging="421"/>
      </w:pPr>
      <w:rPr>
        <w:rFonts w:hint="default"/>
        <w:lang w:val="en-US" w:eastAsia="en-US" w:bidi="ar-SA"/>
      </w:rPr>
    </w:lvl>
  </w:abstractNum>
  <w:abstractNum w:abstractNumId="82">
    <w:nsid w:val="7B0F6BBA"/>
    <w:multiLevelType w:val="hybridMultilevel"/>
    <w:tmpl w:val="00000000"/>
    <w:lvl w:ilvl="0">
      <w:start w:val="6"/>
      <w:numFmt w:val="decimal"/>
      <w:lvlText w:val="%1"/>
      <w:lvlJc w:val="left"/>
      <w:pPr>
        <w:ind w:left="1178" w:hanging="1155"/>
        <w:jc w:val="left"/>
      </w:pPr>
      <w:rPr>
        <w:rFonts w:hint="default"/>
        <w:lang w:val="en-US" w:eastAsia="en-US" w:bidi="ar-SA"/>
      </w:rPr>
    </w:lvl>
    <w:lvl w:ilvl="1">
      <w:start w:val="3"/>
      <w:numFmt w:val="decimal"/>
      <w:lvlText w:val="%1.%2"/>
      <w:lvlJc w:val="left"/>
      <w:pPr>
        <w:ind w:left="1178" w:hanging="1155"/>
        <w:jc w:val="left"/>
      </w:pPr>
      <w:rPr>
        <w:rFonts w:hint="default"/>
        <w:lang w:val="en-US" w:eastAsia="en-US" w:bidi="ar-SA"/>
      </w:rPr>
    </w:lvl>
    <w:lvl w:ilvl="2">
      <w:start w:val="3"/>
      <w:numFmt w:val="decimal"/>
      <w:lvlText w:val="%1.%2.%3"/>
      <w:lvlJc w:val="left"/>
      <w:pPr>
        <w:ind w:left="1178" w:hanging="1155"/>
        <w:jc w:val="left"/>
      </w:pPr>
      <w:rPr>
        <w:rFonts w:hint="default"/>
        <w:lang w:val="en-US" w:eastAsia="en-US" w:bidi="ar-SA"/>
      </w:rPr>
    </w:lvl>
    <w:lvl w:ilvl="3">
      <w:start w:val="2"/>
      <w:numFmt w:val="decimal"/>
      <w:lvlText w:val="%1.%2.%3.%4"/>
      <w:lvlJc w:val="left"/>
      <w:pPr>
        <w:ind w:left="1178" w:hanging="1155"/>
        <w:jc w:val="left"/>
      </w:pPr>
      <w:rPr>
        <w:rFonts w:hint="default"/>
        <w:lang w:val="en-US" w:eastAsia="en-US" w:bidi="ar-SA"/>
      </w:rPr>
    </w:lvl>
    <w:lvl w:ilvl="4">
      <w:start w:val="4"/>
      <w:numFmt w:val="decimal"/>
      <w:lvlText w:val="%1.%2.%3.%4.%5"/>
      <w:lvlJc w:val="left"/>
      <w:pPr>
        <w:ind w:left="1178"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6293" w:hanging="1155"/>
      </w:pPr>
      <w:rPr>
        <w:rFonts w:hint="default"/>
        <w:lang w:val="en-US" w:eastAsia="en-US" w:bidi="ar-SA"/>
      </w:rPr>
    </w:lvl>
    <w:lvl w:ilvl="6">
      <w:start w:val="0"/>
      <w:numFmt w:val="bullet"/>
      <w:lvlText w:val="•"/>
      <w:lvlJc w:val="left"/>
      <w:pPr>
        <w:ind w:left="7315" w:hanging="1155"/>
      </w:pPr>
      <w:rPr>
        <w:rFonts w:hint="default"/>
        <w:lang w:val="en-US" w:eastAsia="en-US" w:bidi="ar-SA"/>
      </w:rPr>
    </w:lvl>
    <w:lvl w:ilvl="7">
      <w:start w:val="0"/>
      <w:numFmt w:val="bullet"/>
      <w:lvlText w:val="•"/>
      <w:lvlJc w:val="left"/>
      <w:pPr>
        <w:ind w:left="8338" w:hanging="1155"/>
      </w:pPr>
      <w:rPr>
        <w:rFonts w:hint="default"/>
        <w:lang w:val="en-US" w:eastAsia="en-US" w:bidi="ar-SA"/>
      </w:rPr>
    </w:lvl>
    <w:lvl w:ilvl="8">
      <w:start w:val="0"/>
      <w:numFmt w:val="bullet"/>
      <w:lvlText w:val="•"/>
      <w:lvlJc w:val="left"/>
      <w:pPr>
        <w:ind w:left="9361" w:hanging="1155"/>
      </w:pPr>
      <w:rPr>
        <w:rFonts w:hint="default"/>
        <w:lang w:val="en-US" w:eastAsia="en-US" w:bidi="ar-SA"/>
      </w:rPr>
    </w:lvl>
  </w:abstractNum>
  <w:abstractNum w:abstractNumId="83">
    <w:nsid w:val="7CC96D59"/>
    <w:multiLevelType w:val="hybridMultilevel"/>
    <w:tmpl w:val="00000000"/>
    <w:lvl w:ilvl="0">
      <w:start w:val="7"/>
      <w:numFmt w:val="decimal"/>
      <w:lvlText w:val="%1"/>
      <w:lvlJc w:val="left"/>
      <w:pPr>
        <w:ind w:left="1627" w:hanging="735"/>
        <w:jc w:val="left"/>
      </w:pPr>
      <w:rPr>
        <w:rFonts w:hint="default"/>
        <w:lang w:val="en-US" w:eastAsia="en-US" w:bidi="ar-SA"/>
      </w:rPr>
    </w:lvl>
    <w:lvl w:ilvl="1">
      <w:start w:val="5"/>
      <w:numFmt w:val="decimal"/>
      <w:lvlText w:val="%1.%2"/>
      <w:lvlJc w:val="left"/>
      <w:pPr>
        <w:ind w:left="1627" w:hanging="735"/>
        <w:jc w:val="left"/>
      </w:pPr>
      <w:rPr>
        <w:rFonts w:hint="default"/>
        <w:lang w:val="en-US" w:eastAsia="en-US"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2"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427" w:hanging="1155"/>
      </w:pPr>
      <w:rPr>
        <w:rFonts w:hint="default"/>
        <w:lang w:val="en-US" w:eastAsia="en-US" w:bidi="ar-SA"/>
      </w:rPr>
    </w:lvl>
    <w:lvl w:ilvl="6">
      <w:start w:val="0"/>
      <w:numFmt w:val="bullet"/>
      <w:lvlText w:val="•"/>
      <w:lvlJc w:val="left"/>
      <w:pPr>
        <w:ind w:left="6623" w:hanging="1155"/>
      </w:pPr>
      <w:rPr>
        <w:rFonts w:hint="default"/>
        <w:lang w:val="en-US" w:eastAsia="en-US" w:bidi="ar-SA"/>
      </w:rPr>
    </w:lvl>
    <w:lvl w:ilvl="7">
      <w:start w:val="0"/>
      <w:numFmt w:val="bullet"/>
      <w:lvlText w:val="•"/>
      <w:lvlJc w:val="left"/>
      <w:pPr>
        <w:ind w:left="7819" w:hanging="1155"/>
      </w:pPr>
      <w:rPr>
        <w:rFonts w:hint="default"/>
        <w:lang w:val="en-US" w:eastAsia="en-US" w:bidi="ar-SA"/>
      </w:rPr>
    </w:lvl>
    <w:lvl w:ilvl="8">
      <w:start w:val="0"/>
      <w:numFmt w:val="bullet"/>
      <w:lvlText w:val="•"/>
      <w:lvlJc w:val="left"/>
      <w:pPr>
        <w:ind w:left="9014" w:hanging="1155"/>
      </w:pPr>
      <w:rPr>
        <w:rFonts w:hint="default"/>
        <w:lang w:val="en-US" w:eastAsia="en-US" w:bidi="ar-SA"/>
      </w:rPr>
    </w:lvl>
  </w:abstractNum>
  <w:abstractNum w:abstractNumId="84">
    <w:nsid w:val="7CDA7936"/>
    <w:multiLevelType w:val="hybridMultilevel"/>
    <w:tmpl w:val="00000000"/>
    <w:lvl w:ilvl="0">
      <w:start w:val="7"/>
      <w:numFmt w:val="decimal"/>
      <w:lvlText w:val="%1"/>
      <w:lvlJc w:val="left"/>
      <w:pPr>
        <w:ind w:left="1704" w:hanging="526"/>
        <w:jc w:val="left"/>
      </w:pPr>
      <w:rPr>
        <w:rFonts w:hint="default"/>
        <w:lang w:val="en-US" w:eastAsia="en-US" w:bidi="ar-SA"/>
      </w:rPr>
    </w:lvl>
    <w:lvl w:ilvl="1">
      <w:start w:val="4"/>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2123"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441" w:hanging="946"/>
      </w:pPr>
      <w:rPr>
        <w:rFonts w:hint="default"/>
        <w:lang w:val="en-US" w:eastAsia="en-US" w:bidi="ar-SA"/>
      </w:rPr>
    </w:lvl>
    <w:lvl w:ilvl="5">
      <w:start w:val="0"/>
      <w:numFmt w:val="bullet"/>
      <w:lvlText w:val="•"/>
      <w:lvlJc w:val="left"/>
      <w:pPr>
        <w:ind w:left="5602" w:hanging="946"/>
      </w:pPr>
      <w:rPr>
        <w:rFonts w:hint="default"/>
        <w:lang w:val="en-US" w:eastAsia="en-US" w:bidi="ar-SA"/>
      </w:rPr>
    </w:lvl>
    <w:lvl w:ilvl="6">
      <w:start w:val="0"/>
      <w:numFmt w:val="bullet"/>
      <w:lvlText w:val="•"/>
      <w:lvlJc w:val="left"/>
      <w:pPr>
        <w:ind w:left="6763" w:hanging="946"/>
      </w:pPr>
      <w:rPr>
        <w:rFonts w:hint="default"/>
        <w:lang w:val="en-US" w:eastAsia="en-US" w:bidi="ar-SA"/>
      </w:rPr>
    </w:lvl>
    <w:lvl w:ilvl="7">
      <w:start w:val="0"/>
      <w:numFmt w:val="bullet"/>
      <w:lvlText w:val="•"/>
      <w:lvlJc w:val="left"/>
      <w:pPr>
        <w:ind w:left="7924" w:hanging="946"/>
      </w:pPr>
      <w:rPr>
        <w:rFonts w:hint="default"/>
        <w:lang w:val="en-US" w:eastAsia="en-US" w:bidi="ar-SA"/>
      </w:rPr>
    </w:lvl>
    <w:lvl w:ilvl="8">
      <w:start w:val="0"/>
      <w:numFmt w:val="bullet"/>
      <w:lvlText w:val="•"/>
      <w:lvlJc w:val="left"/>
      <w:pPr>
        <w:ind w:left="9084" w:hanging="946"/>
      </w:pPr>
      <w:rPr>
        <w:rFonts w:hint="default"/>
        <w:lang w:val="en-US" w:eastAsia="en-US" w:bidi="ar-SA"/>
      </w:rPr>
    </w:lvl>
  </w:abstractNum>
  <w:abstractNum w:abstractNumId="85">
    <w:nsid w:val="7D30FE58"/>
    <w:multiLevelType w:val="hybridMultilevel"/>
    <w:tmpl w:val="00000000"/>
    <w:lvl w:ilvl="0">
      <w:start w:val="4"/>
      <w:numFmt w:val="decimal"/>
      <w:lvlText w:val="%1"/>
      <w:lvlJc w:val="left"/>
      <w:pPr>
        <w:ind w:left="1493"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740" w:hanging="421"/>
      </w:pPr>
      <w:rPr>
        <w:rFonts w:hint="default"/>
        <w:lang w:val="en-US" w:eastAsia="en-US" w:bidi="ar-SA"/>
      </w:rPr>
    </w:lvl>
    <w:lvl w:ilvl="6">
      <w:start w:val="0"/>
      <w:numFmt w:val="bullet"/>
      <w:lvlText w:val="•"/>
      <w:lvlJc w:val="left"/>
      <w:pPr>
        <w:ind w:left="1920" w:hanging="421"/>
      </w:pPr>
      <w:rPr>
        <w:rFonts w:hint="default"/>
        <w:lang w:val="en-US" w:eastAsia="en-US" w:bidi="ar-SA"/>
      </w:rPr>
    </w:lvl>
    <w:lvl w:ilvl="7">
      <w:start w:val="0"/>
      <w:numFmt w:val="bullet"/>
      <w:lvlText w:val="•"/>
      <w:lvlJc w:val="left"/>
      <w:pPr>
        <w:ind w:left="2020" w:hanging="421"/>
      </w:pPr>
      <w:rPr>
        <w:rFonts w:hint="default"/>
        <w:lang w:val="en-US" w:eastAsia="en-US" w:bidi="ar-SA"/>
      </w:rPr>
    </w:lvl>
    <w:lvl w:ilvl="8">
      <w:start w:val="0"/>
      <w:numFmt w:val="bullet"/>
      <w:lvlText w:val="•"/>
      <w:lvlJc w:val="left"/>
      <w:pPr>
        <w:ind w:left="2160" w:hanging="421"/>
      </w:pPr>
      <w:rPr>
        <w:rFonts w:hint="default"/>
        <w:lang w:val="en-US" w:eastAsia="en-US" w:bidi="ar-SA"/>
      </w:rPr>
    </w:lvl>
  </w:abstractNum>
  <w:abstractNum w:abstractNumId="86">
    <w:nsid w:val="7ED271E8"/>
    <w:multiLevelType w:val="hybridMultilevel"/>
    <w:tmpl w:val="00000000"/>
    <w:lvl w:ilvl="0">
      <w:start w:val="6"/>
      <w:numFmt w:val="decimal"/>
      <w:lvlText w:val="%1"/>
      <w:lvlJc w:val="left"/>
      <w:pPr>
        <w:ind w:left="1839" w:hanging="946"/>
        <w:jc w:val="left"/>
      </w:pPr>
      <w:rPr>
        <w:rFonts w:hint="default"/>
        <w:lang w:val="en-US" w:eastAsia="en-US" w:bidi="ar-SA"/>
      </w:rPr>
    </w:lvl>
    <w:lvl w:ilvl="1">
      <w:start w:val="3"/>
      <w:numFmt w:val="decimal"/>
      <w:lvlText w:val="%1.%2"/>
      <w:lvlJc w:val="left"/>
      <w:pPr>
        <w:ind w:left="1839" w:hanging="946"/>
        <w:jc w:val="left"/>
      </w:pPr>
      <w:rPr>
        <w:rFonts w:hint="default"/>
        <w:lang w:val="en-US" w:eastAsia="en-US" w:bidi="ar-SA"/>
      </w:rPr>
    </w:lvl>
    <w:lvl w:ilvl="2">
      <w:start w:val="1"/>
      <w:numFmt w:val="decimal"/>
      <w:lvlText w:val="%1.%2.%3"/>
      <w:lvlJc w:val="left"/>
      <w:pPr>
        <w:ind w:left="1839" w:hanging="946"/>
        <w:jc w:val="left"/>
      </w:pPr>
      <w:rPr>
        <w:rFonts w:hint="default"/>
        <w:lang w:val="en-US" w:eastAsia="en-US" w:bidi="ar-SA"/>
      </w:rPr>
    </w:lvl>
    <w:lvl w:ilvl="3">
      <w:start w:val="1"/>
      <w:numFmt w:val="decimal"/>
      <w:lvlText w:val="%1.%2.%3.%4"/>
      <w:lvlJc w:val="left"/>
      <w:pPr>
        <w:ind w:left="1839" w:hanging="946"/>
        <w:jc w:val="right"/>
      </w:pPr>
      <w:rPr>
        <w:rFonts w:ascii="黑体" w:eastAsia="黑体" w:hAnsi="黑体" w:cs="黑体" w:hint="default"/>
        <w:spacing w:val="-3"/>
        <w:w w:val="100"/>
        <w:sz w:val="21"/>
        <w:szCs w:val="21"/>
        <w:lang w:val="en-US" w:eastAsia="en-US" w:bidi="ar-SA"/>
      </w:rPr>
    </w:lvl>
    <w:lvl w:ilvl="4">
      <w:start w:val="1"/>
      <w:numFmt w:val="decimal"/>
      <w:lvlText w:val="%1.%2.%3.%4.%5"/>
      <w:lvlJc w:val="left"/>
      <w:pPr>
        <w:ind w:left="893"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5427" w:hanging="1155"/>
      </w:pPr>
      <w:rPr>
        <w:rFonts w:hint="default"/>
        <w:lang w:val="en-US" w:eastAsia="en-US" w:bidi="ar-SA"/>
      </w:rPr>
    </w:lvl>
    <w:lvl w:ilvl="6">
      <w:start w:val="0"/>
      <w:numFmt w:val="bullet"/>
      <w:lvlText w:val="•"/>
      <w:lvlJc w:val="left"/>
      <w:pPr>
        <w:ind w:left="6623" w:hanging="1155"/>
      </w:pPr>
      <w:rPr>
        <w:rFonts w:hint="default"/>
        <w:lang w:val="en-US" w:eastAsia="en-US" w:bidi="ar-SA"/>
      </w:rPr>
    </w:lvl>
    <w:lvl w:ilvl="7">
      <w:start w:val="0"/>
      <w:numFmt w:val="bullet"/>
      <w:lvlText w:val="•"/>
      <w:lvlJc w:val="left"/>
      <w:pPr>
        <w:ind w:left="7819" w:hanging="1155"/>
      </w:pPr>
      <w:rPr>
        <w:rFonts w:hint="default"/>
        <w:lang w:val="en-US" w:eastAsia="en-US" w:bidi="ar-SA"/>
      </w:rPr>
    </w:lvl>
    <w:lvl w:ilvl="8">
      <w:start w:val="0"/>
      <w:numFmt w:val="bullet"/>
      <w:lvlText w:val="•"/>
      <w:lvlJc w:val="left"/>
      <w:pPr>
        <w:ind w:left="9014" w:hanging="1155"/>
      </w:pPr>
      <w:rPr>
        <w:rFonts w:hint="default"/>
        <w:lang w:val="en-US" w:eastAsia="en-US" w:bidi="ar-SA"/>
      </w:rPr>
    </w:lvl>
  </w:abstractNum>
  <w:abstractNum w:abstractNumId="87">
    <w:nsid w:val="7EE361C6"/>
    <w:multiLevelType w:val="hybridMultilevel"/>
    <w:tmpl w:val="00000000"/>
    <w:lvl w:ilvl="0">
      <w:start w:val="12"/>
      <w:numFmt w:val="decimal"/>
      <w:lvlText w:val="%1"/>
      <w:lvlJc w:val="left"/>
      <w:pPr>
        <w:ind w:left="1598" w:hanging="421"/>
        <w:jc w:val="right"/>
      </w:pPr>
      <w:rPr>
        <w:rFonts w:ascii="黑体" w:eastAsia="黑体" w:hAnsi="黑体" w:cs="黑体" w:hint="default"/>
        <w:w w:val="100"/>
        <w:sz w:val="21"/>
        <w:szCs w:val="21"/>
        <w:lang w:val="en-US" w:eastAsia="en-US" w:bidi="ar-SA"/>
      </w:rPr>
    </w:lvl>
    <w:lvl w:ilvl="1">
      <w:start w:val="1"/>
      <w:numFmt w:val="decimal"/>
      <w:lvlText w:val="%1.%2"/>
      <w:lvlJc w:val="left"/>
      <w:pPr>
        <w:ind w:left="1810"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1179" w:hanging="841"/>
        <w:jc w:val="left"/>
      </w:pPr>
      <w:rPr>
        <w:rFonts w:ascii="黑体" w:eastAsia="黑体" w:hAnsi="黑体" w:cs="黑体" w:hint="default"/>
        <w:w w:val="100"/>
        <w:sz w:val="21"/>
        <w:szCs w:val="21"/>
        <w:lang w:val="en-US" w:eastAsia="en-US" w:bidi="ar-SA"/>
      </w:rPr>
    </w:lvl>
    <w:lvl w:ilvl="3">
      <w:start w:val="1"/>
      <w:numFmt w:val="decimal"/>
      <w:lvlText w:val="%1.%2.%3.%4"/>
      <w:lvlJc w:val="left"/>
      <w:pPr>
        <w:ind w:left="894" w:hanging="1052"/>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18"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820" w:hanging="421"/>
      </w:pPr>
      <w:rPr>
        <w:rFonts w:hint="default"/>
        <w:lang w:val="en-US" w:eastAsia="en-US" w:bidi="ar-SA"/>
      </w:rPr>
    </w:lvl>
    <w:lvl w:ilvl="6">
      <w:start w:val="0"/>
      <w:numFmt w:val="bullet"/>
      <w:lvlText w:val="•"/>
      <w:lvlJc w:val="left"/>
      <w:pPr>
        <w:ind w:left="2020" w:hanging="421"/>
      </w:pPr>
      <w:rPr>
        <w:rFonts w:hint="default"/>
        <w:lang w:val="en-US" w:eastAsia="en-US" w:bidi="ar-SA"/>
      </w:rPr>
    </w:lvl>
    <w:lvl w:ilvl="7">
      <w:start w:val="0"/>
      <w:numFmt w:val="bullet"/>
      <w:lvlText w:val="•"/>
      <w:lvlJc w:val="left"/>
      <w:pPr>
        <w:ind w:left="4366" w:hanging="421"/>
      </w:pPr>
      <w:rPr>
        <w:rFonts w:hint="default"/>
        <w:lang w:val="en-US" w:eastAsia="en-US" w:bidi="ar-SA"/>
      </w:rPr>
    </w:lvl>
    <w:lvl w:ilvl="8">
      <w:start w:val="0"/>
      <w:numFmt w:val="bullet"/>
      <w:lvlText w:val="•"/>
      <w:lvlJc w:val="left"/>
      <w:pPr>
        <w:ind w:left="6713" w:hanging="421"/>
      </w:pPr>
      <w:rPr>
        <w:rFonts w:hint="default"/>
        <w:lang w:val="en-US" w:eastAsia="en-US" w:bidi="ar-SA"/>
      </w:rPr>
    </w:lvl>
  </w:abstractNum>
  <w:abstractNum w:abstractNumId="88">
    <w:nsid w:val="7F55E7B7"/>
    <w:multiLevelType w:val="hybridMultilevel"/>
    <w:tmpl w:val="00000000"/>
    <w:lvl w:ilvl="0">
      <w:start w:val="8"/>
      <w:numFmt w:val="decimal"/>
      <w:lvlText w:val="%1"/>
      <w:lvlJc w:val="left"/>
      <w:pPr>
        <w:ind w:left="1912" w:hanging="735"/>
        <w:jc w:val="left"/>
      </w:pPr>
      <w:rPr>
        <w:rFonts w:hint="default"/>
        <w:lang w:val="en-US" w:eastAsia="en-US" w:bidi="ar-SA"/>
      </w:rPr>
    </w:lvl>
    <w:lvl w:ilvl="1">
      <w:start w:val="5"/>
      <w:numFmt w:val="decimal"/>
      <w:lvlText w:val="%1.%2"/>
      <w:lvlJc w:val="left"/>
      <w:pPr>
        <w:ind w:left="1912" w:hanging="735"/>
        <w:jc w:val="left"/>
      </w:pPr>
      <w:rPr>
        <w:rFonts w:hint="default"/>
        <w:lang w:val="en-US" w:eastAsia="en-US" w:bidi="ar-SA"/>
      </w:rPr>
    </w:lvl>
    <w:lvl w:ilvl="2">
      <w:start w:val="3"/>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2124"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78"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930" w:hanging="1155"/>
      </w:pPr>
      <w:rPr>
        <w:rFonts w:hint="default"/>
        <w:lang w:val="en-US" w:eastAsia="en-US" w:bidi="ar-SA"/>
      </w:rPr>
    </w:lvl>
    <w:lvl w:ilvl="6">
      <w:start w:val="0"/>
      <w:numFmt w:val="bullet"/>
      <w:lvlText w:val="•"/>
      <w:lvlJc w:val="left"/>
      <w:pPr>
        <w:ind w:left="6225" w:hanging="1155"/>
      </w:pPr>
      <w:rPr>
        <w:rFonts w:hint="default"/>
        <w:lang w:val="en-US" w:eastAsia="en-US" w:bidi="ar-SA"/>
      </w:rPr>
    </w:lvl>
    <w:lvl w:ilvl="7">
      <w:start w:val="0"/>
      <w:numFmt w:val="bullet"/>
      <w:lvlText w:val="•"/>
      <w:lvlJc w:val="left"/>
      <w:pPr>
        <w:ind w:left="7520" w:hanging="1155"/>
      </w:pPr>
      <w:rPr>
        <w:rFonts w:hint="default"/>
        <w:lang w:val="en-US" w:eastAsia="en-US" w:bidi="ar-SA"/>
      </w:rPr>
    </w:lvl>
    <w:lvl w:ilvl="8">
      <w:start w:val="0"/>
      <w:numFmt w:val="bullet"/>
      <w:lvlText w:val="•"/>
      <w:lvlJc w:val="left"/>
      <w:pPr>
        <w:ind w:left="8816" w:hanging="1155"/>
      </w:pPr>
      <w:rPr>
        <w:rFonts w:hint="default"/>
        <w:lang w:val="en-US" w:eastAsia="en-US" w:bidi="ar-SA"/>
      </w:rPr>
    </w:lvl>
  </w:abstractNum>
  <w:abstractNum w:abstractNumId="89">
    <w:nsid w:val="7F8B1E86"/>
    <w:multiLevelType w:val="hybridMultilevel"/>
    <w:tmpl w:val="00000000"/>
    <w:lvl w:ilvl="0">
      <w:start w:val="4"/>
      <w:numFmt w:val="decimal"/>
      <w:lvlText w:val="%1"/>
      <w:lvlJc w:val="left"/>
      <w:pPr>
        <w:ind w:left="1493"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740" w:hanging="421"/>
      </w:pPr>
      <w:rPr>
        <w:rFonts w:hint="default"/>
        <w:lang w:val="en-US" w:eastAsia="en-US" w:bidi="ar-SA"/>
      </w:rPr>
    </w:lvl>
    <w:lvl w:ilvl="6">
      <w:start w:val="0"/>
      <w:numFmt w:val="bullet"/>
      <w:lvlText w:val="•"/>
      <w:lvlJc w:val="left"/>
      <w:pPr>
        <w:ind w:left="1920" w:hanging="421"/>
      </w:pPr>
      <w:rPr>
        <w:rFonts w:hint="default"/>
        <w:lang w:val="en-US" w:eastAsia="en-US" w:bidi="ar-SA"/>
      </w:rPr>
    </w:lvl>
    <w:lvl w:ilvl="7">
      <w:start w:val="0"/>
      <w:numFmt w:val="bullet"/>
      <w:lvlText w:val="•"/>
      <w:lvlJc w:val="left"/>
      <w:pPr>
        <w:ind w:left="2020" w:hanging="421"/>
      </w:pPr>
      <w:rPr>
        <w:rFonts w:hint="default"/>
        <w:lang w:val="en-US" w:eastAsia="en-US" w:bidi="ar-SA"/>
      </w:rPr>
    </w:lvl>
    <w:lvl w:ilvl="8">
      <w:start w:val="0"/>
      <w:numFmt w:val="bullet"/>
      <w:lvlText w:val="•"/>
      <w:lvlJc w:val="left"/>
      <w:pPr>
        <w:ind w:left="2160" w:hanging="421"/>
      </w:pPr>
      <w:rPr>
        <w:rFonts w:hint="default"/>
        <w:lang w:val="en-US" w:eastAsia="en-US" w:bidi="ar-SA"/>
      </w:rPr>
    </w:lvl>
  </w:abstractNum>
  <w:num w:numId="1">
    <w:abstractNumId w:val="2"/>
  </w:num>
  <w:num w:numId="2">
    <w:abstractNumId w:val="61"/>
  </w:num>
  <w:num w:numId="3">
    <w:abstractNumId w:val="81"/>
  </w:num>
  <w:num w:numId="4">
    <w:abstractNumId w:val="11"/>
  </w:num>
  <w:num w:numId="5">
    <w:abstractNumId w:val="78"/>
  </w:num>
  <w:num w:numId="6">
    <w:abstractNumId w:val="8"/>
  </w:num>
  <w:num w:numId="7">
    <w:abstractNumId w:val="18"/>
  </w:num>
  <w:num w:numId="8">
    <w:abstractNumId w:val="56"/>
  </w:num>
  <w:num w:numId="9">
    <w:abstractNumId w:val="77"/>
  </w:num>
  <w:num w:numId="10">
    <w:abstractNumId w:val="29"/>
  </w:num>
  <w:num w:numId="11">
    <w:abstractNumId w:val="36"/>
  </w:num>
  <w:num w:numId="12">
    <w:abstractNumId w:val="32"/>
  </w:num>
  <w:num w:numId="13">
    <w:abstractNumId w:val="25"/>
  </w:num>
  <w:num w:numId="14">
    <w:abstractNumId w:val="49"/>
  </w:num>
  <w:num w:numId="15">
    <w:abstractNumId w:val="13"/>
  </w:num>
  <w:num w:numId="16">
    <w:abstractNumId w:val="59"/>
  </w:num>
  <w:num w:numId="17">
    <w:abstractNumId w:val="73"/>
  </w:num>
  <w:num w:numId="18">
    <w:abstractNumId w:val="45"/>
  </w:num>
  <w:num w:numId="19">
    <w:abstractNumId w:val="21"/>
  </w:num>
  <w:num w:numId="20">
    <w:abstractNumId w:val="27"/>
  </w:num>
  <w:num w:numId="21">
    <w:abstractNumId w:val="24"/>
  </w:num>
  <w:num w:numId="22">
    <w:abstractNumId w:val="14"/>
  </w:num>
  <w:num w:numId="23">
    <w:abstractNumId w:val="53"/>
  </w:num>
  <w:num w:numId="24">
    <w:abstractNumId w:val="20"/>
  </w:num>
  <w:num w:numId="25">
    <w:abstractNumId w:val="80"/>
  </w:num>
  <w:num w:numId="26">
    <w:abstractNumId w:val="6"/>
  </w:num>
  <w:num w:numId="27">
    <w:abstractNumId w:val="52"/>
  </w:num>
  <w:num w:numId="28">
    <w:abstractNumId w:val="3"/>
  </w:num>
  <w:num w:numId="29">
    <w:abstractNumId w:val="87"/>
  </w:num>
  <w:num w:numId="30">
    <w:abstractNumId w:val="30"/>
  </w:num>
  <w:num w:numId="31">
    <w:abstractNumId w:val="76"/>
  </w:num>
  <w:num w:numId="32">
    <w:abstractNumId w:val="31"/>
  </w:num>
  <w:num w:numId="33">
    <w:abstractNumId w:val="63"/>
  </w:num>
  <w:num w:numId="34">
    <w:abstractNumId w:val="12"/>
  </w:num>
  <w:num w:numId="35">
    <w:abstractNumId w:val="0"/>
  </w:num>
  <w:num w:numId="36">
    <w:abstractNumId w:val="68"/>
  </w:num>
  <w:num w:numId="37">
    <w:abstractNumId w:val="60"/>
  </w:num>
  <w:num w:numId="38">
    <w:abstractNumId w:val="58"/>
  </w:num>
  <w:num w:numId="39">
    <w:abstractNumId w:val="57"/>
  </w:num>
  <w:num w:numId="40">
    <w:abstractNumId w:val="65"/>
  </w:num>
  <w:num w:numId="41">
    <w:abstractNumId w:val="43"/>
  </w:num>
  <w:num w:numId="42">
    <w:abstractNumId w:val="28"/>
  </w:num>
  <w:num w:numId="43">
    <w:abstractNumId w:val="66"/>
  </w:num>
  <w:num w:numId="44">
    <w:abstractNumId w:val="79"/>
  </w:num>
  <w:num w:numId="45">
    <w:abstractNumId w:val="15"/>
  </w:num>
  <w:num w:numId="46">
    <w:abstractNumId w:val="62"/>
  </w:num>
  <w:num w:numId="47">
    <w:abstractNumId w:val="1"/>
  </w:num>
  <w:num w:numId="48">
    <w:abstractNumId w:val="88"/>
  </w:num>
  <w:num w:numId="49">
    <w:abstractNumId w:val="17"/>
  </w:num>
  <w:num w:numId="50">
    <w:abstractNumId w:val="75"/>
  </w:num>
  <w:num w:numId="51">
    <w:abstractNumId w:val="40"/>
  </w:num>
  <w:num w:numId="52">
    <w:abstractNumId w:val="26"/>
  </w:num>
  <w:num w:numId="53">
    <w:abstractNumId w:val="19"/>
  </w:num>
  <w:num w:numId="54">
    <w:abstractNumId w:val="5"/>
  </w:num>
  <w:num w:numId="55">
    <w:abstractNumId w:val="37"/>
  </w:num>
  <w:num w:numId="56">
    <w:abstractNumId w:val="39"/>
  </w:num>
  <w:num w:numId="57">
    <w:abstractNumId w:val="67"/>
  </w:num>
  <w:num w:numId="58">
    <w:abstractNumId w:val="35"/>
  </w:num>
  <w:num w:numId="59">
    <w:abstractNumId w:val="83"/>
  </w:num>
  <w:num w:numId="60">
    <w:abstractNumId w:val="51"/>
  </w:num>
  <w:num w:numId="61">
    <w:abstractNumId w:val="10"/>
  </w:num>
  <w:num w:numId="62">
    <w:abstractNumId w:val="84"/>
  </w:num>
  <w:num w:numId="63">
    <w:abstractNumId w:val="71"/>
  </w:num>
  <w:num w:numId="64">
    <w:abstractNumId w:val="72"/>
  </w:num>
  <w:num w:numId="65">
    <w:abstractNumId w:val="69"/>
  </w:num>
  <w:num w:numId="66">
    <w:abstractNumId w:val="47"/>
  </w:num>
  <w:num w:numId="67">
    <w:abstractNumId w:val="44"/>
  </w:num>
  <w:num w:numId="68">
    <w:abstractNumId w:val="33"/>
  </w:num>
  <w:num w:numId="69">
    <w:abstractNumId w:val="16"/>
  </w:num>
  <w:num w:numId="70">
    <w:abstractNumId w:val="34"/>
  </w:num>
  <w:num w:numId="71">
    <w:abstractNumId w:val="38"/>
  </w:num>
  <w:num w:numId="72">
    <w:abstractNumId w:val="50"/>
  </w:num>
  <w:num w:numId="73">
    <w:abstractNumId w:val="23"/>
  </w:num>
  <w:num w:numId="74">
    <w:abstractNumId w:val="22"/>
  </w:num>
  <w:num w:numId="75">
    <w:abstractNumId w:val="86"/>
  </w:num>
  <w:num w:numId="76">
    <w:abstractNumId w:val="74"/>
  </w:num>
  <w:num w:numId="77">
    <w:abstractNumId w:val="70"/>
  </w:num>
  <w:num w:numId="78">
    <w:abstractNumId w:val="54"/>
  </w:num>
  <w:num w:numId="79">
    <w:abstractNumId w:val="41"/>
  </w:num>
  <w:num w:numId="80">
    <w:abstractNumId w:val="42"/>
  </w:num>
  <w:num w:numId="81">
    <w:abstractNumId w:val="85"/>
  </w:num>
  <w:num w:numId="82">
    <w:abstractNumId w:val="9"/>
  </w:num>
  <w:num w:numId="83">
    <w:abstractNumId w:val="55"/>
  </w:num>
  <w:num w:numId="84">
    <w:abstractNumId w:val="89"/>
  </w:num>
  <w:num w:numId="85">
    <w:abstractNumId w:val="7"/>
  </w:num>
  <w:num w:numId="86">
    <w:abstractNumId w:val="64"/>
  </w:num>
  <w:num w:numId="87">
    <w:abstractNumId w:val="82"/>
  </w:num>
  <w:num w:numId="88">
    <w:abstractNumId w:val="4"/>
  </w:num>
  <w:num w:numId="89">
    <w:abstractNumId w:val="46"/>
  </w:num>
  <w:num w:numId="90">
    <w:abstractNumId w:val="4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line="237" w:lineRule="exact"/>
      <w:outlineLvl w:val="0"/>
    </w:pPr>
    <w:rPr>
      <w:rFonts w:ascii="宋体" w:eastAsia="宋体" w:hAnsi="宋体" w:cs="宋体"/>
      <w:sz w:val="23"/>
      <w:szCs w:val="23"/>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399"/>
      <w:ind w:left="1157" w:right="1062"/>
      <w:jc w:val="center"/>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ind w:left="1178"/>
    </w:pPr>
    <w:rPr>
      <w:rFonts w:ascii="宋体" w:eastAsia="宋体" w:hAnsi="宋体" w:cs="宋体"/>
      <w:lang w:val="en-US" w:eastAsia="en-US" w:bidi="ar-SA"/>
    </w:rPr>
  </w:style>
  <w:style w:type="paragraph" w:customStyle="1" w:styleId="TableParagraph">
    <w:name w:val="Table Paragraph"/>
    <w:basedOn w:val="Normal"/>
    <w:uiPriority w:val="1"/>
    <w:qFormat/>
    <w:pPr>
      <w:jc w:val="center"/>
    </w:pPr>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158065040027006031"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2024-01-24T09:11:23Z</dcterms:created>
  <dcterms:modified xsi:type="dcterms:W3CDTF">2024-01-24T09:11:23Z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2020-01-19T00:00:00Z</vt:filetime>
  </property>
  <property fmtid="{D5CDD505-2E9C-101B-9397-08002B2CF9AE}" pid="3" name="Creator">
    <vt:lpwstr>Acrobat PDFMaker 15 Word 版</vt:lpwstr>
  </property>
  <property fmtid="{D5CDD505-2E9C-101B-9397-08002B2CF9AE}" pid="4" name="LastSaved">
    <vt:filetime>2024-01-24T00:00:00Z</vt:filetime>
  </property>
</Properties>
</file>