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真空管太阳热水器项目规划设计纲要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92" w:history="1">
        <w:r>
          <w:rPr>
            <w:rFonts w:ascii="仿宋" w:eastAsia="仿宋" w:hAnsi="仿宋" w:cs="仿宋" w:hint="eastAsia"/>
            <w:lang w:eastAsia="zh-CN"/>
          </w:rPr>
          <w:t>概论</w:t>
        </w:r>
        <w:r>
          <w:tab/>
        </w:r>
        <w:r>
          <w:fldChar w:fldCharType="begin"/>
        </w:r>
        <w:r>
          <w:instrText xml:space="preserve"> PAGEREF _Toc23392 \h </w:instrText>
        </w:r>
        <w:r>
          <w:fldChar w:fldCharType="separate"/>
        </w:r>
        <w:r>
          <w:t>3</w:t>
        </w:r>
        <w:r>
          <w:fldChar w:fldCharType="end"/>
        </w:r>
      </w:hyperlink>
    </w:p>
    <w:p>
      <w:pPr>
        <w:pStyle w:val="TOC1"/>
        <w:tabs>
          <w:tab w:val="right" w:leader="dot" w:pos="8306"/>
        </w:tabs>
      </w:pPr>
      <w:hyperlink w:anchor="_Toc17741" w:history="1">
        <w:r>
          <w:rPr>
            <w:rFonts w:ascii="仿宋" w:eastAsia="仿宋" w:hAnsi="仿宋" w:cs="仿宋" w:hint="eastAsia"/>
            <w:lang w:eastAsia="zh-CN"/>
          </w:rPr>
          <w:t>一、真空管太阳热水器项目危机管理</w:t>
        </w:r>
        <w:r>
          <w:tab/>
        </w:r>
        <w:r>
          <w:fldChar w:fldCharType="begin"/>
        </w:r>
        <w:r>
          <w:instrText xml:space="preserve"> PAGEREF _Toc17741 \h </w:instrText>
        </w:r>
        <w:r>
          <w:fldChar w:fldCharType="separate"/>
        </w:r>
        <w:r>
          <w:t>3</w:t>
        </w:r>
        <w:r>
          <w:fldChar w:fldCharType="end"/>
        </w:r>
      </w:hyperlink>
    </w:p>
    <w:p>
      <w:pPr>
        <w:pStyle w:val="TOC2"/>
        <w:tabs>
          <w:tab w:val="right" w:leader="dot" w:pos="8306"/>
        </w:tabs>
      </w:pPr>
      <w:hyperlink w:anchor="_Toc6121" w:history="1">
        <w:r>
          <w:rPr>
            <w:rFonts w:ascii="仿宋" w:eastAsia="仿宋" w:hAnsi="仿宋" w:cs="仿宋" w:hint="eastAsia"/>
            <w:lang w:eastAsia="zh-CN"/>
          </w:rPr>
          <w:t>(一)、危机预警与识别</w:t>
        </w:r>
        <w:r>
          <w:tab/>
        </w:r>
        <w:r>
          <w:fldChar w:fldCharType="begin"/>
        </w:r>
        <w:r>
          <w:instrText xml:space="preserve"> PAGEREF _Toc6121 \h </w:instrText>
        </w:r>
        <w:r>
          <w:fldChar w:fldCharType="separate"/>
        </w:r>
        <w:r>
          <w:t>3</w:t>
        </w:r>
        <w:r>
          <w:fldChar w:fldCharType="end"/>
        </w:r>
      </w:hyperlink>
    </w:p>
    <w:p>
      <w:pPr>
        <w:pStyle w:val="TOC2"/>
        <w:tabs>
          <w:tab w:val="right" w:leader="dot" w:pos="8306"/>
        </w:tabs>
      </w:pPr>
      <w:hyperlink w:anchor="_Toc23773" w:history="1">
        <w:r>
          <w:rPr>
            <w:rFonts w:ascii="仿宋" w:eastAsia="仿宋" w:hAnsi="仿宋" w:cs="仿宋" w:hint="eastAsia"/>
            <w:lang w:eastAsia="zh-CN"/>
          </w:rPr>
          <w:t>(二)、危机应对与恢复</w:t>
        </w:r>
        <w:r>
          <w:tab/>
        </w:r>
        <w:r>
          <w:fldChar w:fldCharType="begin"/>
        </w:r>
        <w:r>
          <w:instrText xml:space="preserve"> PAGEREF _Toc23773 \h </w:instrText>
        </w:r>
        <w:r>
          <w:fldChar w:fldCharType="separate"/>
        </w:r>
        <w:r>
          <w:t>4</w:t>
        </w:r>
        <w:r>
          <w:fldChar w:fldCharType="end"/>
        </w:r>
      </w:hyperlink>
    </w:p>
    <w:p>
      <w:pPr>
        <w:pStyle w:val="TOC1"/>
        <w:tabs>
          <w:tab w:val="right" w:leader="dot" w:pos="8306"/>
        </w:tabs>
      </w:pPr>
      <w:hyperlink w:anchor="_Toc19931" w:history="1">
        <w:r>
          <w:rPr>
            <w:rFonts w:ascii="仿宋" w:eastAsia="仿宋" w:hAnsi="仿宋" w:cs="仿宋" w:hint="eastAsia"/>
            <w:lang w:eastAsia="zh-CN"/>
          </w:rPr>
          <w:t>二、市场分析、调研</w:t>
        </w:r>
        <w:r>
          <w:tab/>
        </w:r>
        <w:r>
          <w:fldChar w:fldCharType="begin"/>
        </w:r>
        <w:r>
          <w:instrText xml:space="preserve"> PAGEREF _Toc19931 \h </w:instrText>
        </w:r>
        <w:r>
          <w:fldChar w:fldCharType="separate"/>
        </w:r>
        <w:r>
          <w:t>6</w:t>
        </w:r>
        <w:r>
          <w:fldChar w:fldCharType="end"/>
        </w:r>
      </w:hyperlink>
    </w:p>
    <w:p>
      <w:pPr>
        <w:pStyle w:val="TOC2"/>
        <w:tabs>
          <w:tab w:val="right" w:leader="dot" w:pos="8306"/>
        </w:tabs>
      </w:pPr>
      <w:hyperlink w:anchor="_Toc6343" w:history="1">
        <w:r>
          <w:rPr>
            <w:rFonts w:ascii="仿宋" w:eastAsia="仿宋" w:hAnsi="仿宋" w:cs="仿宋" w:hint="eastAsia"/>
            <w:lang w:eastAsia="zh-CN"/>
          </w:rPr>
          <w:t>(一)、真空管太阳热水器行业分析</w:t>
        </w:r>
        <w:r>
          <w:tab/>
        </w:r>
        <w:r>
          <w:fldChar w:fldCharType="begin"/>
        </w:r>
        <w:r>
          <w:instrText xml:space="preserve"> PAGEREF _Toc6343 \h </w:instrText>
        </w:r>
        <w:r>
          <w:fldChar w:fldCharType="separate"/>
        </w:r>
        <w:r>
          <w:t>6</w:t>
        </w:r>
        <w:r>
          <w:fldChar w:fldCharType="end"/>
        </w:r>
      </w:hyperlink>
    </w:p>
    <w:p>
      <w:pPr>
        <w:pStyle w:val="TOC2"/>
        <w:tabs>
          <w:tab w:val="right" w:leader="dot" w:pos="8306"/>
        </w:tabs>
      </w:pPr>
      <w:hyperlink w:anchor="_Toc1536" w:history="1">
        <w:r>
          <w:rPr>
            <w:rFonts w:ascii="仿宋" w:eastAsia="仿宋" w:hAnsi="仿宋" w:cs="仿宋" w:hint="eastAsia"/>
            <w:lang w:eastAsia="zh-CN"/>
          </w:rPr>
          <w:t>(二)、真空管太阳热水器市场分析预测</w:t>
        </w:r>
        <w:r>
          <w:tab/>
        </w:r>
        <w:r>
          <w:fldChar w:fldCharType="begin"/>
        </w:r>
        <w:r>
          <w:instrText xml:space="preserve"> PAGEREF _Toc1536 \h </w:instrText>
        </w:r>
        <w:r>
          <w:fldChar w:fldCharType="separate"/>
        </w:r>
        <w:r>
          <w:t>6</w:t>
        </w:r>
        <w:r>
          <w:fldChar w:fldCharType="end"/>
        </w:r>
      </w:hyperlink>
    </w:p>
    <w:p>
      <w:pPr>
        <w:pStyle w:val="TOC1"/>
        <w:tabs>
          <w:tab w:val="right" w:leader="dot" w:pos="8306"/>
        </w:tabs>
      </w:pPr>
      <w:hyperlink w:anchor="_Toc7499" w:history="1">
        <w:r>
          <w:rPr>
            <w:rFonts w:ascii="仿宋" w:eastAsia="仿宋" w:hAnsi="仿宋" w:cs="仿宋" w:hint="eastAsia"/>
            <w:lang w:eastAsia="zh-CN"/>
          </w:rPr>
          <w:t>三、真空管太阳热水器项目文档管理</w:t>
        </w:r>
        <w:r>
          <w:tab/>
        </w:r>
        <w:r>
          <w:fldChar w:fldCharType="begin"/>
        </w:r>
        <w:r>
          <w:instrText xml:space="preserve"> PAGEREF _Toc7499 \h </w:instrText>
        </w:r>
        <w:r>
          <w:fldChar w:fldCharType="separate"/>
        </w:r>
        <w:r>
          <w:t>7</w:t>
        </w:r>
        <w:r>
          <w:fldChar w:fldCharType="end"/>
        </w:r>
      </w:hyperlink>
    </w:p>
    <w:p>
      <w:pPr>
        <w:pStyle w:val="TOC2"/>
        <w:tabs>
          <w:tab w:val="right" w:leader="dot" w:pos="8306"/>
        </w:tabs>
      </w:pPr>
      <w:hyperlink w:anchor="_Toc8115" w:history="1">
        <w:r>
          <w:rPr>
            <w:rFonts w:ascii="仿宋" w:eastAsia="仿宋" w:hAnsi="仿宋" w:cs="仿宋" w:hint="eastAsia"/>
            <w:lang w:eastAsia="zh-CN"/>
          </w:rPr>
          <w:t>(一)、文档编制与审查</w:t>
        </w:r>
        <w:r>
          <w:tab/>
        </w:r>
        <w:r>
          <w:fldChar w:fldCharType="begin"/>
        </w:r>
        <w:r>
          <w:instrText xml:space="preserve"> PAGEREF _Toc8115 \h </w:instrText>
        </w:r>
        <w:r>
          <w:fldChar w:fldCharType="separate"/>
        </w:r>
        <w:r>
          <w:t>7</w:t>
        </w:r>
        <w:r>
          <w:fldChar w:fldCharType="end"/>
        </w:r>
      </w:hyperlink>
    </w:p>
    <w:p>
      <w:pPr>
        <w:pStyle w:val="TOC2"/>
        <w:tabs>
          <w:tab w:val="right" w:leader="dot" w:pos="8306"/>
        </w:tabs>
      </w:pPr>
      <w:hyperlink w:anchor="_Toc20497" w:history="1">
        <w:r>
          <w:rPr>
            <w:rFonts w:ascii="仿宋" w:eastAsia="仿宋" w:hAnsi="仿宋" w:cs="仿宋" w:hint="eastAsia"/>
            <w:lang w:eastAsia="zh-CN"/>
          </w:rPr>
          <w:t>(二)、文档发布与分发</w:t>
        </w:r>
        <w:r>
          <w:tab/>
        </w:r>
        <w:r>
          <w:fldChar w:fldCharType="begin"/>
        </w:r>
        <w:r>
          <w:instrText xml:space="preserve"> PAGEREF _Toc20497 \h </w:instrText>
        </w:r>
        <w:r>
          <w:fldChar w:fldCharType="separate"/>
        </w:r>
        <w:r>
          <w:t>9</w:t>
        </w:r>
        <w:r>
          <w:fldChar w:fldCharType="end"/>
        </w:r>
      </w:hyperlink>
    </w:p>
    <w:p>
      <w:pPr>
        <w:pStyle w:val="TOC2"/>
        <w:tabs>
          <w:tab w:val="right" w:leader="dot" w:pos="8306"/>
        </w:tabs>
      </w:pPr>
      <w:hyperlink w:anchor="_Toc9962" w:history="1">
        <w:r>
          <w:rPr>
            <w:rFonts w:ascii="仿宋" w:eastAsia="仿宋" w:hAnsi="仿宋" w:cs="仿宋" w:hint="eastAsia"/>
            <w:lang w:eastAsia="zh-CN"/>
          </w:rPr>
          <w:t>(三)、文档存档与归档</w:t>
        </w:r>
        <w:r>
          <w:tab/>
        </w:r>
        <w:r>
          <w:fldChar w:fldCharType="begin"/>
        </w:r>
        <w:r>
          <w:instrText xml:space="preserve"> PAGEREF _Toc9962 \h </w:instrText>
        </w:r>
        <w:r>
          <w:fldChar w:fldCharType="separate"/>
        </w:r>
        <w:r>
          <w:t>10</w:t>
        </w:r>
        <w:r>
          <w:fldChar w:fldCharType="end"/>
        </w:r>
      </w:hyperlink>
    </w:p>
    <w:p>
      <w:pPr>
        <w:pStyle w:val="TOC1"/>
        <w:tabs>
          <w:tab w:val="right" w:leader="dot" w:pos="8306"/>
        </w:tabs>
      </w:pPr>
      <w:hyperlink w:anchor="_Toc32372" w:history="1">
        <w:r>
          <w:rPr>
            <w:rFonts w:ascii="仿宋" w:eastAsia="仿宋" w:hAnsi="仿宋" w:cs="仿宋" w:hint="eastAsia"/>
            <w:lang w:eastAsia="zh-CN"/>
          </w:rPr>
          <w:t>四、产品规划分析</w:t>
        </w:r>
        <w:r>
          <w:tab/>
        </w:r>
        <w:r>
          <w:fldChar w:fldCharType="begin"/>
        </w:r>
        <w:r>
          <w:instrText xml:space="preserve"> PAGEREF _Toc32372 \h </w:instrText>
        </w:r>
        <w:r>
          <w:fldChar w:fldCharType="separate"/>
        </w:r>
        <w:r>
          <w:t>11</w:t>
        </w:r>
        <w:r>
          <w:fldChar w:fldCharType="end"/>
        </w:r>
      </w:hyperlink>
    </w:p>
    <w:p>
      <w:pPr>
        <w:pStyle w:val="TOC2"/>
        <w:tabs>
          <w:tab w:val="right" w:leader="dot" w:pos="8306"/>
        </w:tabs>
      </w:pPr>
      <w:hyperlink w:anchor="_Toc26572" w:history="1">
        <w:r>
          <w:rPr>
            <w:rFonts w:ascii="仿宋" w:eastAsia="仿宋" w:hAnsi="仿宋" w:cs="仿宋" w:hint="eastAsia"/>
            <w:lang w:eastAsia="zh-CN"/>
          </w:rPr>
          <w:t>(一)、产品规划</w:t>
        </w:r>
        <w:r>
          <w:tab/>
        </w:r>
        <w:r>
          <w:fldChar w:fldCharType="begin"/>
        </w:r>
        <w:r>
          <w:instrText xml:space="preserve"> PAGEREF _Toc26572 \h </w:instrText>
        </w:r>
        <w:r>
          <w:fldChar w:fldCharType="separate"/>
        </w:r>
        <w:r>
          <w:t>11</w:t>
        </w:r>
        <w:r>
          <w:fldChar w:fldCharType="end"/>
        </w:r>
      </w:hyperlink>
    </w:p>
    <w:p>
      <w:pPr>
        <w:pStyle w:val="TOC2"/>
        <w:tabs>
          <w:tab w:val="right" w:leader="dot" w:pos="8306"/>
        </w:tabs>
      </w:pPr>
      <w:hyperlink w:anchor="_Toc3921" w:history="1">
        <w:r>
          <w:rPr>
            <w:rFonts w:ascii="仿宋" w:eastAsia="仿宋" w:hAnsi="仿宋" w:cs="仿宋" w:hint="eastAsia"/>
            <w:lang w:eastAsia="zh-CN"/>
          </w:rPr>
          <w:t>(二)、建设规模</w:t>
        </w:r>
        <w:r>
          <w:tab/>
        </w:r>
        <w:r>
          <w:fldChar w:fldCharType="begin"/>
        </w:r>
        <w:r>
          <w:instrText xml:space="preserve"> PAGEREF _Toc3921 \h </w:instrText>
        </w:r>
        <w:r>
          <w:fldChar w:fldCharType="separate"/>
        </w:r>
        <w:r>
          <w:t>11</w:t>
        </w:r>
        <w:r>
          <w:fldChar w:fldCharType="end"/>
        </w:r>
      </w:hyperlink>
    </w:p>
    <w:p>
      <w:pPr>
        <w:pStyle w:val="TOC1"/>
        <w:tabs>
          <w:tab w:val="right" w:leader="dot" w:pos="8306"/>
        </w:tabs>
      </w:pPr>
      <w:hyperlink w:anchor="_Toc5065" w:history="1">
        <w:r>
          <w:rPr>
            <w:rFonts w:ascii="仿宋" w:eastAsia="仿宋" w:hAnsi="仿宋" w:cs="仿宋" w:hint="eastAsia"/>
            <w:lang w:eastAsia="zh-CN"/>
          </w:rPr>
          <w:t>五、真空管太阳热水器项目建设背景及必要性分析</w:t>
        </w:r>
        <w:r>
          <w:tab/>
        </w:r>
        <w:r>
          <w:fldChar w:fldCharType="begin"/>
        </w:r>
        <w:r>
          <w:instrText xml:space="preserve"> PAGEREF _Toc5065 \h </w:instrText>
        </w:r>
        <w:r>
          <w:fldChar w:fldCharType="separate"/>
        </w:r>
        <w:r>
          <w:t>13</w:t>
        </w:r>
        <w:r>
          <w:fldChar w:fldCharType="end"/>
        </w:r>
      </w:hyperlink>
    </w:p>
    <w:p>
      <w:pPr>
        <w:pStyle w:val="TOC2"/>
        <w:tabs>
          <w:tab w:val="right" w:leader="dot" w:pos="8306"/>
        </w:tabs>
      </w:pPr>
      <w:hyperlink w:anchor="_Toc25658" w:history="1">
        <w:r>
          <w:rPr>
            <w:rFonts w:ascii="仿宋" w:eastAsia="仿宋" w:hAnsi="仿宋" w:cs="仿宋" w:hint="eastAsia"/>
            <w:lang w:eastAsia="zh-CN"/>
          </w:rPr>
          <w:t>(一)、真空管太阳热水器项目背景分析</w:t>
        </w:r>
        <w:r>
          <w:tab/>
        </w:r>
        <w:r>
          <w:fldChar w:fldCharType="begin"/>
        </w:r>
        <w:r>
          <w:instrText xml:space="preserve"> PAGEREF _Toc25658 \h </w:instrText>
        </w:r>
        <w:r>
          <w:fldChar w:fldCharType="separate"/>
        </w:r>
        <w:r>
          <w:t>13</w:t>
        </w:r>
        <w:r>
          <w:fldChar w:fldCharType="end"/>
        </w:r>
      </w:hyperlink>
    </w:p>
    <w:p>
      <w:pPr>
        <w:pStyle w:val="TOC2"/>
        <w:tabs>
          <w:tab w:val="right" w:leader="dot" w:pos="8306"/>
        </w:tabs>
      </w:pPr>
      <w:hyperlink w:anchor="_Toc11399" w:history="1">
        <w:r>
          <w:rPr>
            <w:rFonts w:ascii="仿宋" w:eastAsia="仿宋" w:hAnsi="仿宋" w:cs="仿宋" w:hint="eastAsia"/>
            <w:lang w:eastAsia="zh-CN"/>
          </w:rPr>
          <w:t>(二)、真空管太阳热水器项目建设必要性分析</w:t>
        </w:r>
        <w:r>
          <w:tab/>
        </w:r>
        <w:r>
          <w:fldChar w:fldCharType="begin"/>
        </w:r>
        <w:r>
          <w:instrText xml:space="preserve"> PAGEREF _Toc11399 \h </w:instrText>
        </w:r>
        <w:r>
          <w:fldChar w:fldCharType="separate"/>
        </w:r>
        <w:r>
          <w:t>14</w:t>
        </w:r>
        <w:r>
          <w:fldChar w:fldCharType="end"/>
        </w:r>
      </w:hyperlink>
    </w:p>
    <w:p>
      <w:pPr>
        <w:pStyle w:val="TOC1"/>
        <w:tabs>
          <w:tab w:val="right" w:leader="dot" w:pos="8306"/>
        </w:tabs>
      </w:pPr>
      <w:hyperlink w:anchor="_Toc27956" w:history="1">
        <w:r>
          <w:rPr>
            <w:rFonts w:ascii="仿宋" w:eastAsia="仿宋" w:hAnsi="仿宋" w:cs="仿宋" w:hint="eastAsia"/>
            <w:lang w:eastAsia="zh-CN"/>
          </w:rPr>
          <w:t>六、真空管太阳热水器项目绩效评估</w:t>
        </w:r>
        <w:r>
          <w:tab/>
        </w:r>
        <w:r>
          <w:fldChar w:fldCharType="begin"/>
        </w:r>
        <w:r>
          <w:instrText xml:space="preserve"> PAGEREF _Toc27956 \h </w:instrText>
        </w:r>
        <w:r>
          <w:fldChar w:fldCharType="separate"/>
        </w:r>
        <w:r>
          <w:t>16</w:t>
        </w:r>
        <w:r>
          <w:fldChar w:fldCharType="end"/>
        </w:r>
      </w:hyperlink>
    </w:p>
    <w:p>
      <w:pPr>
        <w:pStyle w:val="TOC2"/>
        <w:tabs>
          <w:tab w:val="right" w:leader="dot" w:pos="8306"/>
        </w:tabs>
      </w:pPr>
      <w:hyperlink w:anchor="_Toc19233" w:history="1">
        <w:r>
          <w:rPr>
            <w:rFonts w:ascii="仿宋" w:eastAsia="仿宋" w:hAnsi="仿宋" w:cs="仿宋" w:hint="eastAsia"/>
            <w:lang w:eastAsia="zh-CN"/>
          </w:rPr>
          <w:t>(一)、绩效评估指标</w:t>
        </w:r>
        <w:r>
          <w:tab/>
        </w:r>
        <w:r>
          <w:fldChar w:fldCharType="begin"/>
        </w:r>
        <w:r>
          <w:instrText xml:space="preserve"> PAGEREF _Toc19233 \h </w:instrText>
        </w:r>
        <w:r>
          <w:fldChar w:fldCharType="separate"/>
        </w:r>
        <w:r>
          <w:t>16</w:t>
        </w:r>
        <w:r>
          <w:fldChar w:fldCharType="end"/>
        </w:r>
      </w:hyperlink>
    </w:p>
    <w:p>
      <w:pPr>
        <w:pStyle w:val="TOC2"/>
        <w:tabs>
          <w:tab w:val="right" w:leader="dot" w:pos="8306"/>
        </w:tabs>
      </w:pPr>
      <w:hyperlink w:anchor="_Toc19306" w:history="1">
        <w:r>
          <w:rPr>
            <w:rFonts w:ascii="仿宋" w:eastAsia="仿宋" w:hAnsi="仿宋" w:cs="仿宋" w:hint="eastAsia"/>
            <w:lang w:eastAsia="zh-CN"/>
          </w:rPr>
          <w:t>(二)、绩效评估方法</w:t>
        </w:r>
        <w:r>
          <w:tab/>
        </w:r>
        <w:r>
          <w:fldChar w:fldCharType="begin"/>
        </w:r>
        <w:r>
          <w:instrText xml:space="preserve"> PAGEREF _Toc19306 \h </w:instrText>
        </w:r>
        <w:r>
          <w:fldChar w:fldCharType="separate"/>
        </w:r>
        <w:r>
          <w:t>17</w:t>
        </w:r>
        <w:r>
          <w:fldChar w:fldCharType="end"/>
        </w:r>
      </w:hyperlink>
    </w:p>
    <w:p>
      <w:pPr>
        <w:pStyle w:val="TOC2"/>
        <w:tabs>
          <w:tab w:val="right" w:leader="dot" w:pos="8306"/>
        </w:tabs>
      </w:pPr>
      <w:hyperlink w:anchor="_Toc20116" w:history="1">
        <w:r>
          <w:rPr>
            <w:rFonts w:ascii="仿宋" w:eastAsia="仿宋" w:hAnsi="仿宋" w:cs="仿宋" w:hint="eastAsia"/>
            <w:lang w:eastAsia="zh-CN"/>
          </w:rPr>
          <w:t>(三)、绩效评估周期</w:t>
        </w:r>
        <w:r>
          <w:tab/>
        </w:r>
        <w:r>
          <w:fldChar w:fldCharType="begin"/>
        </w:r>
        <w:r>
          <w:instrText xml:space="preserve"> PAGEREF _Toc20116 \h </w:instrText>
        </w:r>
        <w:r>
          <w:fldChar w:fldCharType="separate"/>
        </w:r>
        <w:r>
          <w:t>18</w:t>
        </w:r>
        <w:r>
          <w:fldChar w:fldCharType="end"/>
        </w:r>
      </w:hyperlink>
    </w:p>
    <w:p>
      <w:pPr>
        <w:pStyle w:val="TOC1"/>
        <w:tabs>
          <w:tab w:val="right" w:leader="dot" w:pos="8306"/>
        </w:tabs>
      </w:pPr>
      <w:hyperlink w:anchor="_Toc635" w:history="1">
        <w:r>
          <w:rPr>
            <w:rFonts w:ascii="仿宋" w:eastAsia="仿宋" w:hAnsi="仿宋" w:cs="仿宋" w:hint="eastAsia"/>
            <w:lang w:eastAsia="zh-CN"/>
          </w:rPr>
          <w:t>七、真空管太阳热水器项目财务管理</w:t>
        </w:r>
        <w:r>
          <w:tab/>
        </w:r>
        <w:r>
          <w:fldChar w:fldCharType="begin"/>
        </w:r>
        <w:r>
          <w:instrText xml:space="preserve"> PAGEREF _Toc635 \h </w:instrText>
        </w:r>
        <w:r>
          <w:fldChar w:fldCharType="separate"/>
        </w:r>
        <w:r>
          <w:t>19</w:t>
        </w:r>
        <w:r>
          <w:fldChar w:fldCharType="end"/>
        </w:r>
      </w:hyperlink>
    </w:p>
    <w:p>
      <w:pPr>
        <w:pStyle w:val="TOC2"/>
        <w:tabs>
          <w:tab w:val="right" w:leader="dot" w:pos="8306"/>
        </w:tabs>
      </w:pPr>
      <w:hyperlink w:anchor="_Toc4677" w:history="1">
        <w:r>
          <w:rPr>
            <w:rFonts w:ascii="仿宋" w:eastAsia="仿宋" w:hAnsi="仿宋" w:cs="仿宋" w:hint="eastAsia"/>
            <w:lang w:eastAsia="zh-CN"/>
          </w:rPr>
          <w:t>(一)、资金需求大</w:t>
        </w:r>
        <w:r>
          <w:tab/>
        </w:r>
        <w:r>
          <w:fldChar w:fldCharType="begin"/>
        </w:r>
        <w:r>
          <w:instrText xml:space="preserve"> PAGEREF _Toc4677 \h </w:instrText>
        </w:r>
        <w:r>
          <w:fldChar w:fldCharType="separate"/>
        </w:r>
        <w:r>
          <w:t>19</w:t>
        </w:r>
        <w:r>
          <w:fldChar w:fldCharType="end"/>
        </w:r>
      </w:hyperlink>
    </w:p>
    <w:p>
      <w:pPr>
        <w:pStyle w:val="TOC2"/>
        <w:tabs>
          <w:tab w:val="right" w:leader="dot" w:pos="8306"/>
        </w:tabs>
      </w:pPr>
      <w:hyperlink w:anchor="_Toc30038" w:history="1">
        <w:r>
          <w:rPr>
            <w:rFonts w:ascii="仿宋" w:eastAsia="仿宋" w:hAnsi="仿宋" w:cs="仿宋" w:hint="eastAsia"/>
            <w:lang w:eastAsia="zh-CN"/>
          </w:rPr>
          <w:t>(二)、研发周期长</w:t>
        </w:r>
        <w:r>
          <w:tab/>
        </w:r>
        <w:r>
          <w:fldChar w:fldCharType="begin"/>
        </w:r>
        <w:r>
          <w:instrText xml:space="preserve"> PAGEREF _Toc30038 \h </w:instrText>
        </w:r>
        <w:r>
          <w:fldChar w:fldCharType="separate"/>
        </w:r>
        <w:r>
          <w:t>20</w:t>
        </w:r>
        <w:r>
          <w:fldChar w:fldCharType="end"/>
        </w:r>
      </w:hyperlink>
    </w:p>
    <w:p>
      <w:pPr>
        <w:pStyle w:val="TOC2"/>
        <w:tabs>
          <w:tab w:val="right" w:leader="dot" w:pos="8306"/>
        </w:tabs>
      </w:pPr>
      <w:hyperlink w:anchor="_Toc5639" w:history="1">
        <w:r>
          <w:rPr>
            <w:rFonts w:ascii="仿宋" w:eastAsia="仿宋" w:hAnsi="仿宋" w:cs="仿宋" w:hint="eastAsia"/>
            <w:lang w:eastAsia="zh-CN"/>
          </w:rPr>
          <w:t>(三)、市场风险大</w:t>
        </w:r>
        <w:r>
          <w:tab/>
        </w:r>
        <w:r>
          <w:fldChar w:fldCharType="begin"/>
        </w:r>
        <w:r>
          <w:instrText xml:space="preserve"> PAGEREF _Toc5639 \h </w:instrText>
        </w:r>
        <w:r>
          <w:fldChar w:fldCharType="separate"/>
        </w:r>
        <w:r>
          <w:t>22</w:t>
        </w:r>
        <w:r>
          <w:fldChar w:fldCharType="end"/>
        </w:r>
      </w:hyperlink>
    </w:p>
    <w:p>
      <w:pPr>
        <w:pStyle w:val="TOC2"/>
        <w:tabs>
          <w:tab w:val="right" w:leader="dot" w:pos="8306"/>
        </w:tabs>
      </w:pPr>
      <w:hyperlink w:anchor="_Toc4791" w:history="1">
        <w:r>
          <w:rPr>
            <w:rFonts w:ascii="仿宋" w:eastAsia="仿宋" w:hAnsi="仿宋" w:cs="仿宋" w:hint="eastAsia"/>
            <w:lang w:eastAsia="zh-CN"/>
          </w:rPr>
          <w:t>(四)、利润率高</w:t>
        </w:r>
        <w:r>
          <w:tab/>
        </w:r>
        <w:r>
          <w:fldChar w:fldCharType="begin"/>
        </w:r>
        <w:r>
          <w:instrText xml:space="preserve"> PAGEREF _Toc4791 \h </w:instrText>
        </w:r>
        <w:r>
          <w:fldChar w:fldCharType="separate"/>
        </w:r>
        <w:r>
          <w:t>24</w:t>
        </w:r>
        <w:r>
          <w:fldChar w:fldCharType="end"/>
        </w:r>
      </w:hyperlink>
    </w:p>
    <w:p>
      <w:pPr>
        <w:pStyle w:val="TOC1"/>
        <w:tabs>
          <w:tab w:val="right" w:leader="dot" w:pos="8306"/>
        </w:tabs>
      </w:pPr>
      <w:hyperlink w:anchor="_Toc2831" w:history="1">
        <w:r>
          <w:rPr>
            <w:rFonts w:ascii="仿宋" w:eastAsia="仿宋" w:hAnsi="仿宋" w:cs="仿宋" w:hint="eastAsia"/>
            <w:lang w:eastAsia="zh-CN"/>
          </w:rPr>
          <w:t>八、生产安全保护</w:t>
        </w:r>
        <w:r>
          <w:tab/>
        </w:r>
        <w:r>
          <w:fldChar w:fldCharType="begin"/>
        </w:r>
        <w:r>
          <w:instrText xml:space="preserve"> PAGEREF _Toc2831 \h </w:instrText>
        </w:r>
        <w:r>
          <w:fldChar w:fldCharType="separate"/>
        </w:r>
        <w:r>
          <w:t>26</w:t>
        </w:r>
        <w:r>
          <w:fldChar w:fldCharType="end"/>
        </w:r>
      </w:hyperlink>
    </w:p>
    <w:p>
      <w:pPr>
        <w:pStyle w:val="TOC2"/>
        <w:tabs>
          <w:tab w:val="right" w:leader="dot" w:pos="8306"/>
        </w:tabs>
      </w:pPr>
      <w:hyperlink w:anchor="_Toc30400" w:history="1">
        <w:r>
          <w:rPr>
            <w:rFonts w:ascii="仿宋" w:eastAsia="仿宋" w:hAnsi="仿宋" w:cs="仿宋" w:hint="eastAsia"/>
            <w:lang w:eastAsia="zh-CN"/>
          </w:rPr>
          <w:t>(一)、消防安全</w:t>
        </w:r>
        <w:r>
          <w:tab/>
        </w:r>
        <w:r>
          <w:fldChar w:fldCharType="begin"/>
        </w:r>
        <w:r>
          <w:instrText xml:space="preserve"> PAGEREF _Toc30400 \h </w:instrText>
        </w:r>
        <w:r>
          <w:fldChar w:fldCharType="separate"/>
        </w:r>
        <w:r>
          <w:t>26</w:t>
        </w:r>
        <w:r>
          <w:fldChar w:fldCharType="end"/>
        </w:r>
      </w:hyperlink>
    </w:p>
    <w:p>
      <w:pPr>
        <w:pStyle w:val="TOC2"/>
        <w:tabs>
          <w:tab w:val="right" w:leader="dot" w:pos="8306"/>
        </w:tabs>
      </w:pPr>
      <w:hyperlink w:anchor="_Toc5550" w:history="1">
        <w:r>
          <w:rPr>
            <w:rFonts w:ascii="仿宋" w:eastAsia="仿宋" w:hAnsi="仿宋" w:cs="仿宋" w:hint="eastAsia"/>
            <w:lang w:eastAsia="zh-CN"/>
          </w:rPr>
          <w:t>(二)、防火防爆总图布置措施</w:t>
        </w:r>
        <w:r>
          <w:tab/>
        </w:r>
        <w:r>
          <w:fldChar w:fldCharType="begin"/>
        </w:r>
        <w:r>
          <w:instrText xml:space="preserve"> PAGEREF _Toc5550 \h </w:instrText>
        </w:r>
        <w:r>
          <w:fldChar w:fldCharType="separate"/>
        </w:r>
        <w:r>
          <w:t>28</w:t>
        </w:r>
        <w:r>
          <w:fldChar w:fldCharType="end"/>
        </w:r>
      </w:hyperlink>
    </w:p>
    <w:p>
      <w:pPr>
        <w:pStyle w:val="TOC2"/>
        <w:tabs>
          <w:tab w:val="right" w:leader="dot" w:pos="8306"/>
        </w:tabs>
      </w:pPr>
      <w:hyperlink w:anchor="_Toc12880" w:history="1">
        <w:r>
          <w:rPr>
            <w:rFonts w:ascii="仿宋" w:eastAsia="仿宋" w:hAnsi="仿宋" w:cs="仿宋" w:hint="eastAsia"/>
            <w:lang w:eastAsia="zh-CN"/>
          </w:rPr>
          <w:t>(三)、自然灾害防范措施</w:t>
        </w:r>
        <w:r>
          <w:tab/>
        </w:r>
        <w:r>
          <w:fldChar w:fldCharType="begin"/>
        </w:r>
        <w:r>
          <w:instrText xml:space="preserve"> PAGEREF _Toc12880 \h </w:instrText>
        </w:r>
        <w:r>
          <w:fldChar w:fldCharType="separate"/>
        </w:r>
        <w:r>
          <w:t>29</w:t>
        </w:r>
        <w:r>
          <w:fldChar w:fldCharType="end"/>
        </w:r>
      </w:hyperlink>
    </w:p>
    <w:p>
      <w:pPr>
        <w:pStyle w:val="TOC2"/>
        <w:tabs>
          <w:tab w:val="right" w:leader="dot" w:pos="8306"/>
        </w:tabs>
      </w:pPr>
      <w:hyperlink w:anchor="_Toc20948" w:history="1">
        <w:r>
          <w:rPr>
            <w:rFonts w:ascii="仿宋" w:eastAsia="仿宋" w:hAnsi="仿宋" w:cs="仿宋" w:hint="eastAsia"/>
            <w:lang w:eastAsia="zh-CN"/>
          </w:rPr>
          <w:t>(四)、安全色及安全标志使用要求</w:t>
        </w:r>
        <w:r>
          <w:tab/>
        </w:r>
        <w:r>
          <w:fldChar w:fldCharType="begin"/>
        </w:r>
        <w:r>
          <w:instrText xml:space="preserve"> PAGEREF _Toc20948 \h </w:instrText>
        </w:r>
        <w:r>
          <w:fldChar w:fldCharType="separate"/>
        </w:r>
        <w:r>
          <w:t>30</w:t>
        </w:r>
        <w:r>
          <w:fldChar w:fldCharType="end"/>
        </w:r>
      </w:hyperlink>
    </w:p>
    <w:p>
      <w:pPr>
        <w:pStyle w:val="TOC2"/>
        <w:tabs>
          <w:tab w:val="right" w:leader="dot" w:pos="8306"/>
        </w:tabs>
      </w:pPr>
      <w:hyperlink w:anchor="_Toc11770" w:history="1">
        <w:r>
          <w:rPr>
            <w:rFonts w:ascii="仿宋" w:eastAsia="仿宋" w:hAnsi="仿宋" w:cs="仿宋" w:hint="eastAsia"/>
            <w:lang w:eastAsia="zh-CN"/>
          </w:rPr>
          <w:t>(五)、防尘防毒措施</w:t>
        </w:r>
        <w:r>
          <w:tab/>
        </w:r>
        <w:r>
          <w:fldChar w:fldCharType="begin"/>
        </w:r>
        <w:r>
          <w:instrText xml:space="preserve"> PAGEREF _Toc11770 \h </w:instrText>
        </w:r>
        <w:r>
          <w:fldChar w:fldCharType="separate"/>
        </w:r>
        <w:r>
          <w:t>31</w:t>
        </w:r>
        <w:r>
          <w:fldChar w:fldCharType="end"/>
        </w:r>
      </w:hyperlink>
    </w:p>
    <w:p>
      <w:pPr>
        <w:pStyle w:val="TOC2"/>
        <w:tabs>
          <w:tab w:val="right" w:leader="dot" w:pos="8306"/>
        </w:tabs>
      </w:pPr>
      <w:hyperlink w:anchor="_Toc22690" w:history="1">
        <w:r>
          <w:rPr>
            <w:rFonts w:ascii="仿宋" w:eastAsia="仿宋" w:hAnsi="仿宋" w:cs="仿宋" w:hint="eastAsia"/>
            <w:lang w:eastAsia="zh-CN"/>
          </w:rPr>
          <w:t>(六)、防静电、触电防护及防雷措施</w:t>
        </w:r>
        <w:r>
          <w:tab/>
        </w:r>
        <w:r>
          <w:fldChar w:fldCharType="begin"/>
        </w:r>
        <w:r>
          <w:instrText xml:space="preserve"> PAGEREF _Toc22690 \h </w:instrText>
        </w:r>
        <w:r>
          <w:fldChar w:fldCharType="separate"/>
        </w:r>
        <w:r>
          <w:t>32</w:t>
        </w:r>
        <w:r>
          <w:fldChar w:fldCharType="end"/>
        </w:r>
      </w:hyperlink>
    </w:p>
    <w:p>
      <w:pPr>
        <w:pStyle w:val="TOC2"/>
        <w:tabs>
          <w:tab w:val="right" w:leader="dot" w:pos="8306"/>
        </w:tabs>
      </w:pPr>
      <w:hyperlink w:anchor="_Toc3532" w:history="1">
        <w:r>
          <w:rPr>
            <w:rFonts w:ascii="仿宋" w:eastAsia="仿宋" w:hAnsi="仿宋" w:cs="仿宋" w:hint="eastAsia"/>
            <w:lang w:eastAsia="zh-CN"/>
          </w:rPr>
          <w:t>(七)、机械设备安全保障措施</w:t>
        </w:r>
        <w:r>
          <w:tab/>
        </w:r>
        <w:r>
          <w:fldChar w:fldCharType="begin"/>
        </w:r>
        <w:r>
          <w:instrText xml:space="preserve"> PAGEREF _Toc3532 \h </w:instrText>
        </w:r>
        <w:r>
          <w:fldChar w:fldCharType="separate"/>
        </w:r>
        <w:r>
          <w:t>33</w:t>
        </w:r>
        <w:r>
          <w:fldChar w:fldCharType="end"/>
        </w:r>
      </w:hyperlink>
    </w:p>
    <w:p>
      <w:pPr>
        <w:pStyle w:val="TOC1"/>
        <w:tabs>
          <w:tab w:val="right" w:leader="dot" w:pos="8306"/>
        </w:tabs>
      </w:pPr>
      <w:hyperlink w:anchor="_Toc14231" w:history="1">
        <w:r>
          <w:rPr>
            <w:rFonts w:ascii="仿宋" w:eastAsia="仿宋" w:hAnsi="仿宋" w:cs="仿宋" w:hint="eastAsia"/>
            <w:lang w:eastAsia="zh-CN"/>
          </w:rPr>
          <w:t>九、真空管太阳热水器项目社会影响</w:t>
        </w:r>
        <w:r>
          <w:tab/>
        </w:r>
        <w:r>
          <w:fldChar w:fldCharType="begin"/>
        </w:r>
        <w:r>
          <w:instrText xml:space="preserve"> PAGEREF _Toc14231 \h </w:instrText>
        </w:r>
        <w:r>
          <w:fldChar w:fldCharType="separate"/>
        </w:r>
        <w:r>
          <w:t>35</w:t>
        </w:r>
        <w:r>
          <w:fldChar w:fldCharType="end"/>
        </w:r>
      </w:hyperlink>
    </w:p>
    <w:p>
      <w:pPr>
        <w:pStyle w:val="TOC2"/>
        <w:tabs>
          <w:tab w:val="right" w:leader="dot" w:pos="8306"/>
        </w:tabs>
      </w:pPr>
      <w:hyperlink w:anchor="_Toc25676" w:history="1">
        <w:r>
          <w:rPr>
            <w:rFonts w:ascii="仿宋" w:eastAsia="仿宋" w:hAnsi="仿宋" w:cs="仿宋" w:hint="eastAsia"/>
            <w:lang w:eastAsia="zh-CN"/>
          </w:rPr>
          <w:t>(一)、社会责任与义务</w:t>
        </w:r>
        <w:r>
          <w:tab/>
        </w:r>
        <w:r>
          <w:fldChar w:fldCharType="begin"/>
        </w:r>
        <w:r>
          <w:instrText xml:space="preserve"> PAGEREF _Toc25676 \h </w:instrText>
        </w:r>
        <w:r>
          <w:fldChar w:fldCharType="separate"/>
        </w:r>
        <w:r>
          <w:t>35</w:t>
        </w:r>
        <w:r>
          <w:fldChar w:fldCharType="end"/>
        </w:r>
      </w:hyperlink>
    </w:p>
    <w:p>
      <w:pPr>
        <w:pStyle w:val="TOC2"/>
        <w:tabs>
          <w:tab w:val="right" w:leader="dot" w:pos="8306"/>
        </w:tabs>
      </w:pPr>
      <w:hyperlink w:anchor="_Toc3613" w:history="1">
        <w:r>
          <w:rPr>
            <w:rFonts w:ascii="仿宋" w:eastAsia="仿宋" w:hAnsi="仿宋" w:cs="仿宋" w:hint="eastAsia"/>
            <w:lang w:eastAsia="zh-CN"/>
          </w:rPr>
          <w:t>(二)、社会参与与沟通</w:t>
        </w:r>
        <w:r>
          <w:tab/>
        </w:r>
        <w:r>
          <w:fldChar w:fldCharType="begin"/>
        </w:r>
        <w:r>
          <w:instrText xml:space="preserve"> PAGEREF _Toc3613 \h </w:instrText>
        </w:r>
        <w:r>
          <w:fldChar w:fldCharType="separate"/>
        </w:r>
        <w:r>
          <w:t>36</w:t>
        </w:r>
        <w:r>
          <w:fldChar w:fldCharType="end"/>
        </w:r>
      </w:hyperlink>
    </w:p>
    <w:p>
      <w:pPr>
        <w:pStyle w:val="TOC1"/>
        <w:tabs>
          <w:tab w:val="right" w:leader="dot" w:pos="8306"/>
        </w:tabs>
      </w:pPr>
      <w:hyperlink w:anchor="_Toc13902" w:history="1">
        <w:r>
          <w:rPr>
            <w:rFonts w:ascii="仿宋" w:eastAsia="仿宋" w:hAnsi="仿宋" w:cs="仿宋" w:hint="eastAsia"/>
            <w:lang w:eastAsia="zh-CN"/>
          </w:rPr>
          <w:t>十、真空管太阳热水器项目投资规划</w:t>
        </w:r>
        <w:r>
          <w:tab/>
        </w:r>
        <w:r>
          <w:fldChar w:fldCharType="begin"/>
        </w:r>
        <w:r>
          <w:instrText xml:space="preserve"> PAGEREF _Toc13902 \h </w:instrText>
        </w:r>
        <w:r>
          <w:fldChar w:fldCharType="separate"/>
        </w:r>
        <w:r>
          <w:t>36</w:t>
        </w:r>
        <w:r>
          <w:fldChar w:fldCharType="end"/>
        </w:r>
      </w:hyperlink>
    </w:p>
    <w:p>
      <w:pPr>
        <w:pStyle w:val="TOC2"/>
        <w:tabs>
          <w:tab w:val="right" w:leader="dot" w:pos="8306"/>
        </w:tabs>
      </w:pPr>
      <w:hyperlink w:anchor="_Toc27773" w:history="1">
        <w:r>
          <w:rPr>
            <w:rFonts w:ascii="仿宋" w:eastAsia="仿宋" w:hAnsi="仿宋" w:cs="仿宋" w:hint="eastAsia"/>
            <w:lang w:eastAsia="zh-CN"/>
          </w:rPr>
          <w:t>(一)、真空管太阳热水器项目总投资估算</w:t>
        </w:r>
        <w:r>
          <w:tab/>
        </w:r>
        <w:r>
          <w:fldChar w:fldCharType="begin"/>
        </w:r>
        <w:r>
          <w:instrText xml:space="preserve"> PAGEREF _Toc27773 \h </w:instrText>
        </w:r>
        <w:r>
          <w:fldChar w:fldCharType="separate"/>
        </w:r>
        <w:r>
          <w:t>36</w:t>
        </w:r>
        <w:r>
          <w:fldChar w:fldCharType="end"/>
        </w:r>
      </w:hyperlink>
    </w:p>
    <w:p>
      <w:pPr>
        <w:pStyle w:val="TOC2"/>
        <w:tabs>
          <w:tab w:val="right" w:leader="dot" w:pos="8306"/>
        </w:tabs>
      </w:pPr>
      <w:hyperlink w:anchor="_Toc7830" w:history="1">
        <w:r>
          <w:rPr>
            <w:rFonts w:ascii="仿宋" w:eastAsia="仿宋" w:hAnsi="仿宋" w:cs="仿宋" w:hint="eastAsia"/>
            <w:lang w:eastAsia="zh-CN"/>
          </w:rPr>
          <w:t>(二)、资金筹措</w:t>
        </w:r>
        <w:r>
          <w:tab/>
        </w:r>
        <w:r>
          <w:fldChar w:fldCharType="begin"/>
        </w:r>
        <w:r>
          <w:instrText xml:space="preserve"> PAGEREF _Toc7830 \h </w:instrText>
        </w:r>
        <w:r>
          <w:fldChar w:fldCharType="separate"/>
        </w:r>
        <w:r>
          <w:t>38</w:t>
        </w:r>
        <w:r>
          <w:fldChar w:fldCharType="end"/>
        </w:r>
      </w:hyperlink>
    </w:p>
    <w:p>
      <w:pPr>
        <w:pStyle w:val="TOC1"/>
        <w:tabs>
          <w:tab w:val="right" w:leader="dot" w:pos="8306"/>
        </w:tabs>
      </w:pPr>
      <w:hyperlink w:anchor="_Toc10123" w:history="1">
        <w:r>
          <w:rPr>
            <w:rFonts w:ascii="仿宋" w:eastAsia="仿宋" w:hAnsi="仿宋" w:cs="仿宋" w:hint="eastAsia"/>
            <w:lang w:eastAsia="zh-CN"/>
          </w:rPr>
          <w:t>十一、真空管太阳热水器项目人力资源管理</w:t>
        </w:r>
        <w:r>
          <w:tab/>
        </w:r>
        <w:r>
          <w:fldChar w:fldCharType="begin"/>
        </w:r>
        <w:r>
          <w:instrText xml:space="preserve"> PAGEREF _Toc10123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81" w:history="1">
        <w:r>
          <w:rPr>
            <w:rFonts w:ascii="仿宋" w:eastAsia="仿宋" w:hAnsi="仿宋" w:cs="仿宋" w:hint="eastAsia"/>
            <w:lang w:eastAsia="zh-CN"/>
          </w:rPr>
          <w:t>(一)、建立健全的预算管理制度</w:t>
        </w:r>
        <w:r>
          <w:tab/>
        </w:r>
        <w:r>
          <w:fldChar w:fldCharType="begin"/>
        </w:r>
        <w:r>
          <w:instrText xml:space="preserve"> PAGEREF _Toc5981 \h </w:instrText>
        </w:r>
        <w:r>
          <w:fldChar w:fldCharType="separate"/>
        </w:r>
        <w:r>
          <w:t>38</w:t>
        </w:r>
        <w:r>
          <w:fldChar w:fldCharType="end"/>
        </w:r>
      </w:hyperlink>
    </w:p>
    <w:p>
      <w:pPr>
        <w:pStyle w:val="TOC2"/>
        <w:tabs>
          <w:tab w:val="right" w:leader="dot" w:pos="8306"/>
        </w:tabs>
      </w:pPr>
      <w:hyperlink w:anchor="_Toc11905" w:history="1">
        <w:r>
          <w:rPr>
            <w:rFonts w:ascii="仿宋" w:eastAsia="仿宋" w:hAnsi="仿宋" w:cs="仿宋" w:hint="eastAsia"/>
            <w:lang w:eastAsia="zh-CN"/>
          </w:rPr>
          <w:t>(二)、加强资金流动监控</w:t>
        </w:r>
        <w:r>
          <w:tab/>
        </w:r>
        <w:r>
          <w:fldChar w:fldCharType="begin"/>
        </w:r>
        <w:r>
          <w:instrText xml:space="preserve"> PAGEREF _Toc11905 \h </w:instrText>
        </w:r>
        <w:r>
          <w:fldChar w:fldCharType="separate"/>
        </w:r>
        <w:r>
          <w:t>40</w:t>
        </w:r>
        <w:r>
          <w:fldChar w:fldCharType="end"/>
        </w:r>
      </w:hyperlink>
    </w:p>
    <w:p>
      <w:pPr>
        <w:pStyle w:val="TOC2"/>
        <w:tabs>
          <w:tab w:val="right" w:leader="dot" w:pos="8306"/>
        </w:tabs>
      </w:pPr>
      <w:hyperlink w:anchor="_Toc24886" w:history="1">
        <w:r>
          <w:rPr>
            <w:rFonts w:ascii="仿宋" w:eastAsia="仿宋" w:hAnsi="仿宋" w:cs="仿宋" w:hint="eastAsia"/>
            <w:lang w:eastAsia="zh-CN"/>
          </w:rPr>
          <w:t>(三)、制定完善的风险控制机制</w:t>
        </w:r>
        <w:r>
          <w:tab/>
        </w:r>
        <w:r>
          <w:fldChar w:fldCharType="begin"/>
        </w:r>
        <w:r>
          <w:instrText xml:space="preserve"> PAGEREF _Toc24886 \h </w:instrText>
        </w:r>
        <w:r>
          <w:fldChar w:fldCharType="separate"/>
        </w:r>
        <w:r>
          <w:t>41</w:t>
        </w:r>
        <w:r>
          <w:fldChar w:fldCharType="end"/>
        </w:r>
      </w:hyperlink>
    </w:p>
    <w:p>
      <w:pPr>
        <w:pStyle w:val="TOC2"/>
        <w:tabs>
          <w:tab w:val="right" w:leader="dot" w:pos="8306"/>
        </w:tabs>
      </w:pPr>
      <w:hyperlink w:anchor="_Toc7396" w:history="1">
        <w:r>
          <w:rPr>
            <w:rFonts w:ascii="仿宋" w:eastAsia="仿宋" w:hAnsi="仿宋" w:cs="仿宋" w:hint="eastAsia"/>
            <w:lang w:eastAsia="zh-CN"/>
          </w:rPr>
          <w:t>(四)、优化成本管理</w:t>
        </w:r>
        <w:r>
          <w:tab/>
        </w:r>
        <w:r>
          <w:fldChar w:fldCharType="begin"/>
        </w:r>
        <w:r>
          <w:instrText xml:space="preserve"> PAGEREF _Toc7396 \h </w:instrText>
        </w:r>
        <w:r>
          <w:fldChar w:fldCharType="separate"/>
        </w:r>
        <w:r>
          <w:t>43</w:t>
        </w:r>
        <w:r>
          <w:fldChar w:fldCharType="end"/>
        </w:r>
      </w:hyperlink>
    </w:p>
    <w:p>
      <w:pPr>
        <w:pStyle w:val="TOC1"/>
        <w:tabs>
          <w:tab w:val="right" w:leader="dot" w:pos="8306"/>
        </w:tabs>
      </w:pPr>
      <w:hyperlink w:anchor="_Toc31207" w:history="1">
        <w:r>
          <w:rPr>
            <w:rFonts w:ascii="仿宋" w:eastAsia="仿宋" w:hAnsi="仿宋" w:cs="仿宋" w:hint="eastAsia"/>
            <w:lang w:eastAsia="zh-CN"/>
          </w:rPr>
          <w:t>十二、真空管太阳热水器项目经营效益</w:t>
        </w:r>
        <w:r>
          <w:tab/>
        </w:r>
        <w:r>
          <w:fldChar w:fldCharType="begin"/>
        </w:r>
        <w:r>
          <w:instrText xml:space="preserve"> PAGEREF _Toc31207 \h </w:instrText>
        </w:r>
        <w:r>
          <w:fldChar w:fldCharType="separate"/>
        </w:r>
        <w:r>
          <w:t>44</w:t>
        </w:r>
        <w:r>
          <w:fldChar w:fldCharType="end"/>
        </w:r>
      </w:hyperlink>
    </w:p>
    <w:p>
      <w:pPr>
        <w:pStyle w:val="TOC2"/>
        <w:tabs>
          <w:tab w:val="right" w:leader="dot" w:pos="8306"/>
        </w:tabs>
      </w:pPr>
      <w:hyperlink w:anchor="_Toc20585" w:history="1">
        <w:r>
          <w:rPr>
            <w:rFonts w:ascii="仿宋" w:eastAsia="仿宋" w:hAnsi="仿宋" w:cs="仿宋" w:hint="eastAsia"/>
            <w:lang w:eastAsia="zh-CN"/>
          </w:rPr>
          <w:t>(一)、经济评价财务测算</w:t>
        </w:r>
        <w:r>
          <w:tab/>
        </w:r>
        <w:r>
          <w:fldChar w:fldCharType="begin"/>
        </w:r>
        <w:r>
          <w:instrText xml:space="preserve"> PAGEREF _Toc20585 \h </w:instrText>
        </w:r>
        <w:r>
          <w:fldChar w:fldCharType="separate"/>
        </w:r>
        <w:r>
          <w:t>44</w:t>
        </w:r>
        <w:r>
          <w:fldChar w:fldCharType="end"/>
        </w:r>
      </w:hyperlink>
    </w:p>
    <w:p>
      <w:pPr>
        <w:pStyle w:val="TOC2"/>
        <w:tabs>
          <w:tab w:val="right" w:leader="dot" w:pos="8306"/>
        </w:tabs>
      </w:pPr>
      <w:hyperlink w:anchor="_Toc27436" w:history="1">
        <w:r>
          <w:rPr>
            <w:rFonts w:ascii="仿宋" w:eastAsia="仿宋" w:hAnsi="仿宋" w:cs="仿宋" w:hint="eastAsia"/>
            <w:lang w:eastAsia="zh-CN"/>
          </w:rPr>
          <w:t>(二)、真空管太阳热水器项目盈利能力分析</w:t>
        </w:r>
        <w:r>
          <w:tab/>
        </w:r>
        <w:r>
          <w:fldChar w:fldCharType="begin"/>
        </w:r>
        <w:r>
          <w:instrText xml:space="preserve"> PAGEREF _Toc27436 \h </w:instrText>
        </w:r>
        <w:r>
          <w:fldChar w:fldCharType="separate"/>
        </w:r>
        <w:r>
          <w:t>46</w:t>
        </w:r>
        <w:r>
          <w:fldChar w:fldCharType="end"/>
        </w:r>
      </w:hyperlink>
    </w:p>
    <w:p>
      <w:pPr>
        <w:pStyle w:val="TOC1"/>
        <w:tabs>
          <w:tab w:val="right" w:leader="dot" w:pos="8306"/>
        </w:tabs>
      </w:pPr>
      <w:hyperlink w:anchor="_Toc19256" w:history="1">
        <w:r>
          <w:rPr>
            <w:rFonts w:ascii="仿宋" w:eastAsia="仿宋" w:hAnsi="仿宋" w:cs="仿宋" w:hint="eastAsia"/>
            <w:lang w:eastAsia="zh-CN"/>
          </w:rPr>
          <w:t>十三、质量管理体系</w:t>
        </w:r>
        <w:r>
          <w:tab/>
        </w:r>
        <w:r>
          <w:fldChar w:fldCharType="begin"/>
        </w:r>
        <w:r>
          <w:instrText xml:space="preserve"> PAGEREF _Toc19256 \h </w:instrText>
        </w:r>
        <w:r>
          <w:fldChar w:fldCharType="separate"/>
        </w:r>
        <w:r>
          <w:t>46</w:t>
        </w:r>
        <w:r>
          <w:fldChar w:fldCharType="end"/>
        </w:r>
      </w:hyperlink>
    </w:p>
    <w:p>
      <w:pPr>
        <w:pStyle w:val="TOC2"/>
        <w:tabs>
          <w:tab w:val="right" w:leader="dot" w:pos="8306"/>
        </w:tabs>
      </w:pPr>
      <w:hyperlink w:anchor="_Toc14470" w:history="1">
        <w:r>
          <w:rPr>
            <w:rFonts w:ascii="仿宋" w:eastAsia="仿宋" w:hAnsi="仿宋" w:cs="仿宋" w:hint="eastAsia"/>
            <w:lang w:eastAsia="zh-CN"/>
          </w:rPr>
          <w:t>(一)、质量目标与方针</w:t>
        </w:r>
        <w:r>
          <w:tab/>
        </w:r>
        <w:r>
          <w:fldChar w:fldCharType="begin"/>
        </w:r>
        <w:r>
          <w:instrText xml:space="preserve"> PAGEREF _Toc14470 \h </w:instrText>
        </w:r>
        <w:r>
          <w:fldChar w:fldCharType="separate"/>
        </w:r>
        <w:r>
          <w:t>46</w:t>
        </w:r>
        <w:r>
          <w:fldChar w:fldCharType="end"/>
        </w:r>
      </w:hyperlink>
    </w:p>
    <w:p>
      <w:pPr>
        <w:pStyle w:val="TOC2"/>
        <w:tabs>
          <w:tab w:val="right" w:leader="dot" w:pos="8306"/>
        </w:tabs>
      </w:pPr>
      <w:hyperlink w:anchor="_Toc11513" w:history="1">
        <w:r>
          <w:rPr>
            <w:rFonts w:ascii="仿宋" w:eastAsia="仿宋" w:hAnsi="仿宋" w:cs="仿宋" w:hint="eastAsia"/>
            <w:lang w:eastAsia="zh-CN"/>
          </w:rPr>
          <w:t>(二)、质量管理责任</w:t>
        </w:r>
        <w:r>
          <w:tab/>
        </w:r>
        <w:r>
          <w:fldChar w:fldCharType="begin"/>
        </w:r>
        <w:r>
          <w:instrText xml:space="preserve"> PAGEREF _Toc11513 \h </w:instrText>
        </w:r>
        <w:r>
          <w:fldChar w:fldCharType="separate"/>
        </w:r>
        <w:r>
          <w:t>47</w:t>
        </w:r>
        <w:r>
          <w:fldChar w:fldCharType="end"/>
        </w:r>
      </w:hyperlink>
    </w:p>
    <w:p>
      <w:pPr>
        <w:pStyle w:val="TOC2"/>
        <w:tabs>
          <w:tab w:val="right" w:leader="dot" w:pos="8306"/>
        </w:tabs>
      </w:pPr>
      <w:hyperlink w:anchor="_Toc11388" w:history="1">
        <w:r>
          <w:rPr>
            <w:rFonts w:ascii="仿宋" w:eastAsia="仿宋" w:hAnsi="仿宋" w:cs="仿宋" w:hint="eastAsia"/>
            <w:lang w:eastAsia="zh-CN"/>
          </w:rPr>
          <w:t>(三)、质量管理体系文件</w:t>
        </w:r>
        <w:r>
          <w:tab/>
        </w:r>
        <w:r>
          <w:fldChar w:fldCharType="begin"/>
        </w:r>
        <w:r>
          <w:instrText xml:space="preserve"> PAGEREF _Toc11388 \h </w:instrText>
        </w:r>
        <w:r>
          <w:fldChar w:fldCharType="separate"/>
        </w:r>
        <w:r>
          <w:t>49</w:t>
        </w:r>
        <w:r>
          <w:fldChar w:fldCharType="end"/>
        </w:r>
      </w:hyperlink>
    </w:p>
    <w:p>
      <w:pPr>
        <w:pStyle w:val="TOC2"/>
        <w:tabs>
          <w:tab w:val="right" w:leader="dot" w:pos="8306"/>
        </w:tabs>
      </w:pPr>
      <w:hyperlink w:anchor="_Toc8588" w:history="1">
        <w:r>
          <w:rPr>
            <w:rFonts w:ascii="仿宋" w:eastAsia="仿宋" w:hAnsi="仿宋" w:cs="仿宋" w:hint="eastAsia"/>
            <w:lang w:eastAsia="zh-CN"/>
          </w:rPr>
          <w:t>(四)、质量培训与教育</w:t>
        </w:r>
        <w:r>
          <w:tab/>
        </w:r>
        <w:r>
          <w:fldChar w:fldCharType="begin"/>
        </w:r>
        <w:r>
          <w:instrText xml:space="preserve"> PAGEREF _Toc8588 \h </w:instrText>
        </w:r>
        <w:r>
          <w:fldChar w:fldCharType="separate"/>
        </w:r>
        <w:r>
          <w:t>51</w:t>
        </w:r>
        <w:r>
          <w:fldChar w:fldCharType="end"/>
        </w:r>
      </w:hyperlink>
    </w:p>
    <w:p>
      <w:pPr>
        <w:pStyle w:val="TOC2"/>
        <w:tabs>
          <w:tab w:val="right" w:leader="dot" w:pos="8306"/>
        </w:tabs>
      </w:pPr>
      <w:hyperlink w:anchor="_Toc2305" w:history="1">
        <w:r>
          <w:rPr>
            <w:rFonts w:ascii="仿宋" w:eastAsia="仿宋" w:hAnsi="仿宋" w:cs="仿宋" w:hint="eastAsia"/>
            <w:lang w:eastAsia="zh-CN"/>
          </w:rPr>
          <w:t>(五)、质量审核与评价</w:t>
        </w:r>
        <w:r>
          <w:tab/>
        </w:r>
        <w:r>
          <w:fldChar w:fldCharType="begin"/>
        </w:r>
        <w:r>
          <w:instrText xml:space="preserve"> PAGEREF _Toc2305 \h </w:instrText>
        </w:r>
        <w:r>
          <w:fldChar w:fldCharType="separate"/>
        </w:r>
        <w:r>
          <w:t>52</w:t>
        </w:r>
        <w:r>
          <w:fldChar w:fldCharType="end"/>
        </w:r>
      </w:hyperlink>
    </w:p>
    <w:p>
      <w:pPr>
        <w:pStyle w:val="TOC2"/>
        <w:tabs>
          <w:tab w:val="right" w:leader="dot" w:pos="8306"/>
        </w:tabs>
      </w:pPr>
      <w:hyperlink w:anchor="_Toc23142" w:history="1">
        <w:r>
          <w:rPr>
            <w:rFonts w:ascii="仿宋" w:eastAsia="仿宋" w:hAnsi="仿宋" w:cs="仿宋" w:hint="eastAsia"/>
            <w:lang w:eastAsia="zh-CN"/>
          </w:rPr>
          <w:t>(六)、不符合与纠正措施</w:t>
        </w:r>
        <w:r>
          <w:tab/>
        </w:r>
        <w:r>
          <w:fldChar w:fldCharType="begin"/>
        </w:r>
        <w:r>
          <w:instrText xml:space="preserve"> PAGEREF _Toc23142 \h </w:instrText>
        </w:r>
        <w:r>
          <w:fldChar w:fldCharType="separate"/>
        </w:r>
        <w:r>
          <w:t>53</w:t>
        </w:r>
        <w:r>
          <w:fldChar w:fldCharType="end"/>
        </w:r>
      </w:hyperlink>
    </w:p>
    <w:p>
      <w:pPr>
        <w:pStyle w:val="TOC1"/>
        <w:tabs>
          <w:tab w:val="right" w:leader="dot" w:pos="8306"/>
        </w:tabs>
      </w:pPr>
      <w:hyperlink w:anchor="_Toc31700" w:history="1">
        <w:r>
          <w:rPr>
            <w:rFonts w:ascii="仿宋" w:eastAsia="仿宋" w:hAnsi="仿宋" w:cs="仿宋" w:hint="eastAsia"/>
            <w:lang w:eastAsia="zh-CN"/>
          </w:rPr>
          <w:t>十四、真空管太阳热水器项目实施时间节点</w:t>
        </w:r>
        <w:r>
          <w:tab/>
        </w:r>
        <w:r>
          <w:fldChar w:fldCharType="begin"/>
        </w:r>
        <w:r>
          <w:instrText xml:space="preserve"> PAGEREF _Toc31700 \h </w:instrText>
        </w:r>
        <w:r>
          <w:fldChar w:fldCharType="separate"/>
        </w:r>
        <w:r>
          <w:t>54</w:t>
        </w:r>
        <w:r>
          <w:fldChar w:fldCharType="end"/>
        </w:r>
      </w:hyperlink>
    </w:p>
    <w:p>
      <w:pPr>
        <w:pStyle w:val="TOC2"/>
        <w:tabs>
          <w:tab w:val="right" w:leader="dot" w:pos="8306"/>
        </w:tabs>
      </w:pPr>
      <w:hyperlink w:anchor="_Toc4068" w:history="1">
        <w:r>
          <w:rPr>
            <w:rFonts w:ascii="仿宋" w:eastAsia="仿宋" w:hAnsi="仿宋" w:cs="仿宋" w:hint="eastAsia"/>
            <w:lang w:eastAsia="zh-CN"/>
          </w:rPr>
          <w:t>(一)、真空管太阳热水器项目启动阶段时间节点</w:t>
        </w:r>
        <w:r>
          <w:tab/>
        </w:r>
        <w:r>
          <w:fldChar w:fldCharType="begin"/>
        </w:r>
        <w:r>
          <w:instrText xml:space="preserve"> PAGEREF _Toc4068 \h </w:instrText>
        </w:r>
        <w:r>
          <w:fldChar w:fldCharType="separate"/>
        </w:r>
        <w:r>
          <w:t>54</w:t>
        </w:r>
        <w:r>
          <w:fldChar w:fldCharType="end"/>
        </w:r>
      </w:hyperlink>
    </w:p>
    <w:p>
      <w:pPr>
        <w:pStyle w:val="TOC2"/>
        <w:tabs>
          <w:tab w:val="right" w:leader="dot" w:pos="8306"/>
        </w:tabs>
      </w:pPr>
      <w:hyperlink w:anchor="_Toc32534" w:history="1">
        <w:r>
          <w:rPr>
            <w:rFonts w:ascii="仿宋" w:eastAsia="仿宋" w:hAnsi="仿宋" w:cs="仿宋" w:hint="eastAsia"/>
            <w:lang w:eastAsia="zh-CN"/>
          </w:rPr>
          <w:t>(二)、真空管太阳热水器项目执行阶段时间节点</w:t>
        </w:r>
        <w:r>
          <w:tab/>
        </w:r>
        <w:r>
          <w:fldChar w:fldCharType="begin"/>
        </w:r>
        <w:r>
          <w:instrText xml:space="preserve"> PAGEREF _Toc32534 \h </w:instrText>
        </w:r>
        <w:r>
          <w:fldChar w:fldCharType="separate"/>
        </w:r>
        <w:r>
          <w:t>56</w:t>
        </w:r>
        <w:r>
          <w:fldChar w:fldCharType="end"/>
        </w:r>
      </w:hyperlink>
    </w:p>
    <w:p>
      <w:pPr>
        <w:pStyle w:val="TOC2"/>
        <w:tabs>
          <w:tab w:val="right" w:leader="dot" w:pos="8306"/>
        </w:tabs>
      </w:pPr>
      <w:hyperlink w:anchor="_Toc12814" w:history="1">
        <w:r>
          <w:rPr>
            <w:rFonts w:ascii="仿宋" w:eastAsia="仿宋" w:hAnsi="仿宋" w:cs="仿宋" w:hint="eastAsia"/>
            <w:lang w:eastAsia="zh-CN"/>
          </w:rPr>
          <w:t>(三)、真空管太阳热水器项目完成阶段时间节点</w:t>
        </w:r>
        <w:r>
          <w:tab/>
        </w:r>
        <w:r>
          <w:fldChar w:fldCharType="begin"/>
        </w:r>
        <w:r>
          <w:instrText xml:space="preserve"> PAGEREF _Toc12814 \h </w:instrText>
        </w:r>
        <w:r>
          <w:fldChar w:fldCharType="separate"/>
        </w:r>
        <w:r>
          <w:t>57</w:t>
        </w:r>
        <w:r>
          <w:fldChar w:fldCharType="end"/>
        </w:r>
      </w:hyperlink>
    </w:p>
    <w:p>
      <w:pPr>
        <w:pStyle w:val="TOC1"/>
        <w:tabs>
          <w:tab w:val="right" w:leader="dot" w:pos="8306"/>
        </w:tabs>
      </w:pPr>
      <w:hyperlink w:anchor="_Toc20335" w:history="1">
        <w:r>
          <w:rPr>
            <w:rFonts w:ascii="仿宋" w:eastAsia="仿宋" w:hAnsi="仿宋" w:cs="仿宋" w:hint="eastAsia"/>
            <w:lang w:eastAsia="zh-CN"/>
          </w:rPr>
          <w:t>十五、真空管太阳热水器项目工程方案分析</w:t>
        </w:r>
        <w:r>
          <w:tab/>
        </w:r>
        <w:r>
          <w:fldChar w:fldCharType="begin"/>
        </w:r>
        <w:r>
          <w:instrText xml:space="preserve"> PAGEREF _Toc20335 \h </w:instrText>
        </w:r>
        <w:r>
          <w:fldChar w:fldCharType="separate"/>
        </w:r>
        <w:r>
          <w:t>58</w:t>
        </w:r>
        <w:r>
          <w:fldChar w:fldCharType="end"/>
        </w:r>
      </w:hyperlink>
    </w:p>
    <w:p>
      <w:pPr>
        <w:pStyle w:val="TOC2"/>
        <w:tabs>
          <w:tab w:val="right" w:leader="dot" w:pos="8306"/>
        </w:tabs>
      </w:pPr>
      <w:hyperlink w:anchor="_Toc27809" w:history="1">
        <w:r>
          <w:rPr>
            <w:rFonts w:ascii="仿宋" w:eastAsia="仿宋" w:hAnsi="仿宋" w:cs="仿宋" w:hint="eastAsia"/>
            <w:lang w:eastAsia="zh-CN"/>
          </w:rPr>
          <w:t>(一)、建筑工程设计原则</w:t>
        </w:r>
        <w:r>
          <w:tab/>
        </w:r>
        <w:r>
          <w:fldChar w:fldCharType="begin"/>
        </w:r>
        <w:r>
          <w:instrText xml:space="preserve"> PAGEREF _Toc27809 \h </w:instrText>
        </w:r>
        <w:r>
          <w:fldChar w:fldCharType="separate"/>
        </w:r>
        <w:r>
          <w:t>58</w:t>
        </w:r>
        <w:r>
          <w:fldChar w:fldCharType="end"/>
        </w:r>
      </w:hyperlink>
    </w:p>
    <w:p>
      <w:pPr>
        <w:pStyle w:val="TOC2"/>
        <w:tabs>
          <w:tab w:val="right" w:leader="dot" w:pos="8306"/>
        </w:tabs>
      </w:pPr>
      <w:hyperlink w:anchor="_Toc11383" w:history="1">
        <w:r>
          <w:rPr>
            <w:rFonts w:ascii="仿宋" w:eastAsia="仿宋" w:hAnsi="仿宋" w:cs="仿宋" w:hint="eastAsia"/>
            <w:lang w:eastAsia="zh-CN"/>
          </w:rPr>
          <w:t>(二)、土建工程建设指标</w:t>
        </w:r>
        <w:r>
          <w:tab/>
        </w:r>
        <w:r>
          <w:fldChar w:fldCharType="begin"/>
        </w:r>
        <w:r>
          <w:instrText xml:space="preserve"> PAGEREF _Toc11383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741"/>
      <w:r>
        <w:rPr>
          <w:rFonts w:ascii="仿宋" w:eastAsia="仿宋" w:hAnsi="仿宋" w:cs="仿宋" w:hint="eastAsia"/>
          <w:sz w:val="28"/>
          <w:lang w:eastAsia="zh-CN"/>
        </w:rPr>
        <w:t>一、真空管太阳热水器项目危机管理</w:t>
      </w:r>
      <w:bookmarkEnd w:id="2"/>
    </w:p>
    <w:p>
      <w:pPr>
        <w:pStyle w:val="Heading2"/>
        <w:rPr>
          <w:rFonts w:ascii="仿宋" w:eastAsia="仿宋" w:hAnsi="仿宋" w:cs="仿宋" w:hint="eastAsia"/>
          <w:lang w:eastAsia="zh-CN"/>
        </w:rPr>
      </w:pPr>
      <w:bookmarkStart w:id="3" w:name="_Toc612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管太阳热水器项目危机管理中，危机预警与识别是确保真空管太阳热水器项目稳健运行的核心步骤。通过建立全面的监测机制，真空管太阳热水器项目团队旨在及时发现和理解潜在的风险和危机因素，以便采取及时的预防和应对措施，确保真空管太阳热水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真空管太阳热水器项目团队全面分析了整个真空管太阳热水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真空管太阳热水器项目团队着重于明确定义真空管太阳热水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真空管太阳热水器项目进展的持续监控，团队能够及时发现潜在问题并作出迅速反应。真空管太阳热水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在这一阶段，团队的专业素养和反应速度将发挥至关重要的作用，以确保潜在危机能够在初期得到有效的处理，最大程度地减轻负面影响。通过危机预警与识别，真空管太阳热水器项目得以更有序、可控地推进。</w:t>
      </w:r>
    </w:p>
    <w:p>
      <w:pPr>
        <w:pStyle w:val="Heading2"/>
        <w:ind w:firstLine="560" w:firstLineChars="200"/>
        <w:rPr>
          <w:rFonts w:ascii="仿宋" w:eastAsia="仿宋" w:hAnsi="仿宋" w:cs="仿宋" w:hint="eastAsia"/>
          <w:sz w:val="28"/>
          <w:lang w:eastAsia="zh-CN"/>
        </w:rPr>
      </w:pPr>
      <w:bookmarkStart w:id="4" w:name="_Toc2377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在危机发生时，真空管太阳热水器项目团队立即行动，成立了应急小组。该小组的任务是迅速制定并实施紧急应对措施，以最小化潜在损失。以下是采取的主要措施：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暂停真空管太阳热水器项目进度：为遏制危机蔓延，真空管太阳热水器项目暂时停止进行，以便全面评估当前状况。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资源重新分配：重新评估真空管太阳热水器项目资源的分配，确保最大限度地减小损失。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实时沟通：与关键利益相关者建立实时沟通机制，向他们传递真空管太阳热水器项目危机的实际状况，保障真空管太阳热水器项目核心利益。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在紧急应对的同时，真空管太阳热水器项目团队强调了团队协作和有效沟通的重要性。以下是团队协作的关键举措：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信息共享机制：建立了信息共享平台，确保团队成员能够及时获取真空管太阳热水器项目危机的实时信息。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领导者沟通：真空管太阳热水器项目领导者通过定期会议和即时沟通工具，指导团队应对危机，保持团队稳定运行。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随着危机得到初步控制，真空管太阳热水器项目团队转向制定恢复计划，以确保真空管太阳热水器项目能够从中迅速恢复。主要恢复计划包括：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修复受损的进度计划：重新评估真空管太阳热水器项目进度，制定修复计划，确保真空管太阳热水器项目尽快回归正常进程。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重新调整资源分配：优化资源分配，确保真空管太阳热水器项目在有限资源下高效运转。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风险管理机制加强：对真空管太阳热水器项目风险进行全面评估，制定更强化的风险管理策略，以预防未来可能的危机。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93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6343"/>
      <w:r>
        <w:rPr>
          <w:rFonts w:ascii="仿宋" w:eastAsia="仿宋" w:hAnsi="仿宋" w:cs="仿宋" w:hint="eastAsia"/>
          <w:lang w:eastAsia="zh-CN"/>
        </w:rPr>
        <w:t>(一)、真空管太阳热水器行业分析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行业一直以来都是市场的关注焦点。行业内的发展趋势、竞争态势以及潜在机会都对真空管太阳热水器项目的推进产生深远的影响。通过深入研究行业的整体概貌，我们将更好地理解行业的核心特征，为真空管太阳热水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管太阳热水器行业，技术一直是推动创新和发展的关键因素。我们将对当前技术趋势进行详尽分析，包括但不限于人工智能、大数据应用、先进制造技术等。这有助于真空管太阳热水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真空管太阳热水器项目成功的基础。我们将对主要竞争对手进行深入研究，包括其市场份额、产品特点、市场定位等。通过全面了解竞争对手的优势和劣势，真空管太阳热水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536"/>
      <w:r>
        <w:rPr>
          <w:rFonts w:ascii="仿宋" w:eastAsia="仿宋" w:hAnsi="仿宋" w:cs="仿宋" w:hint="eastAsia"/>
          <w:sz w:val="28"/>
          <w:lang w:eastAsia="zh-CN"/>
        </w:rPr>
        <w:t>(二)、真空管太阳热水器市场分析预测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真空管太阳热水器市场未来的增长趋势。这包括市场的整体规模、各细分领域的发展趋势等。真空管太阳热水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真空管太阳热水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真空管太阳热水器项目实施过程中需要充分考虑的因素。我们将对市场风险进行全面评估，包括但不限于政策法规风险、市场竞争风险、技术变革风险等。通过对潜在风险的深入分析，真空管太阳热水器项目可以制定相应的风险缓解策略，降低不确定性对真空管太阳热水器项目的影响。</w:t>
      </w:r>
    </w:p>
    <w:p>
      <w:pPr>
        <w:pStyle w:val="Heading1"/>
        <w:ind w:firstLine="560" w:firstLineChars="200"/>
        <w:rPr>
          <w:rFonts w:ascii="仿宋" w:eastAsia="仿宋" w:hAnsi="仿宋" w:cs="仿宋" w:hint="eastAsia"/>
          <w:sz w:val="28"/>
          <w:lang w:eastAsia="zh-CN"/>
        </w:rPr>
      </w:pPr>
      <w:bookmarkStart w:id="8" w:name="_Toc7499"/>
      <w:r>
        <w:rPr>
          <w:rFonts w:ascii="仿宋" w:eastAsia="仿宋" w:hAnsi="仿宋" w:cs="仿宋" w:hint="eastAsia"/>
          <w:sz w:val="28"/>
          <w:lang w:eastAsia="zh-CN"/>
        </w:rPr>
        <w:t>三、真空管太阳热水器项目文档管理</w:t>
      </w:r>
      <w:bookmarkEnd w:id="8"/>
    </w:p>
    <w:p>
      <w:pPr>
        <w:pStyle w:val="Heading2"/>
        <w:rPr>
          <w:rFonts w:ascii="仿宋" w:eastAsia="仿宋" w:hAnsi="仿宋" w:cs="仿宋" w:hint="eastAsia"/>
          <w:lang w:eastAsia="zh-CN"/>
        </w:rPr>
      </w:pPr>
      <w:bookmarkStart w:id="9" w:name="_Toc811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真空管太阳热水器项目高度重视文档的质量和准确性，以支持真空管太阳热水器项目的各项活动和决策。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文档的编制始于真空管太阳热水器项目计划的初期，我们制定了详细的文档编制计划，明确了每个文档的内容、格式和编写责任人。在真空管太阳热水器项目启动阶段，我们首先编制了真空管太阳热水器项目章程，明确定义了真空管太阳热水器项目的目标、范围、风险等关键要素。随后，真空管太阳热水器项目团队根据计划陆续编制了需求文档、设计文档、测试文档等各类文档，确保真空管太阳热水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真空管太阳热水器项目管理中的重要环节，旨在确保真空管太阳热水器项目文档符合质量标准和真空管太阳热水器项目需求。在真空管太阳热水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真空管太阳热水器项目相关利益方和专业领域的专家对文档进行独立审查。这有助于获取更全面、客观的反馈，确保真空管太阳热水器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在文档编制与审查方面建立了严格的管理机制，通过规范的流程和多维度的审查，确保真空管太阳热水器项目文档的质量、准确性和可靠性，为真空管太阳热水器项目的顺利推进提供了有力支持。</w:t>
      </w:r>
    </w:p>
    <w:p>
      <w:pPr>
        <w:pStyle w:val="Heading2"/>
        <w:ind w:firstLine="560" w:firstLineChars="200"/>
        <w:rPr>
          <w:rFonts w:ascii="仿宋" w:eastAsia="仿宋" w:hAnsi="仿宋" w:cs="仿宋" w:hint="eastAsia"/>
          <w:sz w:val="28"/>
          <w:lang w:eastAsia="zh-CN"/>
        </w:rPr>
      </w:pPr>
      <w:bookmarkStart w:id="10" w:name="_Toc2049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在真空管太阳热水器项目中，我们致力于优化文档发布与分发过程，以确保信息的高效传递和团队间协作的顺畅进行。以下是我们采取的关键优化策略：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我们通过多渠道发布文档，包括电子邮件、真空管太阳热水器项目管理平台、内部网站等，以满足不同团队成员的偏好和需求。多渠道发布确保了信息的全面覆盖。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我们采用了精细的权限控制，确保只有授权人员可以访问敏感信息。这种安全措施保护了真空管太阳热水器项目文档的机密性，防止了未经授权的信息泄露。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996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真空管太阳热水器项目生命周期中一个至关重要的环节，直接关系到真空管太阳热水器项目信息的长期保存和历史记录的完整性。在真空管太阳热水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2372"/>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657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真空管太阳热水器项目的主要产品是XXXX，预计年产值为XXX万元。这一产品在市场中占据着重要的地位，其广泛的应用范围使得该真空管太阳热水器项目的市场前景非常广阔。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真空管太阳热水器项目的xxx产品作为重要的原材料之一，将在多个领域发挥关键作用。其在建筑、交通、能源等方面的广泛应用将为整个产业链提供强大的支持，形成产业协同效应。真空管太阳热水器项目的年产值XXX万XXX万XXX万万元不仅反映了其在市场上的巨大潜力，更预示着它对国民经济的积极贡献。这种关联度高、涉及面广的产业关系，使得该真空管太阳热水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921"/>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总征地面积为XXXX平方米，相当于约XX.XX亩，其中净用地面积为XXXX平方米，红线范围内相当于约XX.XX亩。这一用地规模充分考虑了真空管太阳热水器项目的建设需求，保障了真空管太阳热水器项目在合适的空间内得以充分发展。真空管太阳热水器项目规划的总建筑面积为XXXX平方米，其中主体工程建设占XXXX平方米，计容建筑面积达XXXX平方米。预计建筑工程的投资将达到XXXX万元，为真空管太阳热水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计划购置的设备共计XXXX台（套），设备购置费用为XXXX万元。这一设备购置计划充分考虑到真空管太阳热水器项目的生产需求和技术要求，确保了真空管太阳热水器项目在生产运营中具备先进的技术装备和高效的生产能力。设备的合理配置将为真空管太阳热水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真空管太阳热水器项目计划总投资为XXXX万元，预计年实现营业收入为XXXX万元。这一产能规模的设定旨在确保真空管太阳热水器项目能够在投资与回报之间取得平衡，实现长期可持续的发展。真空管太阳热水器项目的总投资充分考虑到各个方面的需求，包括用地建设、设备购置等多个环节，以确保真空管太阳热水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5065"/>
      <w:r>
        <w:rPr>
          <w:rFonts w:ascii="仿宋" w:eastAsia="仿宋" w:hAnsi="仿宋" w:cs="仿宋" w:hint="eastAsia"/>
          <w:sz w:val="28"/>
          <w:lang w:eastAsia="zh-CN"/>
        </w:rPr>
        <w:t>五、真空管太阳热水器项目建设背景及必要性分析</w:t>
      </w:r>
      <w:bookmarkEnd w:id="15"/>
    </w:p>
    <w:p>
      <w:pPr>
        <w:pStyle w:val="Heading2"/>
        <w:rPr>
          <w:rFonts w:ascii="仿宋" w:eastAsia="仿宋" w:hAnsi="仿宋" w:cs="仿宋" w:hint="eastAsia"/>
          <w:lang w:eastAsia="zh-CN"/>
        </w:rPr>
      </w:pPr>
      <w:bookmarkStart w:id="16" w:name="_Toc25658"/>
      <w:r>
        <w:rPr>
          <w:rFonts w:ascii="仿宋" w:eastAsia="仿宋" w:hAnsi="仿宋" w:cs="仿宋" w:hint="eastAsia"/>
          <w:lang w:eastAsia="zh-CN"/>
        </w:rPr>
        <w:t>(一)、真空管太阳热水器项目背景分析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真空管太阳热水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真空管太阳热水器项目在这个潮流中的定位。同时，我们将关注行业内涌现的新兴机遇，以便真空管太阳热水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真空管太阳热水器项目提供了强大的发展动力。我们将聚焦于行业内最新的技术发展趋势，包括但不限于人工智能、大数据分析、物联网等领域。通过深度的技术研究，我们将确保真空管太阳热水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真空管太阳热水器项目发展的源泉。我们将投入更多的精力对市场需求进行深入剖析，超越表面的需求，深入挖掘潜在的市场痛点和机遇。通过对市场需求的细致了解，真空管太阳热水器项目将更有针对性地设计解决方案，满足市场的多样化需求，从而更好地促进真空管太阳热水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真空管太阳热水器项目战略至关重要。我们将对竞争态势进行更为深入的分析，包括但不限于市场份额、产品特点、客户满意度等多个维度。通过深度的竞争分析，真空管太阳热水器项目将能够更准确地把握市场脉搏，制定具有竞争力的真空管太阳热水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真空管太阳热水器项目的发展具有直接的影响。我们将进行更为全面的法规和政策分析，了解行业发展中的潜在法律风险和合规挑战。通过充分了解和遵守相关法规，真空管太阳热水器项目将确保在法律框架内合法合规运营，为真空管太阳热水器项目的稳健发展提供有力支持。</w:t>
      </w:r>
    </w:p>
    <w:p>
      <w:pPr>
        <w:pStyle w:val="Heading2"/>
        <w:ind w:firstLine="560" w:firstLineChars="200"/>
        <w:rPr>
          <w:rFonts w:ascii="仿宋" w:eastAsia="仿宋" w:hAnsi="仿宋" w:cs="仿宋" w:hint="eastAsia"/>
          <w:sz w:val="28"/>
          <w:lang w:eastAsia="zh-CN"/>
        </w:rPr>
      </w:pPr>
      <w:bookmarkStart w:id="17" w:name="_Toc11399"/>
      <w:r>
        <w:rPr>
          <w:rFonts w:ascii="仿宋" w:eastAsia="仿宋" w:hAnsi="仿宋" w:cs="仿宋" w:hint="eastAsia"/>
          <w:sz w:val="28"/>
          <w:lang w:eastAsia="zh-CN"/>
        </w:rPr>
        <w:t>(二)、真空管太阳热水器项目建设必要性分析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建设的迫切性源于对行业发展趋势的深刻洞察。我们正处于一个行业变革的时代，科技创新、数字化转型成为企业发展的关键动力。真空管太阳热水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建设不仅仅是为了跟上潮流，更是为了通过技术创新推动企业的持续发展。通过引入先进的技术和解决方案，真空管太阳热水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真空管太阳热水器项目的建设成为必然选择，通过提高产品质量、拓展服务领域，从而在竞争中获得更多的机会。真空管太阳热水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真空管太阳热水器项目建设的必要性体现在对客户需求更精准的满足。通过真空管太阳热水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建设的背后是对企业持续创新的追求。只有通过不断创新，企业才能在竞争中立于不败之地。真空管太阳热水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7956"/>
      <w:r>
        <w:rPr>
          <w:rFonts w:ascii="仿宋" w:eastAsia="仿宋" w:hAnsi="仿宋" w:cs="仿宋" w:hint="eastAsia"/>
          <w:sz w:val="28"/>
          <w:lang w:eastAsia="zh-CN"/>
        </w:rPr>
        <w:t>六、真空管太阳热水器项目绩效评估</w:t>
      </w:r>
      <w:bookmarkEnd w:id="18"/>
    </w:p>
    <w:p>
      <w:pPr>
        <w:pStyle w:val="Heading2"/>
        <w:rPr>
          <w:rFonts w:ascii="仿宋" w:eastAsia="仿宋" w:hAnsi="仿宋" w:cs="仿宋" w:hint="eastAsia"/>
          <w:lang w:eastAsia="zh-CN"/>
        </w:rPr>
      </w:pPr>
      <w:bookmarkStart w:id="19" w:name="_Toc19233"/>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管太阳热水器项目中，我们设计了一套全面的绩效评估指标，以确保真空管太阳热水器项目的可控和成功交付。这些指标跨足真空管太阳热水器项目目标、成本、进度和质量等多个维度，为我们提供了全面洞察真空管太阳热水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目标达成率是我们关注的首要指标。我们设定了明确的目标，并通过定期监测和评估，迅速发现并应对潜在的目标偏差。这为真空管太阳热水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成本绩效是另一个核心关注点。通过实际成本与预算成本的对比分析，我们深入了解成本差异的原因，及时调整资源分配，保持真空管太阳热水器项目在经济效益方面的合理水平。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进度作为关键的绩效指标之一，得到了精心的关注。我们制定了详细的真空管太阳热水器项目进度计划，并设立了进度符合度指标，确保实际进度与计划进度保持一致。这使我们能够快速发现和解决潜在的进度问题，保持真空管太阳热水器项目的正常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https://d.book118.com/158070120135006034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781D49"/>
    <w:rsid w:val="19781D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7012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2024-02-07T10:57:00Z</dcterms:created>
  <dcterms:modified xsi:type="dcterms:W3CDTF">2024-02-07T10:57:55Z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84A81A22E24943E0987052B64874CCD7_11</vt:lpwstr>
  </property>
  <property fmtid="{D5CDD505-2E9C-101B-9397-08002B2CF9AE}" pid="3" name="KSOProductBuildVer">
    <vt:lpwstr>2052-12.1.0.16250</vt:lpwstr>
  </property>
</Properties>
</file>