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粉体无筛分离设备行业企业战略发展规划及建议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0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_Toc10308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val="en-US"/>
          </w:rPr>
          <w:t>一、粉体无筛分离设备生产计划的含义与指标</w:t>
        </w:r>
        <w:r>
          <w:tab/>
        </w:r>
        <w:r>
          <w:fldChar w:fldCharType="begin"/>
        </w:r>
        <w:r>
          <w:instrText xml:space="preserve"> PAGEREF _Toc21819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_Toc333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val="en-US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_Toc24101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_Toc30370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3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_Toc27023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val="en-US"/>
          </w:rPr>
          <w:t>三、技术创新风险的探讨</w:t>
        </w:r>
        <w:r>
          <w:tab/>
        </w:r>
        <w:r>
          <w:fldChar w:fldCharType="begin"/>
        </w:r>
        <w:r>
          <w:instrText xml:space="preserve"> PAGEREF _Toc16202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_Toc18310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val="en-US"/>
          </w:rPr>
          <w:t>四、安全对策措施及建议</w:t>
        </w:r>
        <w:r>
          <w:tab/>
        </w:r>
        <w:r>
          <w:fldChar w:fldCharType="begin"/>
        </w:r>
        <w:r>
          <w:instrText xml:space="preserve"> PAGEREF _Toc5047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_Toc15591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_Toc8893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_Toc27893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_Toc31567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val="en-US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_Toc10414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_Toc30972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_Toc6596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_Toc29060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_Toc11879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_Toc5128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9" w:history="1">
        <w:r>
          <w:rPr>
            <w:rFonts w:ascii="仿宋" w:eastAsia="仿宋" w:hAnsi="仿宋" w:cs="仿宋" w:hint="eastAsia"/>
            <w:lang w:val="en-US"/>
          </w:rPr>
          <w:t>六、组织架构与人力资源配置</w:t>
        </w:r>
        <w:r>
          <w:tab/>
        </w:r>
        <w:r>
          <w:fldChar w:fldCharType="begin"/>
        </w:r>
        <w:r>
          <w:instrText xml:space="preserve"> PAGEREF _Toc5179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val="en-US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_Toc11920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_Toc17462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val="en-US"/>
          </w:rPr>
          <w:t>七、内部技术风险的管理与动态性</w:t>
        </w:r>
        <w:r>
          <w:tab/>
        </w:r>
        <w:r>
          <w:fldChar w:fldCharType="begin"/>
        </w:r>
        <w:r>
          <w:instrText xml:space="preserve"> PAGEREF _Toc29959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_Toc28218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val="en-US"/>
          </w:rPr>
          <w:t>八、粉体无筛分离设备项目风险分析</w:t>
        </w:r>
        <w:r>
          <w:tab/>
        </w:r>
        <w:r>
          <w:fldChar w:fldCharType="begin"/>
        </w:r>
        <w:r>
          <w:instrText xml:space="preserve"> PAGEREF _Toc31967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06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_Toc19106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_Toc31476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_Toc18719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_Toc32105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_Toc3993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_Toc27029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_Toc4330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_Toc1598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val="en-US"/>
          </w:rPr>
          <w:t>九、社会效益评价</w:t>
        </w:r>
        <w:r>
          <w:tab/>
        </w:r>
        <w:r>
          <w:fldChar w:fldCharType="begin"/>
        </w:r>
        <w:r>
          <w:instrText xml:space="preserve"> PAGEREF _Toc692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_Toc23725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_Toc29344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_Toc20322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_Toc32445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val="en-US"/>
          </w:rPr>
          <w:t>十、劳动安全评价</w:t>
        </w:r>
        <w:r>
          <w:tab/>
        </w:r>
        <w:r>
          <w:fldChar w:fldCharType="begin"/>
        </w:r>
        <w:r>
          <w:instrText xml:space="preserve"> PAGEREF _Toc31604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_Toc4589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_Toc25052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_Toc19567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val="en-US"/>
          </w:rPr>
          <w:t>十一、法律法规及审批程序</w:t>
        </w:r>
        <w:r>
          <w:tab/>
        </w:r>
        <w:r>
          <w:fldChar w:fldCharType="begin"/>
        </w:r>
        <w:r>
          <w:instrText xml:space="preserve"> PAGEREF _Toc68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_Toc16908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val="en-US"/>
          </w:rPr>
          <w:t>(二)、项目审批程序</w:t>
        </w:r>
        <w:r>
          <w:tab/>
        </w:r>
        <w:r>
          <w:fldChar w:fldCharType="begin"/>
        </w:r>
        <w:r>
          <w:instrText xml:space="preserve"> PAGEREF _Toc32010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val="en-US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_Toc17020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仿宋" w:eastAsia="仿宋" w:hAnsi="仿宋" w:cs="仿宋" w:hint="eastAsia"/>
            <w:lang w:val="en-US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_Toc26773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val="en-US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_Toc17900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val="en-US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_Toc26167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1" w:history="1">
        <w:r>
          <w:rPr>
            <w:rFonts w:ascii="仿宋" w:eastAsia="仿宋" w:hAnsi="仿宋" w:cs="仿宋" w:hint="eastAsia"/>
            <w:lang w:val="en-US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_Toc9941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val="en-US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_Toc24875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val="en-US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_Toc23435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val="en-US"/>
          </w:rPr>
          <w:t>十三、产业环境分析</w:t>
        </w:r>
        <w:r>
          <w:tab/>
        </w:r>
        <w:r>
          <w:fldChar w:fldCharType="begin"/>
        </w:r>
        <w:r>
          <w:instrText xml:space="preserve"> PAGEREF _Toc22127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605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_Toc13605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val="en-US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_Toc17038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_Toc5798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_Toc31378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_Toc28318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_Toc12731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_Toc20117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val="en-US"/>
          </w:rPr>
          <w:t>十五、环境保护措施</w:t>
        </w:r>
        <w:r>
          <w:tab/>
        </w:r>
        <w:r>
          <w:fldChar w:fldCharType="begin"/>
        </w:r>
        <w:r>
          <w:instrText xml:space="preserve"> PAGEREF _Toc14760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_Toc5881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_Toc14617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_Toc9073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val="en-US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_Toc13684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_Toc696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_Toc28078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_Toc24183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8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_Toc14668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_Toc6831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val="en-US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_Toc29843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_Toc12721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_Toc2856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0" w:history="1">
        <w:r>
          <w:rPr>
            <w:rFonts w:ascii="仿宋" w:eastAsia="仿宋" w:hAnsi="仿宋" w:cs="仿宋" w:hint="eastAsia"/>
            <w:lang w:val="en-US"/>
          </w:rPr>
          <w:t>十八、品质管理与持续改进方案</w:t>
        </w:r>
        <w:r>
          <w:tab/>
        </w:r>
        <w:r>
          <w:fldChar w:fldCharType="begin"/>
        </w:r>
        <w:r>
          <w:instrText xml:space="preserve"> PAGEREF _Toc14530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_Toc31909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_Toc6867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_Toc21240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_Toc16880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_Toc126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val="en-US"/>
          </w:rPr>
          <w:t>十九、制度建设与管理</w:t>
        </w:r>
        <w:r>
          <w:tab/>
        </w:r>
        <w:r>
          <w:fldChar w:fldCharType="begin"/>
        </w:r>
        <w:r>
          <w:instrText xml:space="preserve"> PAGEREF _Toc28003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_Toc3131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8593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_Toc8593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_Toc25764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val="en-US"/>
          </w:rPr>
          <w:t>二十、渠道管理概述</w:t>
        </w:r>
        <w:r>
          <w:tab/>
        </w:r>
        <w:r>
          <w:fldChar w:fldCharType="begin"/>
        </w:r>
        <w:r>
          <w:instrText xml:space="preserve"> PAGEREF _Toc18460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_Toc13773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_Toc2523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val="en-US"/>
          </w:rPr>
          <w:t>二十一、企业技术创新的外部组织模式</w:t>
        </w:r>
        <w:r>
          <w:tab/>
        </w:r>
        <w:r>
          <w:fldChar w:fldCharType="begin"/>
        </w:r>
        <w:r>
          <w:instrText xml:space="preserve"> PAGEREF _Toc17919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_Toc31125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_Toc13312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_Toc7595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val="en-US"/>
          </w:rPr>
          <w:t>二十二设施与设备管理</w:t>
        </w:r>
        <w:r>
          <w:tab/>
        </w:r>
        <w:r>
          <w:fldChar w:fldCharType="begin"/>
        </w:r>
        <w:r>
          <w:instrText xml:space="preserve"> PAGEREF _Toc3217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4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_Toc6174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_Toc6383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_Toc26499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https://d.book118.com/158110016035006044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粉体无筛分离设备行业企业战略发展规划及建议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751ACC"/>
    <w:rsid w:val="4C751A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58110016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2024-03-10T03:16:00Z</dcterms:created>
  <dcterms:modified xsi:type="dcterms:W3CDTF">2024-03-10T03:17:13Z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