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透射式电子显微镜项目建议书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75" w:history="1">
        <w:r>
          <w:rPr>
            <w:rFonts w:ascii="仿宋" w:eastAsia="仿宋" w:hAnsi="仿宋" w:cs="仿宋" w:hint="eastAsia"/>
            <w:lang w:eastAsia="zh-CN"/>
          </w:rPr>
          <w:t>序言</w:t>
        </w:r>
        <w:r>
          <w:tab/>
        </w:r>
        <w:r>
          <w:fldChar w:fldCharType="begin"/>
        </w:r>
        <w:r>
          <w:instrText xml:space="preserve"> PAGEREF _Toc23775 \h </w:instrText>
        </w:r>
        <w:r>
          <w:fldChar w:fldCharType="separate"/>
        </w:r>
        <w:r>
          <w:t>3</w:t>
        </w:r>
        <w:r>
          <w:fldChar w:fldCharType="end"/>
        </w:r>
      </w:hyperlink>
    </w:p>
    <w:p>
      <w:pPr>
        <w:pStyle w:val="TOC1"/>
        <w:tabs>
          <w:tab w:val="right" w:leader="dot" w:pos="8306"/>
        </w:tabs>
      </w:pPr>
      <w:hyperlink w:anchor="_Toc24279" w:history="1">
        <w:r>
          <w:rPr>
            <w:rFonts w:ascii="仿宋" w:eastAsia="仿宋" w:hAnsi="仿宋" w:cs="仿宋" w:hint="eastAsia"/>
            <w:lang w:eastAsia="zh-CN"/>
          </w:rPr>
          <w:t>一、背景和必要性研究</w:t>
        </w:r>
        <w:r>
          <w:tab/>
        </w:r>
        <w:r>
          <w:fldChar w:fldCharType="begin"/>
        </w:r>
        <w:r>
          <w:instrText xml:space="preserve"> PAGEREF _Toc24279 \h </w:instrText>
        </w:r>
        <w:r>
          <w:fldChar w:fldCharType="separate"/>
        </w:r>
        <w:r>
          <w:t>3</w:t>
        </w:r>
        <w:r>
          <w:fldChar w:fldCharType="end"/>
        </w:r>
      </w:hyperlink>
    </w:p>
    <w:p>
      <w:pPr>
        <w:pStyle w:val="TOC2"/>
        <w:tabs>
          <w:tab w:val="right" w:leader="dot" w:pos="8306"/>
        </w:tabs>
      </w:pPr>
      <w:hyperlink w:anchor="_Toc19109" w:history="1">
        <w:r>
          <w:rPr>
            <w:rFonts w:ascii="仿宋" w:eastAsia="仿宋" w:hAnsi="仿宋" w:cs="仿宋" w:hint="eastAsia"/>
            <w:lang w:eastAsia="zh-CN"/>
          </w:rPr>
          <w:t>(一)、透射式电子显微镜项目承办单位背景分析</w:t>
        </w:r>
        <w:r>
          <w:tab/>
        </w:r>
        <w:r>
          <w:fldChar w:fldCharType="begin"/>
        </w:r>
        <w:r>
          <w:instrText xml:space="preserve"> PAGEREF _Toc19109 \h </w:instrText>
        </w:r>
        <w:r>
          <w:fldChar w:fldCharType="separate"/>
        </w:r>
        <w:r>
          <w:t>3</w:t>
        </w:r>
        <w:r>
          <w:fldChar w:fldCharType="end"/>
        </w:r>
      </w:hyperlink>
    </w:p>
    <w:p>
      <w:pPr>
        <w:pStyle w:val="TOC2"/>
        <w:tabs>
          <w:tab w:val="right" w:leader="dot" w:pos="8306"/>
        </w:tabs>
      </w:pPr>
      <w:hyperlink w:anchor="_Toc31310" w:history="1">
        <w:r>
          <w:rPr>
            <w:rFonts w:ascii="仿宋" w:eastAsia="仿宋" w:hAnsi="仿宋" w:cs="仿宋" w:hint="eastAsia"/>
            <w:lang w:eastAsia="zh-CN"/>
          </w:rPr>
          <w:t>(二)、透射式电子显微镜项目背景分析</w:t>
        </w:r>
        <w:r>
          <w:tab/>
        </w:r>
        <w:r>
          <w:fldChar w:fldCharType="begin"/>
        </w:r>
        <w:r>
          <w:instrText xml:space="preserve"> PAGEREF _Toc31310 \h </w:instrText>
        </w:r>
        <w:r>
          <w:fldChar w:fldCharType="separate"/>
        </w:r>
        <w:r>
          <w:t>4</w:t>
        </w:r>
        <w:r>
          <w:fldChar w:fldCharType="end"/>
        </w:r>
      </w:hyperlink>
    </w:p>
    <w:p>
      <w:pPr>
        <w:pStyle w:val="TOC1"/>
        <w:tabs>
          <w:tab w:val="right" w:leader="dot" w:pos="8306"/>
        </w:tabs>
      </w:pPr>
      <w:hyperlink w:anchor="_Toc31114" w:history="1">
        <w:r>
          <w:rPr>
            <w:rFonts w:ascii="仿宋" w:eastAsia="仿宋" w:hAnsi="仿宋" w:cs="仿宋" w:hint="eastAsia"/>
            <w:lang w:eastAsia="zh-CN"/>
          </w:rPr>
          <w:t>二、建设规划分析</w:t>
        </w:r>
        <w:r>
          <w:tab/>
        </w:r>
        <w:r>
          <w:fldChar w:fldCharType="begin"/>
        </w:r>
        <w:r>
          <w:instrText xml:space="preserve"> PAGEREF _Toc31114 \h </w:instrText>
        </w:r>
        <w:r>
          <w:fldChar w:fldCharType="separate"/>
        </w:r>
        <w:r>
          <w:t>5</w:t>
        </w:r>
        <w:r>
          <w:fldChar w:fldCharType="end"/>
        </w:r>
      </w:hyperlink>
    </w:p>
    <w:p>
      <w:pPr>
        <w:pStyle w:val="TOC2"/>
        <w:tabs>
          <w:tab w:val="right" w:leader="dot" w:pos="8306"/>
        </w:tabs>
      </w:pPr>
      <w:hyperlink w:anchor="_Toc23266" w:history="1">
        <w:r>
          <w:rPr>
            <w:rFonts w:ascii="仿宋" w:eastAsia="仿宋" w:hAnsi="仿宋" w:cs="仿宋" w:hint="eastAsia"/>
            <w:lang w:eastAsia="zh-CN"/>
          </w:rPr>
          <w:t>(一)、产品规划</w:t>
        </w:r>
        <w:r>
          <w:tab/>
        </w:r>
        <w:r>
          <w:fldChar w:fldCharType="begin"/>
        </w:r>
        <w:r>
          <w:instrText xml:space="preserve"> PAGEREF _Toc23266 \h </w:instrText>
        </w:r>
        <w:r>
          <w:fldChar w:fldCharType="separate"/>
        </w:r>
        <w:r>
          <w:t>5</w:t>
        </w:r>
        <w:r>
          <w:fldChar w:fldCharType="end"/>
        </w:r>
      </w:hyperlink>
    </w:p>
    <w:p>
      <w:pPr>
        <w:pStyle w:val="TOC2"/>
        <w:tabs>
          <w:tab w:val="right" w:leader="dot" w:pos="8306"/>
        </w:tabs>
      </w:pPr>
      <w:hyperlink w:anchor="_Toc15526" w:history="1">
        <w:r>
          <w:rPr>
            <w:rFonts w:ascii="仿宋" w:eastAsia="仿宋" w:hAnsi="仿宋" w:cs="仿宋" w:hint="eastAsia"/>
            <w:lang w:eastAsia="zh-CN"/>
          </w:rPr>
          <w:t>(二)、建设规模</w:t>
        </w:r>
        <w:r>
          <w:tab/>
        </w:r>
        <w:r>
          <w:fldChar w:fldCharType="begin"/>
        </w:r>
        <w:r>
          <w:instrText xml:space="preserve"> PAGEREF _Toc15526 \h </w:instrText>
        </w:r>
        <w:r>
          <w:fldChar w:fldCharType="separate"/>
        </w:r>
        <w:r>
          <w:t>6</w:t>
        </w:r>
        <w:r>
          <w:fldChar w:fldCharType="end"/>
        </w:r>
      </w:hyperlink>
    </w:p>
    <w:p>
      <w:pPr>
        <w:pStyle w:val="TOC1"/>
        <w:tabs>
          <w:tab w:val="right" w:leader="dot" w:pos="8306"/>
        </w:tabs>
      </w:pPr>
      <w:hyperlink w:anchor="_Toc23846" w:history="1">
        <w:r>
          <w:rPr>
            <w:rFonts w:ascii="仿宋" w:eastAsia="仿宋" w:hAnsi="仿宋" w:cs="仿宋" w:hint="eastAsia"/>
            <w:lang w:eastAsia="zh-CN"/>
          </w:rPr>
          <w:t>三、工程设计说明</w:t>
        </w:r>
        <w:r>
          <w:tab/>
        </w:r>
        <w:r>
          <w:fldChar w:fldCharType="begin"/>
        </w:r>
        <w:r>
          <w:instrText xml:space="preserve"> PAGEREF _Toc23846 \h </w:instrText>
        </w:r>
        <w:r>
          <w:fldChar w:fldCharType="separate"/>
        </w:r>
        <w:r>
          <w:t>7</w:t>
        </w:r>
        <w:r>
          <w:fldChar w:fldCharType="end"/>
        </w:r>
      </w:hyperlink>
    </w:p>
    <w:p>
      <w:pPr>
        <w:pStyle w:val="TOC2"/>
        <w:tabs>
          <w:tab w:val="right" w:leader="dot" w:pos="8306"/>
        </w:tabs>
      </w:pPr>
      <w:hyperlink w:anchor="_Toc25778" w:history="1">
        <w:r>
          <w:rPr>
            <w:rFonts w:ascii="仿宋" w:eastAsia="仿宋" w:hAnsi="仿宋" w:cs="仿宋" w:hint="eastAsia"/>
            <w:lang w:eastAsia="zh-CN"/>
          </w:rPr>
          <w:t>(一)、建筑工程设计原则</w:t>
        </w:r>
        <w:r>
          <w:tab/>
        </w:r>
        <w:r>
          <w:fldChar w:fldCharType="begin"/>
        </w:r>
        <w:r>
          <w:instrText xml:space="preserve"> PAGEREF _Toc25778 \h </w:instrText>
        </w:r>
        <w:r>
          <w:fldChar w:fldCharType="separate"/>
        </w:r>
        <w:r>
          <w:t>7</w:t>
        </w:r>
        <w:r>
          <w:fldChar w:fldCharType="end"/>
        </w:r>
      </w:hyperlink>
    </w:p>
    <w:p>
      <w:pPr>
        <w:pStyle w:val="TOC2"/>
        <w:tabs>
          <w:tab w:val="right" w:leader="dot" w:pos="8306"/>
        </w:tabs>
      </w:pPr>
      <w:hyperlink w:anchor="_Toc9112" w:history="1">
        <w:r>
          <w:rPr>
            <w:rFonts w:ascii="仿宋" w:eastAsia="仿宋" w:hAnsi="仿宋" w:cs="仿宋" w:hint="eastAsia"/>
            <w:lang w:eastAsia="zh-CN"/>
          </w:rPr>
          <w:t>(二)、透射式电子显微镜项目工程建设标准规范</w:t>
        </w:r>
        <w:r>
          <w:tab/>
        </w:r>
        <w:r>
          <w:fldChar w:fldCharType="begin"/>
        </w:r>
        <w:r>
          <w:instrText xml:space="preserve"> PAGEREF _Toc9112 \h </w:instrText>
        </w:r>
        <w:r>
          <w:fldChar w:fldCharType="separate"/>
        </w:r>
        <w:r>
          <w:t>7</w:t>
        </w:r>
        <w:r>
          <w:fldChar w:fldCharType="end"/>
        </w:r>
      </w:hyperlink>
    </w:p>
    <w:p>
      <w:pPr>
        <w:pStyle w:val="TOC2"/>
        <w:tabs>
          <w:tab w:val="right" w:leader="dot" w:pos="8306"/>
        </w:tabs>
      </w:pPr>
      <w:hyperlink w:anchor="_Toc29748" w:history="1">
        <w:r>
          <w:rPr>
            <w:rFonts w:ascii="仿宋" w:eastAsia="仿宋" w:hAnsi="仿宋" w:cs="仿宋" w:hint="eastAsia"/>
            <w:lang w:eastAsia="zh-CN"/>
          </w:rPr>
          <w:t>(三)、透射式电子显微镜项目总平面设计要求</w:t>
        </w:r>
        <w:r>
          <w:tab/>
        </w:r>
        <w:r>
          <w:fldChar w:fldCharType="begin"/>
        </w:r>
        <w:r>
          <w:instrText xml:space="preserve"> PAGEREF _Toc29748 \h </w:instrText>
        </w:r>
        <w:r>
          <w:fldChar w:fldCharType="separate"/>
        </w:r>
        <w:r>
          <w:t>7</w:t>
        </w:r>
        <w:r>
          <w:fldChar w:fldCharType="end"/>
        </w:r>
      </w:hyperlink>
    </w:p>
    <w:p>
      <w:pPr>
        <w:pStyle w:val="TOC2"/>
        <w:tabs>
          <w:tab w:val="right" w:leader="dot" w:pos="8306"/>
        </w:tabs>
      </w:pPr>
      <w:hyperlink w:anchor="_Toc28833" w:history="1">
        <w:r>
          <w:rPr>
            <w:rFonts w:ascii="仿宋" w:eastAsia="仿宋" w:hAnsi="仿宋" w:cs="仿宋" w:hint="eastAsia"/>
            <w:lang w:eastAsia="zh-CN"/>
          </w:rPr>
          <w:t>(四)、建筑设计规范和标准</w:t>
        </w:r>
        <w:r>
          <w:tab/>
        </w:r>
        <w:r>
          <w:fldChar w:fldCharType="begin"/>
        </w:r>
        <w:r>
          <w:instrText xml:space="preserve"> PAGEREF _Toc28833 \h </w:instrText>
        </w:r>
        <w:r>
          <w:fldChar w:fldCharType="separate"/>
        </w:r>
        <w:r>
          <w:t>8</w:t>
        </w:r>
        <w:r>
          <w:fldChar w:fldCharType="end"/>
        </w:r>
      </w:hyperlink>
    </w:p>
    <w:p>
      <w:pPr>
        <w:pStyle w:val="TOC2"/>
        <w:tabs>
          <w:tab w:val="right" w:leader="dot" w:pos="8306"/>
        </w:tabs>
      </w:pPr>
      <w:hyperlink w:anchor="_Toc11785" w:history="1">
        <w:r>
          <w:rPr>
            <w:rFonts w:ascii="仿宋" w:eastAsia="仿宋" w:hAnsi="仿宋" w:cs="仿宋" w:hint="eastAsia"/>
            <w:lang w:eastAsia="zh-CN"/>
          </w:rPr>
          <w:t>(五)、土建工程设计年限及安全等级</w:t>
        </w:r>
        <w:r>
          <w:tab/>
        </w:r>
        <w:r>
          <w:fldChar w:fldCharType="begin"/>
        </w:r>
        <w:r>
          <w:instrText xml:space="preserve"> PAGEREF _Toc11785 \h </w:instrText>
        </w:r>
        <w:r>
          <w:fldChar w:fldCharType="separate"/>
        </w:r>
        <w:r>
          <w:t>8</w:t>
        </w:r>
        <w:r>
          <w:fldChar w:fldCharType="end"/>
        </w:r>
      </w:hyperlink>
    </w:p>
    <w:p>
      <w:pPr>
        <w:pStyle w:val="TOC2"/>
        <w:tabs>
          <w:tab w:val="right" w:leader="dot" w:pos="8306"/>
        </w:tabs>
      </w:pPr>
      <w:hyperlink w:anchor="_Toc9590" w:history="1">
        <w:r>
          <w:rPr>
            <w:rFonts w:ascii="仿宋" w:eastAsia="仿宋" w:hAnsi="仿宋" w:cs="仿宋" w:hint="eastAsia"/>
            <w:lang w:eastAsia="zh-CN"/>
          </w:rPr>
          <w:t>(六)、建筑工程设计总体要求</w:t>
        </w:r>
        <w:r>
          <w:tab/>
        </w:r>
        <w:r>
          <w:fldChar w:fldCharType="begin"/>
        </w:r>
        <w:r>
          <w:instrText xml:space="preserve"> PAGEREF _Toc9590 \h </w:instrText>
        </w:r>
        <w:r>
          <w:fldChar w:fldCharType="separate"/>
        </w:r>
        <w:r>
          <w:t>8</w:t>
        </w:r>
        <w:r>
          <w:fldChar w:fldCharType="end"/>
        </w:r>
      </w:hyperlink>
    </w:p>
    <w:p>
      <w:pPr>
        <w:pStyle w:val="TOC1"/>
        <w:tabs>
          <w:tab w:val="right" w:leader="dot" w:pos="8306"/>
        </w:tabs>
      </w:pPr>
      <w:hyperlink w:anchor="_Toc6448" w:history="1">
        <w:r>
          <w:rPr>
            <w:rFonts w:ascii="仿宋" w:eastAsia="仿宋" w:hAnsi="仿宋" w:cs="仿宋" w:hint="eastAsia"/>
            <w:lang w:eastAsia="zh-CN"/>
          </w:rPr>
          <w:t>四、透射式电子显微镜项目建设地分析</w:t>
        </w:r>
        <w:r>
          <w:tab/>
        </w:r>
        <w:r>
          <w:fldChar w:fldCharType="begin"/>
        </w:r>
        <w:r>
          <w:instrText xml:space="preserve"> PAGEREF _Toc6448 \h </w:instrText>
        </w:r>
        <w:r>
          <w:fldChar w:fldCharType="separate"/>
        </w:r>
        <w:r>
          <w:t>8</w:t>
        </w:r>
        <w:r>
          <w:fldChar w:fldCharType="end"/>
        </w:r>
      </w:hyperlink>
    </w:p>
    <w:p>
      <w:pPr>
        <w:pStyle w:val="TOC2"/>
        <w:tabs>
          <w:tab w:val="right" w:leader="dot" w:pos="8306"/>
        </w:tabs>
      </w:pPr>
      <w:hyperlink w:anchor="_Toc13619" w:history="1">
        <w:r>
          <w:rPr>
            <w:rFonts w:ascii="仿宋" w:eastAsia="仿宋" w:hAnsi="仿宋" w:cs="仿宋" w:hint="eastAsia"/>
            <w:lang w:eastAsia="zh-CN"/>
          </w:rPr>
          <w:t>(一)、透射式电子显微镜项目选址原则</w:t>
        </w:r>
        <w:r>
          <w:tab/>
        </w:r>
        <w:r>
          <w:fldChar w:fldCharType="begin"/>
        </w:r>
        <w:r>
          <w:instrText xml:space="preserve"> PAGEREF _Toc13619 \h </w:instrText>
        </w:r>
        <w:r>
          <w:fldChar w:fldCharType="separate"/>
        </w:r>
        <w:r>
          <w:t>8</w:t>
        </w:r>
        <w:r>
          <w:fldChar w:fldCharType="end"/>
        </w:r>
      </w:hyperlink>
    </w:p>
    <w:p>
      <w:pPr>
        <w:pStyle w:val="TOC2"/>
        <w:tabs>
          <w:tab w:val="right" w:leader="dot" w:pos="8306"/>
        </w:tabs>
      </w:pPr>
      <w:hyperlink w:anchor="_Toc11269" w:history="1">
        <w:r>
          <w:rPr>
            <w:rFonts w:ascii="仿宋" w:eastAsia="仿宋" w:hAnsi="仿宋" w:cs="仿宋" w:hint="eastAsia"/>
            <w:lang w:eastAsia="zh-CN"/>
          </w:rPr>
          <w:t>(二)、透射式电子显微镜项目选址</w:t>
        </w:r>
        <w:r>
          <w:tab/>
        </w:r>
        <w:r>
          <w:fldChar w:fldCharType="begin"/>
        </w:r>
        <w:r>
          <w:instrText xml:space="preserve"> PAGEREF _Toc11269 \h </w:instrText>
        </w:r>
        <w:r>
          <w:fldChar w:fldCharType="separate"/>
        </w:r>
        <w:r>
          <w:t>9</w:t>
        </w:r>
        <w:r>
          <w:fldChar w:fldCharType="end"/>
        </w:r>
      </w:hyperlink>
    </w:p>
    <w:p>
      <w:pPr>
        <w:pStyle w:val="TOC2"/>
        <w:tabs>
          <w:tab w:val="right" w:leader="dot" w:pos="8306"/>
        </w:tabs>
      </w:pPr>
      <w:hyperlink w:anchor="_Toc5547" w:history="1">
        <w:r>
          <w:rPr>
            <w:rFonts w:ascii="仿宋" w:eastAsia="仿宋" w:hAnsi="仿宋" w:cs="仿宋" w:hint="eastAsia"/>
            <w:lang w:eastAsia="zh-CN"/>
          </w:rPr>
          <w:t>(三)、建设条件分析</w:t>
        </w:r>
        <w:r>
          <w:tab/>
        </w:r>
        <w:r>
          <w:fldChar w:fldCharType="begin"/>
        </w:r>
        <w:r>
          <w:instrText xml:space="preserve"> PAGEREF _Toc5547 \h </w:instrText>
        </w:r>
        <w:r>
          <w:fldChar w:fldCharType="separate"/>
        </w:r>
        <w:r>
          <w:t>10</w:t>
        </w:r>
        <w:r>
          <w:fldChar w:fldCharType="end"/>
        </w:r>
      </w:hyperlink>
    </w:p>
    <w:p>
      <w:pPr>
        <w:pStyle w:val="TOC2"/>
        <w:tabs>
          <w:tab w:val="right" w:leader="dot" w:pos="8306"/>
        </w:tabs>
      </w:pPr>
      <w:hyperlink w:anchor="_Toc8788" w:history="1">
        <w:r>
          <w:rPr>
            <w:rFonts w:ascii="仿宋" w:eastAsia="仿宋" w:hAnsi="仿宋" w:cs="仿宋" w:hint="eastAsia"/>
            <w:lang w:eastAsia="zh-CN"/>
          </w:rPr>
          <w:t>(四)、用地控制指标</w:t>
        </w:r>
        <w:r>
          <w:tab/>
        </w:r>
        <w:r>
          <w:fldChar w:fldCharType="begin"/>
        </w:r>
        <w:r>
          <w:instrText xml:space="preserve"> PAGEREF _Toc8788 \h </w:instrText>
        </w:r>
        <w:r>
          <w:fldChar w:fldCharType="separate"/>
        </w:r>
        <w:r>
          <w:t>11</w:t>
        </w:r>
        <w:r>
          <w:fldChar w:fldCharType="end"/>
        </w:r>
      </w:hyperlink>
    </w:p>
    <w:p>
      <w:pPr>
        <w:pStyle w:val="TOC2"/>
        <w:tabs>
          <w:tab w:val="right" w:leader="dot" w:pos="8306"/>
        </w:tabs>
      </w:pPr>
      <w:hyperlink w:anchor="_Toc17336" w:history="1">
        <w:r>
          <w:rPr>
            <w:rFonts w:ascii="仿宋" w:eastAsia="仿宋" w:hAnsi="仿宋" w:cs="仿宋" w:hint="eastAsia"/>
            <w:lang w:eastAsia="zh-CN"/>
          </w:rPr>
          <w:t>(五)、用地总体要求</w:t>
        </w:r>
        <w:r>
          <w:tab/>
        </w:r>
        <w:r>
          <w:fldChar w:fldCharType="begin"/>
        </w:r>
        <w:r>
          <w:instrText xml:space="preserve"> PAGEREF _Toc17336 \h </w:instrText>
        </w:r>
        <w:r>
          <w:fldChar w:fldCharType="separate"/>
        </w:r>
        <w:r>
          <w:t>12</w:t>
        </w:r>
        <w:r>
          <w:fldChar w:fldCharType="end"/>
        </w:r>
      </w:hyperlink>
    </w:p>
    <w:p>
      <w:pPr>
        <w:pStyle w:val="TOC2"/>
        <w:tabs>
          <w:tab w:val="right" w:leader="dot" w:pos="8306"/>
        </w:tabs>
      </w:pPr>
      <w:hyperlink w:anchor="_Toc23777" w:history="1">
        <w:r>
          <w:rPr>
            <w:rFonts w:ascii="仿宋" w:eastAsia="仿宋" w:hAnsi="仿宋" w:cs="仿宋" w:hint="eastAsia"/>
            <w:lang w:eastAsia="zh-CN"/>
          </w:rPr>
          <w:t>(六)、节约用地措施</w:t>
        </w:r>
        <w:r>
          <w:tab/>
        </w:r>
        <w:r>
          <w:fldChar w:fldCharType="begin"/>
        </w:r>
        <w:r>
          <w:instrText xml:space="preserve"> PAGEREF _Toc23777 \h </w:instrText>
        </w:r>
        <w:r>
          <w:fldChar w:fldCharType="separate"/>
        </w:r>
        <w:r>
          <w:t>13</w:t>
        </w:r>
        <w:r>
          <w:fldChar w:fldCharType="end"/>
        </w:r>
      </w:hyperlink>
    </w:p>
    <w:p>
      <w:pPr>
        <w:pStyle w:val="TOC2"/>
        <w:tabs>
          <w:tab w:val="right" w:leader="dot" w:pos="8306"/>
        </w:tabs>
      </w:pPr>
      <w:hyperlink w:anchor="_Toc24341" w:history="1">
        <w:r>
          <w:rPr>
            <w:rFonts w:ascii="仿宋" w:eastAsia="仿宋" w:hAnsi="仿宋" w:cs="仿宋" w:hint="eastAsia"/>
            <w:lang w:eastAsia="zh-CN"/>
          </w:rPr>
          <w:t>(七)、总图布置方案</w:t>
        </w:r>
        <w:r>
          <w:tab/>
        </w:r>
        <w:r>
          <w:fldChar w:fldCharType="begin"/>
        </w:r>
        <w:r>
          <w:instrText xml:space="preserve"> PAGEREF _Toc24341 \h </w:instrText>
        </w:r>
        <w:r>
          <w:fldChar w:fldCharType="separate"/>
        </w:r>
        <w:r>
          <w:t>15</w:t>
        </w:r>
        <w:r>
          <w:fldChar w:fldCharType="end"/>
        </w:r>
      </w:hyperlink>
    </w:p>
    <w:p>
      <w:pPr>
        <w:pStyle w:val="TOC2"/>
        <w:tabs>
          <w:tab w:val="right" w:leader="dot" w:pos="8306"/>
        </w:tabs>
      </w:pPr>
      <w:hyperlink w:anchor="_Toc24158" w:history="1">
        <w:r>
          <w:rPr>
            <w:rFonts w:ascii="仿宋" w:eastAsia="仿宋" w:hAnsi="仿宋" w:cs="仿宋" w:hint="eastAsia"/>
            <w:lang w:eastAsia="zh-CN"/>
          </w:rPr>
          <w:t>(八)、运输组成</w:t>
        </w:r>
        <w:r>
          <w:tab/>
        </w:r>
        <w:r>
          <w:fldChar w:fldCharType="begin"/>
        </w:r>
        <w:r>
          <w:instrText xml:space="preserve"> PAGEREF _Toc24158 \h </w:instrText>
        </w:r>
        <w:r>
          <w:fldChar w:fldCharType="separate"/>
        </w:r>
        <w:r>
          <w:t>16</w:t>
        </w:r>
        <w:r>
          <w:fldChar w:fldCharType="end"/>
        </w:r>
      </w:hyperlink>
    </w:p>
    <w:p>
      <w:pPr>
        <w:pStyle w:val="TOC2"/>
        <w:tabs>
          <w:tab w:val="right" w:leader="dot" w:pos="8306"/>
        </w:tabs>
      </w:pPr>
      <w:hyperlink w:anchor="_Toc16904" w:history="1">
        <w:r>
          <w:rPr>
            <w:rFonts w:ascii="仿宋" w:eastAsia="仿宋" w:hAnsi="仿宋" w:cs="仿宋" w:hint="eastAsia"/>
            <w:lang w:eastAsia="zh-CN"/>
          </w:rPr>
          <w:t>(九)、选址综合评价</w:t>
        </w:r>
        <w:r>
          <w:tab/>
        </w:r>
        <w:r>
          <w:fldChar w:fldCharType="begin"/>
        </w:r>
        <w:r>
          <w:instrText xml:space="preserve"> PAGEREF _Toc16904 \h </w:instrText>
        </w:r>
        <w:r>
          <w:fldChar w:fldCharType="separate"/>
        </w:r>
        <w:r>
          <w:t>19</w:t>
        </w:r>
        <w:r>
          <w:fldChar w:fldCharType="end"/>
        </w:r>
      </w:hyperlink>
    </w:p>
    <w:p>
      <w:pPr>
        <w:pStyle w:val="TOC1"/>
        <w:tabs>
          <w:tab w:val="right" w:leader="dot" w:pos="8306"/>
        </w:tabs>
      </w:pPr>
      <w:hyperlink w:anchor="_Toc22758" w:history="1">
        <w:r>
          <w:rPr>
            <w:rFonts w:ascii="仿宋" w:eastAsia="仿宋" w:hAnsi="仿宋" w:cs="仿宋" w:hint="eastAsia"/>
            <w:lang w:eastAsia="zh-CN"/>
          </w:rPr>
          <w:t>五、合作伙伴关系管理</w:t>
        </w:r>
        <w:r>
          <w:tab/>
        </w:r>
        <w:r>
          <w:fldChar w:fldCharType="begin"/>
        </w:r>
        <w:r>
          <w:instrText xml:space="preserve"> PAGEREF _Toc22758 \h </w:instrText>
        </w:r>
        <w:r>
          <w:fldChar w:fldCharType="separate"/>
        </w:r>
        <w:r>
          <w:t>20</w:t>
        </w:r>
        <w:r>
          <w:fldChar w:fldCharType="end"/>
        </w:r>
      </w:hyperlink>
    </w:p>
    <w:p>
      <w:pPr>
        <w:pStyle w:val="TOC2"/>
        <w:tabs>
          <w:tab w:val="right" w:leader="dot" w:pos="8306"/>
        </w:tabs>
      </w:pPr>
      <w:hyperlink w:anchor="_Toc23403" w:history="1">
        <w:r>
          <w:rPr>
            <w:rFonts w:ascii="仿宋" w:eastAsia="仿宋" w:hAnsi="仿宋" w:cs="仿宋" w:hint="eastAsia"/>
            <w:lang w:eastAsia="zh-CN"/>
          </w:rPr>
          <w:t>(一)、合作伙伴选择与评估</w:t>
        </w:r>
        <w:r>
          <w:tab/>
        </w:r>
        <w:r>
          <w:fldChar w:fldCharType="begin"/>
        </w:r>
        <w:r>
          <w:instrText xml:space="preserve"> PAGEREF _Toc23403 \h </w:instrText>
        </w:r>
        <w:r>
          <w:fldChar w:fldCharType="separate"/>
        </w:r>
        <w:r>
          <w:t>20</w:t>
        </w:r>
        <w:r>
          <w:fldChar w:fldCharType="end"/>
        </w:r>
      </w:hyperlink>
    </w:p>
    <w:p>
      <w:pPr>
        <w:pStyle w:val="TOC2"/>
        <w:tabs>
          <w:tab w:val="right" w:leader="dot" w:pos="8306"/>
        </w:tabs>
      </w:pPr>
      <w:hyperlink w:anchor="_Toc6257" w:history="1">
        <w:r>
          <w:rPr>
            <w:rFonts w:ascii="仿宋" w:eastAsia="仿宋" w:hAnsi="仿宋" w:cs="仿宋" w:hint="eastAsia"/>
            <w:lang w:eastAsia="zh-CN"/>
          </w:rPr>
          <w:t>(二)、合作伙伴协议与合同管理</w:t>
        </w:r>
        <w:r>
          <w:tab/>
        </w:r>
        <w:r>
          <w:fldChar w:fldCharType="begin"/>
        </w:r>
        <w:r>
          <w:instrText xml:space="preserve"> PAGEREF _Toc6257 \h </w:instrText>
        </w:r>
        <w:r>
          <w:fldChar w:fldCharType="separate"/>
        </w:r>
        <w:r>
          <w:t>21</w:t>
        </w:r>
        <w:r>
          <w:fldChar w:fldCharType="end"/>
        </w:r>
      </w:hyperlink>
    </w:p>
    <w:p>
      <w:pPr>
        <w:pStyle w:val="TOC2"/>
        <w:tabs>
          <w:tab w:val="right" w:leader="dot" w:pos="8306"/>
        </w:tabs>
      </w:pPr>
      <w:hyperlink w:anchor="_Toc1484" w:history="1">
        <w:r>
          <w:rPr>
            <w:rFonts w:ascii="仿宋" w:eastAsia="仿宋" w:hAnsi="仿宋" w:cs="仿宋" w:hint="eastAsia"/>
            <w:lang w:eastAsia="zh-CN"/>
          </w:rPr>
          <w:t>(三)、风险共担与利益共享机制</w:t>
        </w:r>
        <w:r>
          <w:tab/>
        </w:r>
        <w:r>
          <w:fldChar w:fldCharType="begin"/>
        </w:r>
        <w:r>
          <w:instrText xml:space="preserve"> PAGEREF _Toc1484 \h </w:instrText>
        </w:r>
        <w:r>
          <w:fldChar w:fldCharType="separate"/>
        </w:r>
        <w:r>
          <w:t>22</w:t>
        </w:r>
        <w:r>
          <w:fldChar w:fldCharType="end"/>
        </w:r>
      </w:hyperlink>
    </w:p>
    <w:p>
      <w:pPr>
        <w:pStyle w:val="TOC2"/>
        <w:tabs>
          <w:tab w:val="right" w:leader="dot" w:pos="8306"/>
        </w:tabs>
      </w:pPr>
      <w:hyperlink w:anchor="_Toc14824" w:history="1">
        <w:r>
          <w:rPr>
            <w:rFonts w:ascii="仿宋" w:eastAsia="仿宋" w:hAnsi="仿宋" w:cs="仿宋" w:hint="eastAsia"/>
            <w:lang w:eastAsia="zh-CN"/>
          </w:rPr>
          <w:t>(四)、定期合作评估与调整</w:t>
        </w:r>
        <w:r>
          <w:tab/>
        </w:r>
        <w:r>
          <w:fldChar w:fldCharType="begin"/>
        </w:r>
        <w:r>
          <w:instrText xml:space="preserve"> PAGEREF _Toc14824 \h </w:instrText>
        </w:r>
        <w:r>
          <w:fldChar w:fldCharType="separate"/>
        </w:r>
        <w:r>
          <w:t>22</w:t>
        </w:r>
        <w:r>
          <w:fldChar w:fldCharType="end"/>
        </w:r>
      </w:hyperlink>
    </w:p>
    <w:p>
      <w:pPr>
        <w:pStyle w:val="TOC1"/>
        <w:tabs>
          <w:tab w:val="right" w:leader="dot" w:pos="8306"/>
        </w:tabs>
      </w:pPr>
      <w:hyperlink w:anchor="_Toc11452" w:history="1">
        <w:r>
          <w:rPr>
            <w:rFonts w:ascii="仿宋" w:eastAsia="仿宋" w:hAnsi="仿宋" w:cs="仿宋" w:hint="eastAsia"/>
            <w:lang w:eastAsia="zh-CN"/>
          </w:rPr>
          <w:t>六、透射式电子显微镜项目收尾与总结</w:t>
        </w:r>
        <w:r>
          <w:tab/>
        </w:r>
        <w:r>
          <w:fldChar w:fldCharType="begin"/>
        </w:r>
        <w:r>
          <w:instrText xml:space="preserve"> PAGEREF _Toc11452 \h </w:instrText>
        </w:r>
        <w:r>
          <w:fldChar w:fldCharType="separate"/>
        </w:r>
        <w:r>
          <w:t>24</w:t>
        </w:r>
        <w:r>
          <w:fldChar w:fldCharType="end"/>
        </w:r>
      </w:hyperlink>
    </w:p>
    <w:p>
      <w:pPr>
        <w:pStyle w:val="TOC2"/>
        <w:tabs>
          <w:tab w:val="right" w:leader="dot" w:pos="8306"/>
        </w:tabs>
      </w:pPr>
      <w:hyperlink w:anchor="_Toc23480" w:history="1">
        <w:r>
          <w:rPr>
            <w:rFonts w:ascii="仿宋" w:eastAsia="仿宋" w:hAnsi="仿宋" w:cs="仿宋" w:hint="eastAsia"/>
            <w:lang w:eastAsia="zh-CN"/>
          </w:rPr>
          <w:t>(一)、透射式电子显微镜项目总结与经验分享</w:t>
        </w:r>
        <w:r>
          <w:tab/>
        </w:r>
        <w:r>
          <w:fldChar w:fldCharType="begin"/>
        </w:r>
        <w:r>
          <w:instrText xml:space="preserve"> PAGEREF _Toc23480 \h </w:instrText>
        </w:r>
        <w:r>
          <w:fldChar w:fldCharType="separate"/>
        </w:r>
        <w:r>
          <w:t>24</w:t>
        </w:r>
        <w:r>
          <w:fldChar w:fldCharType="end"/>
        </w:r>
      </w:hyperlink>
    </w:p>
    <w:p>
      <w:pPr>
        <w:pStyle w:val="TOC2"/>
        <w:tabs>
          <w:tab w:val="right" w:leader="dot" w:pos="8306"/>
        </w:tabs>
      </w:pPr>
      <w:hyperlink w:anchor="_Toc22928" w:history="1">
        <w:r>
          <w:rPr>
            <w:rFonts w:ascii="仿宋" w:eastAsia="仿宋" w:hAnsi="仿宋" w:cs="仿宋" w:hint="eastAsia"/>
            <w:lang w:eastAsia="zh-CN"/>
          </w:rPr>
          <w:t>(二)、透射式电子显微镜项目报告与归档</w:t>
        </w:r>
        <w:r>
          <w:tab/>
        </w:r>
        <w:r>
          <w:fldChar w:fldCharType="begin"/>
        </w:r>
        <w:r>
          <w:instrText xml:space="preserve"> PAGEREF _Toc22928 \h </w:instrText>
        </w:r>
        <w:r>
          <w:fldChar w:fldCharType="separate"/>
        </w:r>
        <w:r>
          <w:t>27</w:t>
        </w:r>
        <w:r>
          <w:fldChar w:fldCharType="end"/>
        </w:r>
      </w:hyperlink>
    </w:p>
    <w:p>
      <w:pPr>
        <w:pStyle w:val="TOC2"/>
        <w:tabs>
          <w:tab w:val="right" w:leader="dot" w:pos="8306"/>
        </w:tabs>
      </w:pPr>
      <w:hyperlink w:anchor="_Toc7187" w:history="1">
        <w:r>
          <w:rPr>
            <w:rFonts w:ascii="仿宋" w:eastAsia="仿宋" w:hAnsi="仿宋" w:cs="仿宋" w:hint="eastAsia"/>
            <w:lang w:eastAsia="zh-CN"/>
          </w:rPr>
          <w:t>(三)、透射式电子显微镜项目收尾与结算</w:t>
        </w:r>
        <w:r>
          <w:tab/>
        </w:r>
        <w:r>
          <w:fldChar w:fldCharType="begin"/>
        </w:r>
        <w:r>
          <w:instrText xml:space="preserve"> PAGEREF _Toc7187 \h </w:instrText>
        </w:r>
        <w:r>
          <w:fldChar w:fldCharType="separate"/>
        </w:r>
        <w:r>
          <w:t>28</w:t>
        </w:r>
        <w:r>
          <w:fldChar w:fldCharType="end"/>
        </w:r>
      </w:hyperlink>
    </w:p>
    <w:p>
      <w:pPr>
        <w:pStyle w:val="TOC2"/>
        <w:tabs>
          <w:tab w:val="right" w:leader="dot" w:pos="8306"/>
        </w:tabs>
      </w:pPr>
      <w:hyperlink w:anchor="_Toc19224" w:history="1">
        <w:r>
          <w:rPr>
            <w:rFonts w:ascii="仿宋" w:eastAsia="仿宋" w:hAnsi="仿宋" w:cs="仿宋" w:hint="eastAsia"/>
            <w:lang w:eastAsia="zh-CN"/>
          </w:rPr>
          <w:t>(四)、团队人员调整与反馈</w:t>
        </w:r>
        <w:r>
          <w:tab/>
        </w:r>
        <w:r>
          <w:fldChar w:fldCharType="begin"/>
        </w:r>
        <w:r>
          <w:instrText xml:space="preserve"> PAGEREF _Toc19224 \h </w:instrText>
        </w:r>
        <w:r>
          <w:fldChar w:fldCharType="separate"/>
        </w:r>
        <w:r>
          <w:t>30</w:t>
        </w:r>
        <w:r>
          <w:fldChar w:fldCharType="end"/>
        </w:r>
      </w:hyperlink>
    </w:p>
    <w:p>
      <w:pPr>
        <w:pStyle w:val="TOC1"/>
        <w:tabs>
          <w:tab w:val="right" w:leader="dot" w:pos="8306"/>
        </w:tabs>
      </w:pPr>
      <w:hyperlink w:anchor="_Toc6732" w:history="1">
        <w:r>
          <w:rPr>
            <w:rFonts w:ascii="仿宋" w:eastAsia="仿宋" w:hAnsi="仿宋" w:cs="仿宋" w:hint="eastAsia"/>
            <w:lang w:eastAsia="zh-CN"/>
          </w:rPr>
          <w:t>七、质量管理与监督</w:t>
        </w:r>
        <w:r>
          <w:tab/>
        </w:r>
        <w:r>
          <w:fldChar w:fldCharType="begin"/>
        </w:r>
        <w:r>
          <w:instrText xml:space="preserve"> PAGEREF _Toc6732 \h </w:instrText>
        </w:r>
        <w:r>
          <w:fldChar w:fldCharType="separate"/>
        </w:r>
        <w:r>
          <w:t>31</w:t>
        </w:r>
        <w:r>
          <w:fldChar w:fldCharType="end"/>
        </w:r>
      </w:hyperlink>
    </w:p>
    <w:p>
      <w:pPr>
        <w:pStyle w:val="TOC2"/>
        <w:tabs>
          <w:tab w:val="right" w:leader="dot" w:pos="8306"/>
        </w:tabs>
      </w:pPr>
      <w:hyperlink w:anchor="_Toc6169" w:history="1">
        <w:r>
          <w:rPr>
            <w:rFonts w:ascii="仿宋" w:eastAsia="仿宋" w:hAnsi="仿宋" w:cs="仿宋" w:hint="eastAsia"/>
            <w:lang w:eastAsia="zh-CN"/>
          </w:rPr>
          <w:t>(一)、质量管理原则</w:t>
        </w:r>
        <w:r>
          <w:tab/>
        </w:r>
        <w:r>
          <w:fldChar w:fldCharType="begin"/>
        </w:r>
        <w:r>
          <w:instrText xml:space="preserve"> PAGEREF _Toc6169 \h </w:instrText>
        </w:r>
        <w:r>
          <w:fldChar w:fldCharType="separate"/>
        </w:r>
        <w:r>
          <w:t>31</w:t>
        </w:r>
        <w:r>
          <w:fldChar w:fldCharType="end"/>
        </w:r>
      </w:hyperlink>
    </w:p>
    <w:p>
      <w:pPr>
        <w:pStyle w:val="TOC2"/>
        <w:tabs>
          <w:tab w:val="right" w:leader="dot" w:pos="8306"/>
        </w:tabs>
      </w:pPr>
      <w:hyperlink w:anchor="_Toc7144" w:history="1">
        <w:r>
          <w:rPr>
            <w:rFonts w:ascii="仿宋" w:eastAsia="仿宋" w:hAnsi="仿宋" w:cs="仿宋" w:hint="eastAsia"/>
            <w:lang w:eastAsia="zh-CN"/>
          </w:rPr>
          <w:t>(二)、质量控制措施</w:t>
        </w:r>
        <w:r>
          <w:tab/>
        </w:r>
        <w:r>
          <w:fldChar w:fldCharType="begin"/>
        </w:r>
        <w:r>
          <w:instrText xml:space="preserve"> PAGEREF _Toc7144 \h </w:instrText>
        </w:r>
        <w:r>
          <w:fldChar w:fldCharType="separate"/>
        </w:r>
        <w:r>
          <w:t>32</w:t>
        </w:r>
        <w:r>
          <w:fldChar w:fldCharType="end"/>
        </w:r>
      </w:hyperlink>
    </w:p>
    <w:p>
      <w:pPr>
        <w:pStyle w:val="TOC2"/>
        <w:tabs>
          <w:tab w:val="right" w:leader="dot" w:pos="8306"/>
        </w:tabs>
      </w:pPr>
      <w:hyperlink w:anchor="_Toc6797" w:history="1">
        <w:r>
          <w:rPr>
            <w:rFonts w:ascii="仿宋" w:eastAsia="仿宋" w:hAnsi="仿宋" w:cs="仿宋" w:hint="eastAsia"/>
            <w:lang w:eastAsia="zh-CN"/>
          </w:rPr>
          <w:t>(三)、监督与评估机制</w:t>
        </w:r>
        <w:r>
          <w:tab/>
        </w:r>
        <w:r>
          <w:fldChar w:fldCharType="begin"/>
        </w:r>
        <w:r>
          <w:instrText xml:space="preserve"> PAGEREF _Toc6797 \h </w:instrText>
        </w:r>
        <w:r>
          <w:fldChar w:fldCharType="separate"/>
        </w:r>
        <w:r>
          <w:t>34</w:t>
        </w:r>
        <w:r>
          <w:fldChar w:fldCharType="end"/>
        </w:r>
      </w:hyperlink>
    </w:p>
    <w:p>
      <w:pPr>
        <w:pStyle w:val="TOC2"/>
        <w:tabs>
          <w:tab w:val="right" w:leader="dot" w:pos="8306"/>
        </w:tabs>
      </w:pPr>
      <w:hyperlink w:anchor="_Toc15192" w:history="1">
        <w:r>
          <w:rPr>
            <w:rFonts w:ascii="仿宋" w:eastAsia="仿宋" w:hAnsi="仿宋" w:cs="仿宋" w:hint="eastAsia"/>
            <w:lang w:eastAsia="zh-CN"/>
          </w:rPr>
          <w:t>(四)、持续改进与反馈</w:t>
        </w:r>
        <w:r>
          <w:tab/>
        </w:r>
        <w:r>
          <w:fldChar w:fldCharType="begin"/>
        </w:r>
        <w:r>
          <w:instrText xml:space="preserve"> PAGEREF _Toc15192 \h </w:instrText>
        </w:r>
        <w:r>
          <w:fldChar w:fldCharType="separate"/>
        </w:r>
        <w:r>
          <w:t>35</w:t>
        </w:r>
        <w:r>
          <w:fldChar w:fldCharType="end"/>
        </w:r>
      </w:hyperlink>
    </w:p>
    <w:p>
      <w:pPr>
        <w:pStyle w:val="TOC1"/>
        <w:tabs>
          <w:tab w:val="right" w:leader="dot" w:pos="8306"/>
        </w:tabs>
      </w:pPr>
      <w:hyperlink w:anchor="_Toc4600" w:history="1">
        <w:r>
          <w:rPr>
            <w:rFonts w:ascii="仿宋" w:eastAsia="仿宋" w:hAnsi="仿宋" w:cs="仿宋" w:hint="eastAsia"/>
            <w:lang w:eastAsia="zh-CN"/>
          </w:rPr>
          <w:t>八、透射式电子显微镜项目落地与推广</w:t>
        </w:r>
        <w:r>
          <w:tab/>
        </w:r>
        <w:r>
          <w:fldChar w:fldCharType="begin"/>
        </w:r>
        <w:r>
          <w:instrText xml:space="preserve"> PAGEREF _Toc4600 \h </w:instrText>
        </w:r>
        <w:r>
          <w:fldChar w:fldCharType="separate"/>
        </w:r>
        <w:r>
          <w:t>38</w:t>
        </w:r>
        <w:r>
          <w:fldChar w:fldCharType="end"/>
        </w:r>
      </w:hyperlink>
    </w:p>
    <w:p>
      <w:pPr>
        <w:pStyle w:val="TOC2"/>
        <w:tabs>
          <w:tab w:val="right" w:leader="dot" w:pos="8306"/>
        </w:tabs>
      </w:pPr>
      <w:hyperlink w:anchor="_Toc30082" w:history="1">
        <w:r>
          <w:rPr>
            <w:rFonts w:ascii="仿宋" w:eastAsia="仿宋" w:hAnsi="仿宋" w:cs="仿宋" w:hint="eastAsia"/>
            <w:lang w:eastAsia="zh-CN"/>
          </w:rPr>
          <w:t>(一)、透射式电子显微镜项目推广计划</w:t>
        </w:r>
        <w:r>
          <w:tab/>
        </w:r>
        <w:r>
          <w:fldChar w:fldCharType="begin"/>
        </w:r>
        <w:r>
          <w:instrText xml:space="preserve"> PAGEREF _Toc30082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09" w:history="1">
        <w:r>
          <w:rPr>
            <w:rFonts w:ascii="仿宋" w:eastAsia="仿宋" w:hAnsi="仿宋" w:cs="仿宋" w:hint="eastAsia"/>
            <w:lang w:eastAsia="zh-CN"/>
          </w:rPr>
          <w:t>(二)、地方政府支持与合作</w:t>
        </w:r>
        <w:r>
          <w:tab/>
        </w:r>
        <w:r>
          <w:fldChar w:fldCharType="begin"/>
        </w:r>
        <w:r>
          <w:instrText xml:space="preserve"> PAGEREF _Toc7509 \h </w:instrText>
        </w:r>
        <w:r>
          <w:fldChar w:fldCharType="separate"/>
        </w:r>
        <w:r>
          <w:t>39</w:t>
        </w:r>
        <w:r>
          <w:fldChar w:fldCharType="end"/>
        </w:r>
      </w:hyperlink>
    </w:p>
    <w:p>
      <w:pPr>
        <w:pStyle w:val="TOC2"/>
        <w:tabs>
          <w:tab w:val="right" w:leader="dot" w:pos="8306"/>
        </w:tabs>
      </w:pPr>
      <w:hyperlink w:anchor="_Toc21627" w:history="1">
        <w:r>
          <w:rPr>
            <w:rFonts w:ascii="仿宋" w:eastAsia="仿宋" w:hAnsi="仿宋" w:cs="仿宋" w:hint="eastAsia"/>
            <w:lang w:eastAsia="zh-CN"/>
          </w:rPr>
          <w:t>(三)、市场推广与品牌建设</w:t>
        </w:r>
        <w:r>
          <w:tab/>
        </w:r>
        <w:r>
          <w:fldChar w:fldCharType="begin"/>
        </w:r>
        <w:r>
          <w:instrText xml:space="preserve"> PAGEREF _Toc21627 \h </w:instrText>
        </w:r>
        <w:r>
          <w:fldChar w:fldCharType="separate"/>
        </w:r>
        <w:r>
          <w:t>40</w:t>
        </w:r>
        <w:r>
          <w:fldChar w:fldCharType="end"/>
        </w:r>
      </w:hyperlink>
    </w:p>
    <w:p>
      <w:pPr>
        <w:pStyle w:val="TOC2"/>
        <w:tabs>
          <w:tab w:val="right" w:leader="dot" w:pos="8306"/>
        </w:tabs>
      </w:pPr>
      <w:hyperlink w:anchor="_Toc29023" w:history="1">
        <w:r>
          <w:rPr>
            <w:rFonts w:ascii="仿宋" w:eastAsia="仿宋" w:hAnsi="仿宋" w:cs="仿宋" w:hint="eastAsia"/>
            <w:lang w:eastAsia="zh-CN"/>
          </w:rPr>
          <w:t>(四)、社会参与与共享机制</w:t>
        </w:r>
        <w:r>
          <w:tab/>
        </w:r>
        <w:r>
          <w:fldChar w:fldCharType="begin"/>
        </w:r>
        <w:r>
          <w:instrText xml:space="preserve"> PAGEREF _Toc29023 \h </w:instrText>
        </w:r>
        <w:r>
          <w:fldChar w:fldCharType="separate"/>
        </w:r>
        <w:r>
          <w:t>41</w:t>
        </w:r>
        <w:r>
          <w:fldChar w:fldCharType="end"/>
        </w:r>
      </w:hyperlink>
    </w:p>
    <w:p>
      <w:pPr>
        <w:pStyle w:val="TOC1"/>
        <w:tabs>
          <w:tab w:val="right" w:leader="dot" w:pos="8306"/>
        </w:tabs>
      </w:pPr>
      <w:hyperlink w:anchor="_Toc10526" w:history="1">
        <w:r>
          <w:rPr>
            <w:rFonts w:ascii="仿宋" w:eastAsia="仿宋" w:hAnsi="仿宋" w:cs="仿宋" w:hint="eastAsia"/>
            <w:lang w:eastAsia="zh-CN"/>
          </w:rPr>
          <w:t>九、合规与风险管理</w:t>
        </w:r>
        <w:r>
          <w:tab/>
        </w:r>
        <w:r>
          <w:fldChar w:fldCharType="begin"/>
        </w:r>
        <w:r>
          <w:instrText xml:space="preserve"> PAGEREF _Toc10526 \h </w:instrText>
        </w:r>
        <w:r>
          <w:fldChar w:fldCharType="separate"/>
        </w:r>
        <w:r>
          <w:t>42</w:t>
        </w:r>
        <w:r>
          <w:fldChar w:fldCharType="end"/>
        </w:r>
      </w:hyperlink>
    </w:p>
    <w:p>
      <w:pPr>
        <w:pStyle w:val="TOC2"/>
        <w:tabs>
          <w:tab w:val="right" w:leader="dot" w:pos="8306"/>
        </w:tabs>
      </w:pPr>
      <w:hyperlink w:anchor="_Toc5709" w:history="1">
        <w:r>
          <w:rPr>
            <w:rFonts w:ascii="仿宋" w:eastAsia="仿宋" w:hAnsi="仿宋" w:cs="仿宋" w:hint="eastAsia"/>
            <w:lang w:eastAsia="zh-CN"/>
          </w:rPr>
          <w:t>(一)、法律法规合规体系</w:t>
        </w:r>
        <w:r>
          <w:tab/>
        </w:r>
        <w:r>
          <w:fldChar w:fldCharType="begin"/>
        </w:r>
        <w:r>
          <w:instrText xml:space="preserve"> PAGEREF _Toc5709 \h </w:instrText>
        </w:r>
        <w:r>
          <w:fldChar w:fldCharType="separate"/>
        </w:r>
        <w:r>
          <w:t>42</w:t>
        </w:r>
        <w:r>
          <w:fldChar w:fldCharType="end"/>
        </w:r>
      </w:hyperlink>
    </w:p>
    <w:p>
      <w:pPr>
        <w:pStyle w:val="TOC2"/>
        <w:tabs>
          <w:tab w:val="right" w:leader="dot" w:pos="8306"/>
        </w:tabs>
      </w:pPr>
      <w:hyperlink w:anchor="_Toc4717" w:history="1">
        <w:r>
          <w:rPr>
            <w:rFonts w:ascii="仿宋" w:eastAsia="仿宋" w:hAnsi="仿宋" w:cs="仿宋" w:hint="eastAsia"/>
            <w:lang w:eastAsia="zh-CN"/>
          </w:rPr>
          <w:t>(二)、内部控制与风险评估</w:t>
        </w:r>
        <w:r>
          <w:tab/>
        </w:r>
        <w:r>
          <w:fldChar w:fldCharType="begin"/>
        </w:r>
        <w:r>
          <w:instrText xml:space="preserve"> PAGEREF _Toc4717 \h </w:instrText>
        </w:r>
        <w:r>
          <w:fldChar w:fldCharType="separate"/>
        </w:r>
        <w:r>
          <w:t>43</w:t>
        </w:r>
        <w:r>
          <w:fldChar w:fldCharType="end"/>
        </w:r>
      </w:hyperlink>
    </w:p>
    <w:p>
      <w:pPr>
        <w:pStyle w:val="TOC2"/>
        <w:tabs>
          <w:tab w:val="right" w:leader="dot" w:pos="8306"/>
        </w:tabs>
      </w:pPr>
      <w:hyperlink w:anchor="_Toc4148" w:history="1">
        <w:r>
          <w:rPr>
            <w:rFonts w:ascii="仿宋" w:eastAsia="仿宋" w:hAnsi="仿宋" w:cs="仿宋" w:hint="eastAsia"/>
            <w:lang w:eastAsia="zh-CN"/>
          </w:rPr>
          <w:t>(三)、合规培训与执行</w:t>
        </w:r>
        <w:r>
          <w:tab/>
        </w:r>
        <w:r>
          <w:fldChar w:fldCharType="begin"/>
        </w:r>
        <w:r>
          <w:instrText xml:space="preserve"> PAGEREF _Toc4148 \h </w:instrText>
        </w:r>
        <w:r>
          <w:fldChar w:fldCharType="separate"/>
        </w:r>
        <w:r>
          <w:t>44</w:t>
        </w:r>
        <w:r>
          <w:fldChar w:fldCharType="end"/>
        </w:r>
      </w:hyperlink>
    </w:p>
    <w:p>
      <w:pPr>
        <w:pStyle w:val="TOC2"/>
        <w:tabs>
          <w:tab w:val="right" w:leader="dot" w:pos="8306"/>
        </w:tabs>
      </w:pPr>
      <w:hyperlink w:anchor="_Toc18650" w:history="1">
        <w:r>
          <w:rPr>
            <w:rFonts w:ascii="仿宋" w:eastAsia="仿宋" w:hAnsi="仿宋" w:cs="仿宋" w:hint="eastAsia"/>
            <w:lang w:eastAsia="zh-CN"/>
          </w:rPr>
          <w:t>(四)、合规监测与修正机制</w:t>
        </w:r>
        <w:r>
          <w:tab/>
        </w:r>
        <w:r>
          <w:fldChar w:fldCharType="begin"/>
        </w:r>
        <w:r>
          <w:instrText xml:space="preserve"> PAGEREF _Toc18650 \h </w:instrText>
        </w:r>
        <w:r>
          <w:fldChar w:fldCharType="separate"/>
        </w:r>
        <w:r>
          <w:t>46</w:t>
        </w:r>
        <w:r>
          <w:fldChar w:fldCharType="end"/>
        </w:r>
      </w:hyperlink>
    </w:p>
    <w:p>
      <w:pPr>
        <w:pStyle w:val="TOC1"/>
        <w:tabs>
          <w:tab w:val="right" w:leader="dot" w:pos="8306"/>
        </w:tabs>
      </w:pPr>
      <w:hyperlink w:anchor="_Toc12201" w:history="1">
        <w:r>
          <w:rPr>
            <w:rFonts w:ascii="仿宋" w:eastAsia="仿宋" w:hAnsi="仿宋" w:cs="仿宋" w:hint="eastAsia"/>
            <w:lang w:eastAsia="zh-CN"/>
          </w:rPr>
          <w:t>十、成本控制与效益提升</w:t>
        </w:r>
        <w:r>
          <w:tab/>
        </w:r>
        <w:r>
          <w:fldChar w:fldCharType="begin"/>
        </w:r>
        <w:r>
          <w:instrText xml:space="preserve"> PAGEREF _Toc12201 \h </w:instrText>
        </w:r>
        <w:r>
          <w:fldChar w:fldCharType="separate"/>
        </w:r>
        <w:r>
          <w:t>48</w:t>
        </w:r>
        <w:r>
          <w:fldChar w:fldCharType="end"/>
        </w:r>
      </w:hyperlink>
    </w:p>
    <w:p>
      <w:pPr>
        <w:pStyle w:val="TOC2"/>
        <w:tabs>
          <w:tab w:val="right" w:leader="dot" w:pos="8306"/>
        </w:tabs>
      </w:pPr>
      <w:hyperlink w:anchor="_Toc5350" w:history="1">
        <w:r>
          <w:rPr>
            <w:rFonts w:ascii="仿宋" w:eastAsia="仿宋" w:hAnsi="仿宋" w:cs="仿宋" w:hint="eastAsia"/>
            <w:lang w:eastAsia="zh-CN"/>
          </w:rPr>
          <w:t>(一)、成本核算与预算管理</w:t>
        </w:r>
        <w:r>
          <w:tab/>
        </w:r>
        <w:r>
          <w:fldChar w:fldCharType="begin"/>
        </w:r>
        <w:r>
          <w:instrText xml:space="preserve"> PAGEREF _Toc5350 \h </w:instrText>
        </w:r>
        <w:r>
          <w:fldChar w:fldCharType="separate"/>
        </w:r>
        <w:r>
          <w:t>48</w:t>
        </w:r>
        <w:r>
          <w:fldChar w:fldCharType="end"/>
        </w:r>
      </w:hyperlink>
    </w:p>
    <w:p>
      <w:pPr>
        <w:pStyle w:val="TOC2"/>
        <w:tabs>
          <w:tab w:val="right" w:leader="dot" w:pos="8306"/>
        </w:tabs>
      </w:pPr>
      <w:hyperlink w:anchor="_Toc29796" w:history="1">
        <w:r>
          <w:rPr>
            <w:rFonts w:ascii="仿宋" w:eastAsia="仿宋" w:hAnsi="仿宋" w:cs="仿宋" w:hint="eastAsia"/>
            <w:lang w:eastAsia="zh-CN"/>
          </w:rPr>
          <w:t>(二)、资源利用效率评估</w:t>
        </w:r>
        <w:r>
          <w:tab/>
        </w:r>
        <w:r>
          <w:fldChar w:fldCharType="begin"/>
        </w:r>
        <w:r>
          <w:instrText xml:space="preserve"> PAGEREF _Toc29796 \h </w:instrText>
        </w:r>
        <w:r>
          <w:fldChar w:fldCharType="separate"/>
        </w:r>
        <w:r>
          <w:t>50</w:t>
        </w:r>
        <w:r>
          <w:fldChar w:fldCharType="end"/>
        </w:r>
      </w:hyperlink>
    </w:p>
    <w:p>
      <w:pPr>
        <w:pStyle w:val="TOC2"/>
        <w:tabs>
          <w:tab w:val="right" w:leader="dot" w:pos="8306"/>
        </w:tabs>
      </w:pPr>
      <w:hyperlink w:anchor="_Toc21437" w:history="1">
        <w:r>
          <w:rPr>
            <w:rFonts w:ascii="仿宋" w:eastAsia="仿宋" w:hAnsi="仿宋" w:cs="仿宋" w:hint="eastAsia"/>
            <w:lang w:eastAsia="zh-CN"/>
          </w:rPr>
          <w:t>(三)、降本增效的具体措施</w:t>
        </w:r>
        <w:r>
          <w:tab/>
        </w:r>
        <w:r>
          <w:fldChar w:fldCharType="begin"/>
        </w:r>
        <w:r>
          <w:instrText xml:space="preserve"> PAGEREF _Toc21437 \h </w:instrText>
        </w:r>
        <w:r>
          <w:fldChar w:fldCharType="separate"/>
        </w:r>
        <w:r>
          <w:t>52</w:t>
        </w:r>
        <w:r>
          <w:fldChar w:fldCharType="end"/>
        </w:r>
      </w:hyperlink>
    </w:p>
    <w:p>
      <w:pPr>
        <w:pStyle w:val="TOC2"/>
        <w:tabs>
          <w:tab w:val="right" w:leader="dot" w:pos="8306"/>
        </w:tabs>
      </w:pPr>
      <w:hyperlink w:anchor="_Toc31206" w:history="1">
        <w:r>
          <w:rPr>
            <w:rFonts w:ascii="仿宋" w:eastAsia="仿宋" w:hAnsi="仿宋" w:cs="仿宋" w:hint="eastAsia"/>
            <w:lang w:eastAsia="zh-CN"/>
          </w:rPr>
          <w:t>(四)、成本与效益的平衡策略</w:t>
        </w:r>
        <w:r>
          <w:tab/>
        </w:r>
        <w:r>
          <w:fldChar w:fldCharType="begin"/>
        </w:r>
        <w:r>
          <w:instrText xml:space="preserve"> PAGEREF _Toc31206 \h </w:instrText>
        </w:r>
        <w:r>
          <w:fldChar w:fldCharType="separate"/>
        </w:r>
        <w:r>
          <w:t>53</w:t>
        </w:r>
        <w:r>
          <w:fldChar w:fldCharType="end"/>
        </w:r>
      </w:hyperlink>
    </w:p>
    <w:p>
      <w:pPr>
        <w:pStyle w:val="TOC1"/>
        <w:tabs>
          <w:tab w:val="right" w:leader="dot" w:pos="8306"/>
        </w:tabs>
      </w:pPr>
      <w:hyperlink w:anchor="_Toc16827" w:history="1">
        <w:r>
          <w:rPr>
            <w:rFonts w:ascii="仿宋" w:eastAsia="仿宋" w:hAnsi="仿宋" w:cs="仿宋" w:hint="eastAsia"/>
            <w:lang w:eastAsia="zh-CN"/>
          </w:rPr>
          <w:t>十一、危机管理与应急响应</w:t>
        </w:r>
        <w:r>
          <w:tab/>
        </w:r>
        <w:r>
          <w:fldChar w:fldCharType="begin"/>
        </w:r>
        <w:r>
          <w:instrText xml:space="preserve"> PAGEREF _Toc16827 \h </w:instrText>
        </w:r>
        <w:r>
          <w:fldChar w:fldCharType="separate"/>
        </w:r>
        <w:r>
          <w:t>55</w:t>
        </w:r>
        <w:r>
          <w:fldChar w:fldCharType="end"/>
        </w:r>
      </w:hyperlink>
    </w:p>
    <w:p>
      <w:pPr>
        <w:pStyle w:val="TOC2"/>
        <w:tabs>
          <w:tab w:val="right" w:leader="dot" w:pos="8306"/>
        </w:tabs>
      </w:pPr>
      <w:hyperlink w:anchor="_Toc26234" w:history="1">
        <w:r>
          <w:rPr>
            <w:rFonts w:ascii="仿宋" w:eastAsia="仿宋" w:hAnsi="仿宋" w:cs="仿宋" w:hint="eastAsia"/>
            <w:lang w:eastAsia="zh-CN"/>
          </w:rPr>
          <w:t>(一)、危机预警机制</w:t>
        </w:r>
        <w:r>
          <w:tab/>
        </w:r>
        <w:r>
          <w:fldChar w:fldCharType="begin"/>
        </w:r>
        <w:r>
          <w:instrText xml:space="preserve"> PAGEREF _Toc26234 \h </w:instrText>
        </w:r>
        <w:r>
          <w:fldChar w:fldCharType="separate"/>
        </w:r>
        <w:r>
          <w:t>55</w:t>
        </w:r>
        <w:r>
          <w:fldChar w:fldCharType="end"/>
        </w:r>
      </w:hyperlink>
    </w:p>
    <w:p>
      <w:pPr>
        <w:pStyle w:val="TOC2"/>
        <w:tabs>
          <w:tab w:val="right" w:leader="dot" w:pos="8306"/>
        </w:tabs>
      </w:pPr>
      <w:hyperlink w:anchor="_Toc16888" w:history="1">
        <w:r>
          <w:rPr>
            <w:rFonts w:ascii="仿宋" w:eastAsia="仿宋" w:hAnsi="仿宋" w:cs="仿宋" w:hint="eastAsia"/>
            <w:lang w:eastAsia="zh-CN"/>
          </w:rPr>
          <w:t>(二)、应急预案与演练</w:t>
        </w:r>
        <w:r>
          <w:tab/>
        </w:r>
        <w:r>
          <w:fldChar w:fldCharType="begin"/>
        </w:r>
        <w:r>
          <w:instrText xml:space="preserve"> PAGEREF _Toc16888 \h </w:instrText>
        </w:r>
        <w:r>
          <w:fldChar w:fldCharType="separate"/>
        </w:r>
        <w:r>
          <w:t>56</w:t>
        </w:r>
        <w:r>
          <w:fldChar w:fldCharType="end"/>
        </w:r>
      </w:hyperlink>
    </w:p>
    <w:p>
      <w:pPr>
        <w:pStyle w:val="TOC2"/>
        <w:tabs>
          <w:tab w:val="right" w:leader="dot" w:pos="8306"/>
        </w:tabs>
      </w:pPr>
      <w:hyperlink w:anchor="_Toc22273" w:history="1">
        <w:r>
          <w:rPr>
            <w:rFonts w:ascii="仿宋" w:eastAsia="仿宋" w:hAnsi="仿宋" w:cs="仿宋" w:hint="eastAsia"/>
            <w:lang w:eastAsia="zh-CN"/>
          </w:rPr>
          <w:t>(三)、公关与舆情管理</w:t>
        </w:r>
        <w:r>
          <w:tab/>
        </w:r>
        <w:r>
          <w:fldChar w:fldCharType="begin"/>
        </w:r>
        <w:r>
          <w:instrText xml:space="preserve"> PAGEREF _Toc22273 \h </w:instrText>
        </w:r>
        <w:r>
          <w:fldChar w:fldCharType="separate"/>
        </w:r>
        <w:r>
          <w:t>57</w:t>
        </w:r>
        <w:r>
          <w:fldChar w:fldCharType="end"/>
        </w:r>
      </w:hyperlink>
    </w:p>
    <w:p>
      <w:pPr>
        <w:pStyle w:val="TOC2"/>
        <w:tabs>
          <w:tab w:val="right" w:leader="dot" w:pos="8306"/>
        </w:tabs>
      </w:pPr>
      <w:hyperlink w:anchor="_Toc21322" w:history="1">
        <w:r>
          <w:rPr>
            <w:rFonts w:ascii="仿宋" w:eastAsia="仿宋" w:hAnsi="仿宋" w:cs="仿宋" w:hint="eastAsia"/>
            <w:lang w:eastAsia="zh-CN"/>
          </w:rPr>
          <w:t>(四)、危机后期修复与改进</w:t>
        </w:r>
        <w:r>
          <w:tab/>
        </w:r>
        <w:r>
          <w:fldChar w:fldCharType="begin"/>
        </w:r>
        <w:r>
          <w:instrText xml:space="preserve"> PAGEREF _Toc21322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24279"/>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19109"/>
      <w:r>
        <w:rPr>
          <w:rFonts w:ascii="仿宋" w:eastAsia="仿宋" w:hAnsi="仿宋" w:cs="仿宋" w:hint="eastAsia"/>
          <w:lang w:eastAsia="zh-CN"/>
        </w:rPr>
        <w:t>(一)、透射式电子显微镜项目承办单位背景分析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31310"/>
      <w:r>
        <w:rPr>
          <w:rFonts w:ascii="仿宋" w:eastAsia="仿宋" w:hAnsi="仿宋" w:cs="仿宋" w:hint="eastAsia"/>
          <w:sz w:val="28"/>
          <w:lang w:eastAsia="zh-CN"/>
        </w:rPr>
        <w:t>(二)、透射式电子显微镜项目背景分析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透射式电子显微镜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31114"/>
      <w:r>
        <w:rPr>
          <w:rFonts w:ascii="仿宋" w:eastAsia="仿宋" w:hAnsi="仿宋" w:cs="仿宋" w:hint="eastAsia"/>
          <w:sz w:val="28"/>
          <w:lang w:eastAsia="zh-CN"/>
        </w:rPr>
        <w:t>二、建设规划分析</w:t>
      </w:r>
      <w:bookmarkEnd w:id="5"/>
    </w:p>
    <w:p>
      <w:pPr>
        <w:pStyle w:val="Heading2"/>
        <w:rPr>
          <w:rFonts w:ascii="仿宋" w:eastAsia="仿宋" w:hAnsi="仿宋" w:cs="仿宋" w:hint="eastAsia"/>
          <w:lang w:eastAsia="zh-CN"/>
        </w:rPr>
      </w:pPr>
      <w:bookmarkStart w:id="6" w:name="_Toc2326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透射式电子显微镜项目产品方案的确定是基于多方面因素的综合考虑。我们充分考虑了国家及地方产业发展政策、市场需求状况、资源供应情况、企业资金筹措能力、生产工艺技术水平的先进程度以及透射式电子显微镜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透射式电子显微镜项目产品需求市场作为出发点和落脚点。根据市场的动态变化，我们将灵活调整产品结构，真正做到市场需求决定产品生产。市场热点在哪里，我们的创新工作就紧随其后。为了适应市场需求的变化，我们将合理确定透射式电子显微镜项目产品生产方案，并通过增加产品高附加值的方式，满足人们对透射式电子显微镜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7" w:name="_Toc1552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透射式电子显微镜项目总征地面积为XX平方米，相当于约XX亩，其中净用地面积为XX平方米，处于红线范围内，折合约XX亩。透射式电子显微镜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透射式电子显微镜项目计划购置的设备总数为XX台（套），设备购置费用将达到XX万元。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透射式电子显微镜项目的计划总投资为XX万元，预计年实现的营业收入将达到XX万元。这一投资将为透射式电子显微镜项目提供充足的资金支持，确保透射式电子显微镜项目能够高效运营并实现可观的经济效益。</w:t>
      </w:r>
    </w:p>
    <w:p>
      <w:pPr>
        <w:pStyle w:val="Heading1"/>
        <w:ind w:firstLine="560" w:firstLineChars="200"/>
        <w:rPr>
          <w:rFonts w:ascii="仿宋" w:eastAsia="仿宋" w:hAnsi="仿宋" w:cs="仿宋" w:hint="eastAsia"/>
          <w:sz w:val="28"/>
          <w:lang w:eastAsia="zh-CN"/>
        </w:rPr>
      </w:pPr>
      <w:bookmarkStart w:id="8" w:name="_Toc23846"/>
      <w:r>
        <w:rPr>
          <w:rFonts w:ascii="仿宋" w:eastAsia="仿宋" w:hAnsi="仿宋" w:cs="仿宋" w:hint="eastAsia"/>
          <w:sz w:val="28"/>
          <w:lang w:eastAsia="zh-CN"/>
        </w:rPr>
        <w:t>三、工程设计说明</w:t>
      </w:r>
      <w:bookmarkEnd w:id="8"/>
    </w:p>
    <w:p>
      <w:pPr>
        <w:pStyle w:val="Heading2"/>
        <w:rPr>
          <w:rFonts w:ascii="仿宋" w:eastAsia="仿宋" w:hAnsi="仿宋" w:cs="仿宋" w:hint="eastAsia"/>
          <w:lang w:eastAsia="zh-CN"/>
        </w:rPr>
      </w:pPr>
      <w:bookmarkStart w:id="9" w:name="_Toc2577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0" w:name="_Toc9112"/>
      <w:r>
        <w:rPr>
          <w:rFonts w:ascii="仿宋" w:eastAsia="仿宋" w:hAnsi="仿宋" w:cs="仿宋" w:hint="eastAsia"/>
          <w:sz w:val="28"/>
          <w:lang w:eastAsia="zh-CN"/>
        </w:rPr>
        <w:t>(二)、透射式电子显微镜项目工程建设标准规范</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透射式电子显微镜项目的建设需要符合国家和地方的相关标准规范，确保施工过程和建成后的设施符合安全、环保、质量等方面的要求。各项建设标准规范将在设计中得到充分考虑和遵循。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11" w:name="_Toc29748"/>
      <w:r>
        <w:rPr>
          <w:rFonts w:ascii="仿宋" w:eastAsia="仿宋" w:hAnsi="仿宋" w:cs="仿宋" w:hint="eastAsia"/>
          <w:sz w:val="28"/>
          <w:lang w:eastAsia="zh-CN"/>
        </w:rPr>
        <w:t>(三)、透射式电子显微镜项目总平面设计要求</w:t>
      </w:r>
      <w:bookmarkEnd w:id="11"/>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透射式电子显微镜项目总平面设计要求将包括对透射式电子显微镜项目用地的科学规划，确保合理的场地利用和各功能区域的合理布局。这涉及到交通流线、景观绿化、建筑分布等方面的综合考虑。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12" w:name="_Toc28833"/>
      <w:r>
        <w:rPr>
          <w:rFonts w:ascii="仿宋" w:eastAsia="仿宋" w:hAnsi="仿宋" w:cs="仿宋" w:hint="eastAsia"/>
          <w:sz w:val="28"/>
          <w:lang w:eastAsia="zh-CN"/>
        </w:rPr>
        <w:t>(四)、建筑设计规范和标准</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13" w:name="_Toc11785"/>
      <w:r>
        <w:rPr>
          <w:rFonts w:ascii="仿宋" w:eastAsia="仿宋" w:hAnsi="仿宋" w:cs="仿宋" w:hint="eastAsia"/>
          <w:sz w:val="28"/>
          <w:lang w:eastAsia="zh-CN"/>
        </w:rPr>
        <w:t>(五)、土建工程设计年限及安全等级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14" w:name="_Toc9590"/>
      <w:r>
        <w:rPr>
          <w:rFonts w:ascii="仿宋" w:eastAsia="仿宋" w:hAnsi="仿宋" w:cs="仿宋" w:hint="eastAsia"/>
          <w:sz w:val="28"/>
          <w:lang w:eastAsia="zh-CN"/>
        </w:rPr>
        <w:t>(六)、建筑工程设计总体要求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15" w:name="_Toc6448"/>
      <w:r>
        <w:rPr>
          <w:rFonts w:ascii="仿宋" w:eastAsia="仿宋" w:hAnsi="仿宋" w:cs="仿宋" w:hint="eastAsia"/>
          <w:sz w:val="28"/>
          <w:lang w:eastAsia="zh-CN"/>
        </w:rPr>
        <w:t>四、透射式电子显微镜项目建设地分析</w:t>
      </w:r>
      <w:bookmarkEnd w:id="15"/>
    </w:p>
    <w:p>
      <w:pPr>
        <w:pStyle w:val="Heading2"/>
        <w:rPr>
          <w:rFonts w:ascii="仿宋" w:eastAsia="仿宋" w:hAnsi="仿宋" w:cs="仿宋" w:hint="eastAsia"/>
          <w:lang w:eastAsia="zh-CN"/>
        </w:rPr>
      </w:pPr>
      <w:bookmarkStart w:id="16" w:name="_Toc13619"/>
      <w:r>
        <w:rPr>
          <w:rFonts w:ascii="仿宋" w:eastAsia="仿宋" w:hAnsi="仿宋" w:cs="仿宋" w:hint="eastAsia"/>
          <w:lang w:eastAsia="zh-CN"/>
        </w:rPr>
        <w:t>(一)、透射式电子显微镜项目选址原则</w:t>
      </w:r>
      <w:bookmarkEnd w:id="1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透射式电子显微镜项目建设不会对周围环境造成污染，或者任何潜在的污染都将控制在国家法律和标准允许的范围内。透射式电子显微镜项目建设的区域将依据城市总体规划，以确保布局相对独立，便于进行科研、生产经营和管理活动。同时，透射式电子显微镜项目建设区域与城市建设地的联系也将得到全面考虑，以促使透射式电子显微镜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透射式电子显微镜项目建设方案将在满足透射式电子显微镜项目产品生产工艺、消防安全、环境保护卫生等要求的前提下，尽量合并建筑，以提高资源利用效率。在布置方面，将充分利用自然空间，贯彻执行“十分珍惜和合理利用土地”的基本国策，根据具体情况因地制宜，合理布置透射式电子显微镜项目建设，确保土地利用的合理性和可持续性。这样的透射式电子显微镜项目规划将确保在透射式电子显微镜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7" w:name="_Toc11269"/>
      <w:r>
        <w:rPr>
          <w:rFonts w:ascii="仿宋" w:eastAsia="仿宋" w:hAnsi="仿宋" w:cs="仿宋" w:hint="eastAsia"/>
          <w:sz w:val="28"/>
          <w:lang w:eastAsia="zh-CN"/>
        </w:rPr>
        <w:t>(二)、透射式电子显微镜项目选址</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透射式电子显微镜项目选址在 xxx 产业示范园区，这一选址的决定经过了充分的论证和考量。首先，xxx 产业示范园区作为地区内产业发展的重要引擎，具备了先进的基础设施和产业配套条件，为透射式电子显微镜项目的顺利开展提供了有力支持。其次，该示范园区拥有便捷的交通网络和优越的地理位置，有利于原材料供应、产品流通以及人员往来，提高了透射式电子显微镜项目的运营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还注重生态环保和绿色发展，与透射式电子显微镜项目的环保理念高度契合。选址于示范园区，不仅可以有效整合各类资源，降低透射式电子显微镜项目建设和运营的成本，同时也有助于提升透射式电子显微镜项目的整体竞争力。综合考虑产业集聚效应、交通便捷性以及生态环保等多方面因素，选址于</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产业示范园区对透射式电子显微镜项目的可持续发展具有积极的促进作用。</w:t>
      </w:r>
    </w:p>
    <w:p>
      <w:pPr>
        <w:pStyle w:val="Heading2"/>
        <w:ind w:firstLine="560" w:firstLineChars="200"/>
        <w:rPr>
          <w:rFonts w:ascii="仿宋" w:eastAsia="仿宋" w:hAnsi="仿宋" w:cs="仿宋" w:hint="eastAsia"/>
          <w:sz w:val="28"/>
          <w:lang w:eastAsia="zh-CN"/>
        </w:rPr>
      </w:pPr>
      <w:bookmarkStart w:id="18" w:name="_Toc5547"/>
      <w:r>
        <w:rPr>
          <w:rFonts w:ascii="仿宋" w:eastAsia="仿宋" w:hAnsi="仿宋" w:cs="仿宋" w:hint="eastAsia"/>
          <w:sz w:val="28"/>
          <w:lang w:eastAsia="zh-CN"/>
        </w:rPr>
        <w:t>(三)、建设条件分析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透射式电子显微镜项目承办单位目前资产运营状况良好，财务管理制度健全且完善，企业财务雄厚。凭借卓越的产品质量、科学的管理模式以及灵活畅通的销售网络，该单位连年实现盈利，为透射式电子显微镜项目建设提供充足的计划自筹资金。当地人民政府和主管部门高度重视透射式电子显微镜项目建设，土地、规划、建设等管理部门提出了切实可行的实施方案和保障措施，并给予充分的认可。此外，透射式电子显微镜项目建设区域拥有充足的水、电、气等资源供给，足以满足透射式电子显微镜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透射式电子显微镜项目可依托透射式电子显微镜项目建设地成熟的公用工程、辅助工程、储运设施等富余资源，同时拥有丰富的劳动力资源和完善的社会服务体系。这将有助于加速透射式电子显微镜项目建设进度，降低建设成本，实现透射式电子显微镜项目投资的节约，提升透射式电子显微镜项目承办单位的综合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透射式电子显微镜项目承办单位具备一大批丰富经验的透射式电子显微镜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透射式电子显微镜项目承办单位还与多家科研院所建立了长期的合作关系，并设立了向科研开发倾斜的奖励机制，每年投入专项资金用于重点产品和关键工艺的研发奖励。这为透射式电子显微镜项目的科研创新提供了有力的支持。</w:t>
      </w:r>
    </w:p>
    <w:p>
      <w:pPr>
        <w:pStyle w:val="Heading2"/>
        <w:ind w:firstLine="560" w:firstLineChars="200"/>
        <w:rPr>
          <w:rFonts w:ascii="仿宋" w:eastAsia="仿宋" w:hAnsi="仿宋" w:cs="仿宋" w:hint="eastAsia"/>
          <w:sz w:val="28"/>
          <w:lang w:eastAsia="zh-CN"/>
        </w:rPr>
      </w:pPr>
      <w:bookmarkStart w:id="19" w:name="_Toc8788"/>
      <w:r>
        <w:rPr>
          <w:rFonts w:ascii="仿宋" w:eastAsia="仿宋" w:hAnsi="仿宋" w:cs="仿宋" w:hint="eastAsia"/>
          <w:sz w:val="28"/>
          <w:lang w:eastAsia="zh-CN"/>
        </w:rPr>
        <w:t>(四)、用地控制指标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透射式电子显微镜项目选址于 xxx 产业示范园区，关于用地控制指标的规划与管理，本透射式电子显微镜项目将严格遵循国家和地方的相关法规和标准。用地控制指标包括但不限于以下几个方面：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透射式电子显微镜项目将严格按照规划建设主体工程的需要，确保建筑物基底占地面积在符合法规的范围内，以最大限度地利用土地，提高用地利用效率。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根据示范园区的总体规划，透射式电子显微镜项目将遵循相应的建筑密度标准，合理规划建设，保障透射式电子显微镜项目建设的紧凑性和高效性。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在透射式电子显微镜项目建设中，将注重绿化工作，确保绿化率达到或超过规划要求。通过科学合理的绿化设计，提升透射式电子显微镜项目周边的生态环境，使其更加宜居宜业。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地上层数和地下层数： 透射式电子显微镜项目将根据规划要求，合理规划地上和地下层数，确保建设的稳定性和安全性。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根据示范园区的具体规划和相关法规，透射式电子显微镜项目还将遵循其他用地控制指标，如建筑线、退让线等，确保透射式电子显微镜项目的建设与周边环境的和谐相处。</w:t>
      </w:r>
    </w:p>
    <w:p>
      <w:pPr>
        <w:pStyle w:val="Heading2"/>
        <w:ind w:firstLine="560" w:firstLineChars="200"/>
        <w:rPr>
          <w:rFonts w:ascii="仿宋" w:eastAsia="仿宋" w:hAnsi="仿宋" w:cs="仿宋" w:hint="eastAsia"/>
          <w:sz w:val="28"/>
          <w:lang w:eastAsia="zh-CN"/>
        </w:rPr>
      </w:pPr>
      <w:bookmarkStart w:id="20" w:name="_Toc17336"/>
      <w:r>
        <w:rPr>
          <w:rFonts w:ascii="仿宋" w:eastAsia="仿宋" w:hAnsi="仿宋" w:cs="仿宋" w:hint="eastAsia"/>
          <w:sz w:val="28"/>
          <w:lang w:eastAsia="zh-CN"/>
        </w:rPr>
        <w:t>(五)、用地总体要求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在本期工程透射式电子显微镜项目的建设规划中，涉及到一系列关键的建设指标，这些指标将有助于确保透射式电子显微镜项目的合理规划和高效建设。具体而言：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透射式电子显微镜项目的建筑系数为XXX%。该系数是对透射式电子显微镜项目建筑面积与用地面积的比例控制，通过设定合理的建筑系数，可以确保透射式电子显微镜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透射式电子显微镜项目的建筑容积率为XXX。该率值衡量了建筑物总体积与用地面积的比例，是规划中用来控制建筑高度和密度的关键参数。通过合理控制建筑容积率，可以在确保建筑物结构合理的同时，使透射式电子显微镜项目整体外观更协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绿化覆盖率： 为保护自然环境和提升透射式电子显微镜项目的生态品质，本期工程透射式电子显微镜项目将严格执行绿化覆盖率标准，目标值为XXX%。这意味着在透射式电子显微镜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透射式电子显微镜项目的固定资产投资强度为XXX万元/亩。该指标表征了每亩土地上的固定资产投资额，是评估透射式电子显微镜项目投资规模的重要参考。通过科学合理地控制投资强度，可以实现资金的有效利用，确保透射式电子显微镜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这些建设规划指标将有助于透射式电子显微镜项目在建设过程中充分考虑资源利用效率、环境保护、投资效益等多个方面，实现可持续发展的目标。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1" w:name="_Toc23777"/>
      <w:r>
        <w:rPr>
          <w:rFonts w:ascii="仿宋" w:eastAsia="仿宋" w:hAnsi="仿宋" w:cs="仿宋" w:hint="eastAsia"/>
          <w:sz w:val="28"/>
          <w:lang w:eastAsia="zh-CN"/>
        </w:rPr>
        <w:t>(六)、节约用地措施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透射式电子显微镜项目建设坚持专业化生产原则，将主要生产过程和关键工序由透射式电子显微镜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透射式电子显微镜项目采用高效的生产工艺，通过科学的设备布局，最大程度地提高生产效率，减少生产空间的浪费。这包括合理的生产流程设计，避免不必要的物料运输和仓储空间占用。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透射式电子显微镜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在生产过程中，透射式电子显微镜项目将注重资源的综合利用，减少废弃物的产生。通过回收再利用、能源回收等手段，最大化地减少对新资源的依赖，实现对土地资源的更为有效的利用。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透射式电子显微镜项目建设在土地资源的规划和使用上不仅注重高效性和科技性，同时保持对生态环境的尊重。这种全方位的土地资源节约措施将有助于透射式电子显微镜项目的可持续发展和为社会创造更多的经济效益。</w:t>
      </w:r>
    </w:p>
    <w:p>
      <w:pPr>
        <w:pStyle w:val="Heading2"/>
        <w:ind w:firstLine="560" w:firstLineChars="200"/>
        <w:rPr>
          <w:rFonts w:ascii="仿宋" w:eastAsia="仿宋" w:hAnsi="仿宋" w:cs="仿宋" w:hint="eastAsia"/>
          <w:sz w:val="28"/>
          <w:lang w:eastAsia="zh-CN"/>
        </w:rPr>
      </w:pPr>
      <w:bookmarkStart w:id="22" w:name="_Toc24341"/>
      <w:r>
        <w:rPr>
          <w:rFonts w:ascii="仿宋" w:eastAsia="仿宋" w:hAnsi="仿宋" w:cs="仿宋" w:hint="eastAsia"/>
          <w:sz w:val="28"/>
          <w:lang w:eastAsia="zh-CN"/>
        </w:rPr>
        <w:t>(七)、总图布置方案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在透射式电子显微镜项目规划中，总图布置方案是确保各个组成部分协调有序、高效运作的关键。以下是总图布置方案的主要考虑因素：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透射式电子显微镜项目整体布局应基于高效生产流程和员工流动，确保各功能区域之间协调有序。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引入环保设计理念，设置废弃物处理区域和环保设施，确保透射式电子显微镜项目对环境的影响最小化。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安排紧急设备和安全设备的布局，提高应急处理效率，确保透射式电子显微镜项目安全运行。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留出足够的空间，以便未来透射式电子显微镜项目扩建和设备更新。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总图布置方案应充分考虑以上因素，以确保透射式电子显微镜项目在运作中能够高效、安全、可持续地发展。该方案的设计应符合透射式电子显微镜项目的整体战略规划和长期发展目标。</w:t>
      </w:r>
    </w:p>
    <w:p>
      <w:pPr>
        <w:pStyle w:val="Heading2"/>
        <w:ind w:firstLine="560" w:firstLineChars="200"/>
        <w:rPr>
          <w:rFonts w:ascii="仿宋" w:eastAsia="仿宋" w:hAnsi="仿宋" w:cs="仿宋" w:hint="eastAsia"/>
          <w:sz w:val="28"/>
          <w:lang w:eastAsia="zh-CN"/>
        </w:rPr>
      </w:pPr>
      <w:bookmarkStart w:id="23" w:name="_Toc24158"/>
      <w:r>
        <w:rPr>
          <w:rFonts w:ascii="仿宋" w:eastAsia="仿宋" w:hAnsi="仿宋" w:cs="仿宋" w:hint="eastAsia"/>
          <w:sz w:val="28"/>
          <w:lang w:eastAsia="zh-CN"/>
        </w:rPr>
        <w:t>(八)、运输组成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透射式电子显微镜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透射式电子显微镜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场外运输主要包括原材料的供给和产品的外运。远距离运输采用汽车或铁路解决，而区域内社会运输力量充足，可以满足本期工程透射式电子显微镜项目场外远距离运输需求。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透射式电子显微镜项目选址位于XXX产业示范园区，将确保运输活动对周围环境不产生污染，且不超过国家法律和标准允许的范围。透射式电子显微镜项目建设区域布局相对独立，便于科研、生产和管理活动，同时与建成区有便捷联系，确保透射式电子显微镜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透射式电子显微镜项目建设方案将遵循土地利用的基本国策，采用因地制宜的方式进行合理布置，最大限度地减少土地利用的负面影响。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透射式电子显微镜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综合考虑了物流系统的整体设计、运输安全、环保和社会影响、运输成本优化等方面，透射式电子显微镜项目将致力于打造高效、安全、环保的物流体系，以支持透射式电子显微镜项目的顺利实施和可持续发展。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6904"/>
      <w:r>
        <w:rPr>
          <w:rFonts w:ascii="仿宋" w:eastAsia="仿宋" w:hAnsi="仿宋" w:cs="仿宋" w:hint="eastAsia"/>
          <w:sz w:val="28"/>
          <w:lang w:eastAsia="zh-CN"/>
        </w:rPr>
        <w:t>(九)、选址综合评价</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透射式电子显微镜项目选址地理位置优越，交通便利，具有显著的区位优势。该地区通讯便捷，水资源丰富，能源供应充足，这为透射式电子显微镜项目的生产、运输和运营提供了便利条件。选址所在位置有利于获取所需的原材料和辅助材料，同时也方便成品的运输。因此，该区域是发展产品制造行业的理想场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https://d.book118.com/158112135001006045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透射式电子显微镜项目建议书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C2101"/>
    <w:rsid w:val="2CCA2C19"/>
    <w:rsid w:val="4FFC2101"/>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15811213500100604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2024-01-31T06:10:00Z</dcterms:created>
  <dcterms:modified xsi:type="dcterms:W3CDTF">2024-01-31T06:11:01Z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2F46A351DF1143EFBC34C01E168B155C_11</vt:lpwstr>
  </property>
  <property fmtid="{D5CDD505-2E9C-101B-9397-08002B2CF9AE}" pid="3" name="KSOProductBuildVer">
    <vt:lpwstr>2052-12.1.0.16250</vt:lpwstr>
  </property>
</Properties>
</file>