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压纹机项目建设总纲及方案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756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_Toc16756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055" w:history="1">
        <w:r>
          <w:rPr>
            <w:rFonts w:ascii="仿宋" w:eastAsia="仿宋" w:hAnsi="仿宋" w:cs="仿宋" w:hint="eastAsia"/>
            <w:lang w:eastAsia="zh-CN"/>
          </w:rPr>
          <w:t>一、压纹机项目概论</w:t>
        </w:r>
        <w:r>
          <w:tab/>
        </w:r>
        <w:r>
          <w:fldChar w:fldCharType="begin"/>
        </w:r>
        <w:r>
          <w:instrText xml:space="preserve"> PAGEREF _Toc29055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68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_Toc17668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_Toc22900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6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_Toc346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_Toc25468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7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_Toc21317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_Toc5705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55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_Toc22355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8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_Toc29287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02" w:history="1">
        <w:r>
          <w:rPr>
            <w:rFonts w:ascii="仿宋" w:eastAsia="仿宋" w:hAnsi="仿宋" w:cs="仿宋" w:hint="eastAsia"/>
            <w:lang w:eastAsia="zh-CN"/>
          </w:rPr>
          <w:t>三、资源开发及综合利用分析</w:t>
        </w:r>
        <w:r>
          <w:tab/>
        </w:r>
        <w:r>
          <w:fldChar w:fldCharType="begin"/>
        </w:r>
        <w:r>
          <w:instrText xml:space="preserve"> PAGEREF _Toc20802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_Toc1117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9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_Toc7229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_Toc8313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58" w:history="1">
        <w:r>
          <w:rPr>
            <w:rFonts w:ascii="仿宋" w:eastAsia="仿宋" w:hAnsi="仿宋" w:cs="仿宋" w:hint="eastAsia"/>
            <w:lang w:eastAsia="zh-CN"/>
          </w:rPr>
          <w:t>四、财务管理与成本控制</w:t>
        </w:r>
        <w:r>
          <w:tab/>
        </w:r>
        <w:r>
          <w:fldChar w:fldCharType="begin"/>
        </w:r>
        <w:r>
          <w:instrText xml:space="preserve"> PAGEREF _Toc20958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_Toc24146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_Toc1600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90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_Toc22790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_Toc10669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_Toc8895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7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_Toc25767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31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_Toc3331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96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_Toc10596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2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_Toc13526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1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_Toc19951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1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_Toc30917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_Toc23694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40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_Toc28740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6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_Toc29726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_Toc30475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_Toc8321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_Toc13401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51" w:history="1">
        <w:r>
          <w:rPr>
            <w:rFonts w:ascii="仿宋" w:eastAsia="仿宋" w:hAnsi="仿宋" w:cs="仿宋" w:hint="eastAsia"/>
            <w:lang w:eastAsia="zh-CN"/>
          </w:rPr>
          <w:t>七、客户关系管理与市场拓展</w:t>
        </w:r>
        <w:r>
          <w:tab/>
        </w:r>
        <w:r>
          <w:fldChar w:fldCharType="begin"/>
        </w:r>
        <w:r>
          <w:instrText xml:space="preserve"> PAGEREF _Toc4951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_Toc1343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29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_Toc10129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857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_Toc10857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6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_Toc11946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_Toc23801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91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_Toc15491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14" w:history="1">
        <w:r>
          <w:rPr>
            <w:rFonts w:ascii="仿宋" w:eastAsia="仿宋" w:hAnsi="仿宋" w:cs="仿宋" w:hint="eastAsia"/>
            <w:lang w:eastAsia="zh-CN"/>
          </w:rPr>
          <w:t>九、土地利用与规划方案</w:t>
        </w:r>
        <w:r>
          <w:tab/>
        </w:r>
        <w:r>
          <w:fldChar w:fldCharType="begin"/>
        </w:r>
        <w:r>
          <w:instrText xml:space="preserve"> PAGEREF _Toc19314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88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_Toc3888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11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_Toc18117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09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_Toc23109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7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_Toc26878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0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_Toc14680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8" w:history="1">
        <w:r>
          <w:rPr>
            <w:rFonts w:ascii="仿宋" w:eastAsia="仿宋" w:hAnsi="仿宋" w:cs="仿宋" w:hint="eastAsia"/>
            <w:lang w:eastAsia="zh-CN"/>
          </w:rPr>
          <w:t>十一、经济效益与社会效益优化</w:t>
        </w:r>
        <w:r>
          <w:tab/>
        </w:r>
        <w:r>
          <w:fldChar w:fldCharType="begin"/>
        </w:r>
        <w:r>
          <w:instrText xml:space="preserve"> PAGEREF _Toc2598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2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_Toc27612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_Toc15691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80" w:history="1">
        <w:r>
          <w:rPr>
            <w:rFonts w:ascii="仿宋" w:eastAsia="仿宋" w:hAnsi="仿宋" w:cs="仿宋" w:hint="eastAsia"/>
            <w:lang w:eastAsia="zh-CN"/>
          </w:rPr>
          <w:t>十二、项目质量与标准</w:t>
        </w:r>
        <w:r>
          <w:tab/>
        </w:r>
        <w:r>
          <w:fldChar w:fldCharType="begin"/>
        </w:r>
        <w:r>
          <w:instrText xml:space="preserve"> PAGEREF _Toc19580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99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_Toc7899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89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_Toc18589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_Toc18090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_Toc184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4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_Toc864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4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_Toc16544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_Toc29221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7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_Toc14075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36" w:history="1">
        <w:r>
          <w:rPr>
            <w:rFonts w:ascii="仿宋" w:eastAsia="仿宋" w:hAnsi="仿宋" w:cs="仿宋" w:hint="eastAsia"/>
            <w:lang w:eastAsia="zh-CN"/>
          </w:rPr>
          <w:t>十四、企业合规与伦理</w:t>
        </w:r>
        <w:r>
          <w:tab/>
        </w:r>
        <w:r>
          <w:fldChar w:fldCharType="begin"/>
        </w:r>
        <w:r>
          <w:instrText xml:space="preserve"> PAGEREF _Toc23736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6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_Toc19826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84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_Toc22884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8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_Toc20318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58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_Toc17258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14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_Toc15114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8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_Toc6098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_Toc14773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34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_Toc25034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0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_Toc23806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3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_Toc31483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96" w:history="1">
        <w:r>
          <w:rPr>
            <w:rFonts w:ascii="仿宋" w:eastAsia="仿宋" w:hAnsi="仿宋" w:cs="仿宋" w:hint="eastAsia"/>
            <w:lang w:eastAsia="zh-CN"/>
          </w:rPr>
          <w:t>十七、成果转化与推广应用</w:t>
        </w:r>
        <w:r>
          <w:tab/>
        </w:r>
        <w:r>
          <w:fldChar w:fldCharType="begin"/>
        </w:r>
        <w:r>
          <w:instrText xml:space="preserve"> PAGEREF _Toc29796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_Toc18297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_Toc9207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64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_Toc4664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_Toc28021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79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_Toc5679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756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055"/>
      <w:r>
        <w:rPr>
          <w:rFonts w:ascii="仿宋" w:eastAsia="仿宋" w:hAnsi="仿宋" w:cs="仿宋" w:hint="eastAsia"/>
          <w:sz w:val="28"/>
          <w:lang w:eastAsia="zh-CN"/>
        </w:rPr>
        <w:t>一、压纹机项目概论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7668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压纹机项目的申报单位是“XXX实业发展公司”，这是一家在其所处行业内备受尊敬的企业。公司自成立以来，通过其在压纹机项目中表现出的创新精神和卓越执行力，在市场上赢得了显著的地位。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该公司的法定代表人秦XX，在压纹机项目及其他多个行业领域中都有着显著的贡献。秦XX以其出色的领导才能和敏锐的商业洞察力，带领公司在压纹机项目等多个领域实现了持续的成长和成功。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压纹机项目的重要合作伙伴。公司专注于[行业名称]领域，以创新作为驱动力，不断推动技术进步和市场扩张。在压纹机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压纹机项目中展现了强劲的增长和稳定的财务表现。公司通过有效的策略，在压纹机项目中扩大了其市场份额并增强了盈利能力。同时，公司积极承担社会责任，参与各类社会公益项目，增强了其在压纹机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2900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压纹机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压纹机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346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546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纹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1317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压纹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压纹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压纹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70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压纹机项目将举办环保教育研讨会，向员工和当地社区普及环保知识，提升对环境保护重要性的认识。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22355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在压纹机项目启动前，将进行一系列深入的地质调查，包括钻探和土壤取样，以深入了解项目区域的地层结构和土壤组成。特别是对于土壤的承载能力和地下水位的深度进行详细评估。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https://d.book118.com/158136066054006037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压纹机项目建设总纲及方案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815CC4"/>
    <w:rsid w:val="62815CC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58136066054006037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2024-02-14T12:25:00Z</dcterms:created>
  <dcterms:modified xsi:type="dcterms:W3CDTF">2024-02-14T12:25:53Z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7FE9FC21E057436FAB22A61795B2C49D_11</vt:lpwstr>
  </property>
  <property fmtid="{D5CDD505-2E9C-101B-9397-08002B2CF9AE}" pid="3" name="KSOProductBuildVer">
    <vt:lpwstr>2052-12.1.0.16250</vt:lpwstr>
  </property>
</Properties>
</file>