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压力试验机相关行业公司成立方案及可行性研究报告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_Toc22220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二、压力试验机筹建公司基本信息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(七)、压力试验机项目建设必要性分析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_Toc16941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_Toc13208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3" w:history="1">
        <w:r>
          <w:rPr>
            <w:rFonts w:ascii="仿宋" w:eastAsia="仿宋" w:hAnsi="仿宋" w:cs="仿宋" w:hint="eastAsia"/>
            <w:lang w:eastAsia="zh-CN"/>
          </w:rPr>
          <w:t>(五)、压力试验机项目总投资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(一)、压力试验机项目进度安排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(二)、压力试验机项目实施保障措施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十、压力试验机项目风险分析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eastAsia="zh-CN"/>
          </w:rPr>
          <w:t>(一)、压力试验机项目风险分析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(二)、压力试验机项目风险对策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(一)、社会责任压力试验机项目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0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7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https://d.book118.com/165024302023011100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压力试验机相关行业公司成立方案及可行性研究报告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压力试验机相关行业公司成立方案及可行性研究报告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压力试验机相关行业公司成立方案及可行性研究报告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压力试验机相关行业公司成立方案及可行性研究报告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压力试验机相关行业公司成立方案及可行性研究报告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5024302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2024-01-15T08:39:00Z</dcterms:created>
  <dcterms:modified xsi:type="dcterms:W3CDTF">2024-01-15T08:39:54Z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5D688229DF4C4D718D2A8DAD521973F0_11</vt:lpwstr>
  </property>
  <property fmtid="{D5CDD505-2E9C-101B-9397-08002B2CF9AE}" pid="3" name="KSOProductBuildVer">
    <vt:lpwstr>2052-12.1.0.16120</vt:lpwstr>
  </property>
</Properties>
</file>