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海北藏族自治州海晏县2023-2024学年九年级上学期期末数学易错题整理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如图，四边形ABCD是⊙O的内接四边形，∠BAD=80°，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pt;height:25pt">
            <v:imagedata r:id="rId5" o:title="2"/>
          </v:shape>
        </w:pict>
      </w:r>
      <w:r>
        <w:t>的长为12π，</w:t>
      </w:r>
      <w:r>
        <w:pict>
          <v:shape id="_x0000_i1026" type="#_x0000_t75" style="width:20pt;height:25pt">
            <v:imagedata r:id="rId6" o:title="2"/>
          </v:shape>
        </w:pict>
      </w:r>
      <w:r>
        <w:t>的长为6π，则</w:t>
      </w:r>
      <w:r>
        <w:pict>
          <v:shape id="_x0000_i1027" type="#_x0000_t75" style="width:20pt;height:25pt">
            <v:imagedata r:id="rId7" o:title="2"/>
          </v:shape>
        </w:pict>
      </w:r>
      <w:r>
        <w:t>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56pt;height:63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（安徽省合肥市高新区九年级（上）期末数学试卷）AB为⊙O的直径，点C、D在⊙O上．若∠ABD=42°，则∠BCD的度数是（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8pt;height:6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.128°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.132°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.138°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（山东省菏泽市巨野县九年级（上）期末数学试卷）若y=（m+2）xm2-2是二次函数，则m的值是（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.±2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（安徽省九年级（上）第三次联考数学试卷）已知二次函数y=a（x+3）</w:t>
      </w:r>
      <w:r w:rsidRPr="004E0094">
        <w:rPr>
          <w:vertAlign w:val="superscript"/>
        </w:rPr>
        <w:t>2</w:t>
      </w:r>
      <w:r>
        <w:t>-h（a≠0）有最大值1，则该函数图象的顶点坐标为（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.（-3，-1）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.（-3，1）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.（3，1）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.（3，-1）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（平顶山一模）（平顶山一模）如图，在平面直角坐标系中，放置半径为1的圆，与两坐标轴相切，若该圆向x轴正方向滚动2016圈后（滚动时在x轴上不滑动），则该圆的圆心坐标为（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74pt;height:5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.（4032π+1.0）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.（4032π+1.1）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.（4032π-1.0）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.（4032π-1.1）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（古冶区一模）有三张分别画有等边三角形、正方形和圆的卡片，卡片背面完成相同，现将它们背面朝上，从中翻开任意一张的图形既是中心对称图形，又是轴对称图形的概率是（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https://d.book118.com/165032213223011043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165032213223011043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