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pStyle w:val="Heading1"/>
        <w:ind w:left="3142" w:right="3707"/>
        <w:jc w:val="center"/>
      </w:pPr>
      <w:r>
        <w:t>第一章 工程概况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Heading2"/>
        <w:spacing w:before="42"/>
      </w:pPr>
      <w:r>
        <w:t>一、工程简介</w:t>
      </w:r>
    </w:p>
    <w:p>
      <w:pPr>
        <w:pStyle w:val="BodyText"/>
        <w:spacing w:before="362"/>
        <w:ind w:left="160"/>
      </w:pPr>
      <w:r>
        <w:t>（一）工程概况：</w:t>
      </w:r>
    </w:p>
    <w:p>
      <w:pPr>
        <w:pStyle w:val="BodyText"/>
        <w:spacing w:before="362" w:line="400" w:lineRule="auto"/>
        <w:ind w:left="160" w:right="478" w:firstLine="629"/>
      </w:pPr>
      <w:r>
        <w:rPr>
          <w:spacing w:val="25"/>
        </w:rPr>
        <w:t>本工程为</w:t>
      </w:r>
      <w:r>
        <w:rPr>
          <w:spacing w:val="-10"/>
        </w:rPr>
        <w:t>XXXXXXX</w:t>
      </w:r>
      <w:r>
        <w:rPr>
          <w:spacing w:val="-21"/>
        </w:rPr>
        <w:t xml:space="preserve">，位于 </w:t>
      </w:r>
      <w:r>
        <w:rPr>
          <w:spacing w:val="-10"/>
        </w:rPr>
        <w:t>XXXXXXX</w:t>
      </w:r>
      <w:r>
        <w:rPr>
          <w:spacing w:val="-4"/>
        </w:rPr>
        <w:t>，由我公司承建的修筑范围为次</w:t>
      </w:r>
      <w:r>
        <w:t>干路四道路、排水及照明工程。</w:t>
      </w:r>
    </w:p>
    <w:p>
      <w:pPr>
        <w:pStyle w:val="BodyText"/>
        <w:spacing w:before="4" w:line="400" w:lineRule="auto"/>
        <w:ind w:left="160" w:right="467" w:firstLine="629"/>
        <w:jc w:val="both"/>
      </w:pPr>
      <w:r>
        <w:t>次干路四规划为园区东西向城市次干道。道路工程修筑范围东起规划支路一（</w:t>
      </w:r>
      <w:r>
        <w:rPr>
          <w:spacing w:val="15"/>
        </w:rPr>
        <w:t>起点桩号为</w:t>
      </w:r>
      <w:r>
        <w:t>K0+041.106）,西至规划支路六（</w:t>
      </w:r>
      <w:r>
        <w:rPr>
          <w:spacing w:val="-4"/>
        </w:rPr>
        <w:t>终点桩号</w:t>
      </w:r>
      <w:r>
        <w:rPr>
          <w:spacing w:val="104"/>
          <w:w w:val="100"/>
        </w:rPr>
        <w:t>为</w:t>
      </w:r>
      <w:r>
        <w:rPr>
          <w:w w:val="100"/>
        </w:rPr>
        <w:t>K1+982.19</w:t>
      </w:r>
      <w:r>
        <w:rPr>
          <w:spacing w:val="-4"/>
          <w:w w:val="100"/>
        </w:rPr>
        <w:t>8</w:t>
      </w:r>
      <w:r>
        <w:rPr>
          <w:spacing w:val="-213"/>
          <w:w w:val="100"/>
        </w:rPr>
        <w:t>）</w:t>
      </w:r>
      <w:r>
        <w:rPr>
          <w:w w:val="100"/>
        </w:rPr>
        <w:t>，路线全长</w:t>
      </w:r>
      <w:r>
        <w:rPr>
          <w:spacing w:val="-109"/>
        </w:rPr>
        <w:t xml:space="preserve"> </w:t>
      </w:r>
      <w:r>
        <w:rPr>
          <w:w w:val="100"/>
        </w:rPr>
        <w:t>1941.092</w:t>
      </w:r>
      <w:r>
        <w:rPr>
          <w:spacing w:val="-5"/>
          <w:w w:val="100"/>
        </w:rPr>
        <w:t>m</w:t>
      </w:r>
      <w:r>
        <w:rPr>
          <w:w w:val="100"/>
        </w:rPr>
        <w:t>。</w:t>
      </w:r>
    </w:p>
    <w:p>
      <w:pPr>
        <w:pStyle w:val="BodyText"/>
        <w:tabs>
          <w:tab w:val="left" w:pos="7084"/>
        </w:tabs>
        <w:spacing w:before="4" w:line="400" w:lineRule="auto"/>
        <w:ind w:left="790" w:right="442"/>
      </w:pPr>
      <w:r>
        <w:t>本工程设计人行道面砖尺寸为</w:t>
        <w:tab/>
        <w:t>200*100*60cm,</w:t>
      </w:r>
      <w:r>
        <w:rPr>
          <w:spacing w:val="-163"/>
        </w:rPr>
        <w:t xml:space="preserve"> </w:t>
      </w:r>
      <w:r>
        <w:t>盲道砖尺寸为200*200*60cm，预制花砖的平均抗压强度不得小于</w:t>
      </w:r>
      <w:r>
        <w:rPr>
          <w:spacing w:val="58"/>
        </w:rPr>
        <w:t xml:space="preserve"> </w:t>
      </w:r>
      <w:r>
        <w:t>30Mpa，单块最小抗压强度不得小于</w:t>
      </w:r>
      <w:r>
        <w:rPr>
          <w:spacing w:val="-91"/>
        </w:rPr>
        <w:t xml:space="preserve"> </w:t>
      </w:r>
      <w:r>
        <w:t>25Mpa.我项目人行道面砖采用外购石材</w:t>
      </w:r>
      <w:r>
        <w:rPr>
          <w:spacing w:val="-17"/>
        </w:rPr>
        <w:t xml:space="preserve">， </w:t>
      </w:r>
      <w:r>
        <w:t>运到现场后我项目安排专人验收合格方可卸料，并及时送检复试合格后进行现场铺砌施工，严格按规范要求施工，确保质量符合规范要求。</w:t>
      </w:r>
    </w:p>
    <w:p>
      <w:pPr>
        <w:pStyle w:val="BodyText"/>
        <w:spacing w:before="8"/>
        <w:ind w:left="160"/>
      </w:pPr>
      <w:r>
        <w:t>（二）首件施工工期及桩号：</w:t>
      </w:r>
    </w:p>
    <w:p>
      <w:pPr>
        <w:pStyle w:val="BodyText"/>
        <w:spacing w:before="362"/>
        <w:ind w:left="794"/>
      </w:pPr>
      <w:r>
        <w:t>计划施工工期：2009</w:t>
      </w:r>
      <w:r>
        <w:rPr>
          <w:spacing w:val="-71"/>
        </w:rPr>
        <w:t xml:space="preserve"> 年 </w:t>
      </w:r>
      <w:r>
        <w:t>6</w:t>
      </w:r>
      <w:r>
        <w:rPr>
          <w:spacing w:val="-71"/>
        </w:rPr>
        <w:t xml:space="preserve"> 月 </w:t>
      </w:r>
      <w:r>
        <w:t>15</w:t>
      </w:r>
      <w:r>
        <w:rPr>
          <w:spacing w:val="-53"/>
        </w:rPr>
        <w:t xml:space="preserve"> 日</w:t>
      </w:r>
      <w:r>
        <w:t>-2009</w:t>
      </w:r>
      <w:r>
        <w:rPr>
          <w:spacing w:val="-72"/>
        </w:rPr>
        <w:t xml:space="preserve"> 年 </w:t>
      </w:r>
      <w:r>
        <w:t>6</w:t>
      </w:r>
      <w:r>
        <w:rPr>
          <w:spacing w:val="-72"/>
        </w:rPr>
        <w:t xml:space="preserve"> 月 </w:t>
      </w:r>
      <w:r>
        <w:t>20</w:t>
      </w:r>
      <w:r>
        <w:rPr>
          <w:spacing w:val="-36"/>
        </w:rPr>
        <w:t xml:space="preserve"> 日；</w:t>
      </w:r>
    </w:p>
    <w:p>
      <w:pPr>
        <w:pStyle w:val="BodyText"/>
        <w:spacing w:before="362"/>
        <w:ind w:left="794"/>
      </w:pPr>
      <w:r>
        <w:t>人行道面砖桩号为：K0+750-K0+950 左侧长 200m，面积 600m</w:t>
      </w:r>
      <w:r>
        <w:rPr>
          <w:position w:val="3"/>
          <w:sz w:val="29"/>
        </w:rPr>
        <w:t>2</w:t>
      </w:r>
      <w:r>
        <w:t>.</w:t>
      </w:r>
    </w:p>
    <w:p>
      <w:pPr>
        <w:pStyle w:val="BodyText"/>
        <w:spacing w:before="194"/>
        <w:ind w:left="160"/>
      </w:pPr>
      <w:r>
        <w:t>（三）编制依据</w:t>
      </w:r>
    </w:p>
    <w:p>
      <w:pPr>
        <w:pStyle w:val="BodyText"/>
        <w:spacing w:before="218" w:line="417" w:lineRule="auto"/>
        <w:ind w:left="1003" w:right="529" w:hanging="422"/>
      </w:pPr>
      <w:r>
        <w:t>1、国家颁布及天津市有关施工规程、设计规范、质量检验及验收标准和法规性文件及业主制定的有关规定。</w:t>
      </w:r>
    </w:p>
    <w:p>
      <w:pPr>
        <w:pStyle w:val="BodyText"/>
        <w:spacing w:line="537" w:lineRule="exact"/>
        <w:ind w:left="582"/>
      </w:pPr>
      <w:r>
        <w:t>2、招标文件和设计图纸及勘察资料。</w:t>
      </w:r>
    </w:p>
    <w:p>
      <w:pPr>
        <w:pStyle w:val="BodyText"/>
        <w:rPr>
          <w:sz w:val="31"/>
        </w:rPr>
      </w:pPr>
    </w:p>
    <w:p>
      <w:pPr>
        <w:pStyle w:val="BodyText"/>
        <w:ind w:left="582"/>
      </w:pPr>
      <w:r>
        <w:t>3、《公路路面基层施工技术规范》(JTJ034-2000)；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400" w:right="2200" w:bottom="2020" w:left="2540" w:header="1088" w:footer="18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999"/>
      </w:pPr>
      <w:r>
        <w:t>《天津市工程建设标准设计》(DBJT29-175-2007)；</w:t>
      </w:r>
    </w:p>
    <w:p>
      <w:pPr>
        <w:pStyle w:val="BodyText"/>
        <w:rPr>
          <w:sz w:val="31"/>
        </w:rPr>
      </w:pPr>
    </w:p>
    <w:p>
      <w:pPr>
        <w:pStyle w:val="BodyText"/>
        <w:ind w:left="999"/>
      </w:pPr>
      <w:r>
        <w:t>《公路工程技术标准》(JTG B01-2003)；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99"/>
      </w:pPr>
      <w:r>
        <w:rPr>
          <w:w w:val="100"/>
        </w:rPr>
        <w:t>《城市道路工程质量检验标准</w:t>
      </w:r>
      <w:r>
        <w:rPr>
          <w:spacing w:val="-228"/>
          <w:w w:val="100"/>
        </w:rPr>
        <w:t>》</w:t>
      </w:r>
      <w:r>
        <w:rPr>
          <w:spacing w:val="2"/>
          <w:w w:val="100"/>
        </w:rPr>
        <w:t>（</w:t>
      </w:r>
      <w:r>
        <w:rPr>
          <w:w w:val="100"/>
        </w:rPr>
        <w:t>DB</w:t>
      </w:r>
      <w:r>
        <w:t xml:space="preserve"> </w:t>
      </w:r>
      <w:r>
        <w:rPr>
          <w:w w:val="100"/>
        </w:rPr>
        <w:t>29-50-200</w:t>
      </w:r>
      <w:r>
        <w:rPr>
          <w:spacing w:val="-10"/>
          <w:w w:val="100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99"/>
      </w:pPr>
      <w:r>
        <w:rPr>
          <w:w w:val="100"/>
        </w:rPr>
        <w:t>《天津市市政工程施工技术规范（道路工程</w:t>
      </w:r>
      <w:r>
        <w:rPr>
          <w:spacing w:val="-251"/>
          <w:w w:val="100"/>
        </w:rPr>
        <w:t>）</w:t>
      </w:r>
      <w:r>
        <w:rPr>
          <w:spacing w:val="-231"/>
          <w:w w:val="100"/>
        </w:rPr>
        <w:t>》</w:t>
      </w:r>
      <w:r>
        <w:rPr>
          <w:w w:val="100"/>
        </w:rPr>
        <w:t>（J</w:t>
      </w:r>
      <w:r>
        <w:rPr>
          <w:spacing w:val="-108"/>
        </w:rPr>
        <w:t xml:space="preserve"> </w:t>
      </w:r>
      <w:r>
        <w:rPr>
          <w:w w:val="100"/>
        </w:rPr>
        <w:t>10405-200</w:t>
      </w:r>
      <w:r>
        <w:rPr>
          <w:spacing w:val="-3"/>
          <w:w w:val="100"/>
        </w:rPr>
        <w:t>4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0"/>
      </w:pPr>
      <w:r>
        <w:t>（四）首件目的：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1426"/>
        </w:tabs>
        <w:spacing w:before="0" w:after="0" w:line="417" w:lineRule="auto"/>
        <w:ind w:left="160" w:right="533" w:firstLine="212"/>
        <w:jc w:val="left"/>
        <w:rPr>
          <w:sz w:val="42"/>
        </w:rPr>
      </w:pPr>
      <w:r>
        <w:rPr>
          <w:sz w:val="42"/>
        </w:rPr>
        <w:t>、摸索并总结如何依据招标文件的技术、质量标准以及颁布</w:t>
      </w:r>
      <w:r>
        <w:rPr>
          <w:spacing w:val="-4"/>
          <w:sz w:val="42"/>
        </w:rPr>
        <w:t>的质量标准进行规范的程序管理方法和质量控制手段。</w:t>
      </w:r>
    </w:p>
    <w:p>
      <w:pPr>
        <w:pStyle w:val="ListParagraph"/>
        <w:numPr>
          <w:ilvl w:val="0"/>
          <w:numId w:val="15"/>
        </w:numPr>
        <w:tabs>
          <w:tab w:val="left" w:pos="1501"/>
          <w:tab w:val="left" w:pos="8484"/>
        </w:tabs>
        <w:spacing w:before="0" w:after="0" w:line="417" w:lineRule="auto"/>
        <w:ind w:left="160" w:right="842" w:firstLine="241"/>
        <w:jc w:val="left"/>
        <w:rPr>
          <w:sz w:val="42"/>
        </w:rPr>
      </w:pPr>
      <w:r>
        <w:rPr>
          <w:sz w:val="42"/>
        </w:rPr>
        <w:t>、通过本首件施工，收集相关数据（石材的材质要求、施工工艺流程、各项质量指标的检测要求等）</w:t>
        <w:tab/>
        <w:t>，以便指导全线人</w:t>
      </w:r>
      <w:r>
        <w:rPr>
          <w:spacing w:val="-18"/>
          <w:sz w:val="42"/>
        </w:rPr>
        <w:t>行</w:t>
      </w:r>
      <w:r>
        <w:rPr>
          <w:sz w:val="42"/>
        </w:rPr>
        <w:t>道面砖施工并达到技术质量标准。</w:t>
      </w:r>
    </w:p>
    <w:p>
      <w:pPr>
        <w:pStyle w:val="BodyText"/>
        <w:spacing w:line="537" w:lineRule="exact"/>
        <w:ind w:left="160"/>
      </w:pPr>
      <w:r>
        <w:t>（五）面砖工期目标：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657" w:firstLine="633"/>
      </w:pPr>
      <w:r>
        <w:rPr>
          <w:spacing w:val="-19"/>
        </w:rPr>
        <w:t xml:space="preserve">我部计划从 </w:t>
      </w:r>
      <w:r>
        <w:t>2009</w:t>
      </w:r>
      <w:r>
        <w:rPr>
          <w:spacing w:val="-69"/>
        </w:rPr>
        <w:t xml:space="preserve"> 年 </w:t>
      </w:r>
      <w:r>
        <w:t>6</w:t>
      </w:r>
      <w:r>
        <w:rPr>
          <w:spacing w:val="-70"/>
        </w:rPr>
        <w:t xml:space="preserve"> 月 </w:t>
      </w:r>
      <w:r>
        <w:t>15</w:t>
      </w:r>
      <w:r>
        <w:rPr>
          <w:spacing w:val="-27"/>
        </w:rPr>
        <w:t xml:space="preserve"> 日——</w:t>
      </w:r>
      <w:r>
        <w:t>2009</w:t>
      </w:r>
      <w:r>
        <w:rPr>
          <w:spacing w:val="-70"/>
        </w:rPr>
        <w:t xml:space="preserve"> 年 </w:t>
      </w:r>
      <w:r>
        <w:t>7</w:t>
      </w:r>
      <w:r>
        <w:rPr>
          <w:spacing w:val="-70"/>
        </w:rPr>
        <w:t xml:space="preserve"> 月 </w:t>
      </w:r>
      <w:r>
        <w:t>25</w:t>
      </w:r>
      <w:r>
        <w:rPr>
          <w:spacing w:val="-18"/>
        </w:rPr>
        <w:t xml:space="preserve"> 日完成人行道</w:t>
      </w:r>
      <w:r>
        <w:t>面砖施工。</w:t>
      </w:r>
    </w:p>
    <w:p>
      <w:pPr>
        <w:pStyle w:val="BodyText"/>
        <w:ind w:left="160"/>
      </w:pPr>
      <w:r>
        <w:t>（六）质量目标：</w:t>
      </w:r>
    </w:p>
    <w:p>
      <w:pPr>
        <w:pStyle w:val="BodyText"/>
        <w:spacing w:before="3"/>
        <w:rPr>
          <w:sz w:val="35"/>
        </w:rPr>
      </w:pPr>
    </w:p>
    <w:p>
      <w:pPr>
        <w:pStyle w:val="BodyText"/>
        <w:spacing w:line="374" w:lineRule="auto"/>
        <w:ind w:left="160" w:right="470" w:firstLine="838"/>
      </w:pPr>
      <w:r>
        <w:rPr>
          <w:spacing w:val="-13"/>
        </w:rPr>
        <w:t>严格执行合同条款，按照招标文件的有关规范规程、设计图纸和业主以及监理工程师的指令施工，制定落实各项质量管理和保证措</w:t>
      </w:r>
      <w:r>
        <w:rPr>
          <w:spacing w:val="-22"/>
        </w:rPr>
        <w:t xml:space="preserve">施，确保分项工程合格率 </w:t>
      </w:r>
      <w:r>
        <w:t>100%</w:t>
      </w:r>
      <w:r>
        <w:rPr>
          <w:spacing w:val="-23"/>
        </w:rPr>
        <w:t xml:space="preserve">、优良率 </w:t>
      </w:r>
      <w:r>
        <w:t>90</w:t>
      </w:r>
      <w:r>
        <w:rPr>
          <w:spacing w:val="-17"/>
        </w:rPr>
        <w:t xml:space="preserve">%以上，力争 </w:t>
      </w:r>
      <w:r>
        <w:t>95%以上；分</w:t>
      </w:r>
      <w:r>
        <w:rPr>
          <w:spacing w:val="-15"/>
        </w:rPr>
        <w:t xml:space="preserve">部工程合格率 </w:t>
      </w:r>
      <w:r>
        <w:t>100</w:t>
      </w:r>
      <w:r>
        <w:rPr>
          <w:spacing w:val="-19"/>
        </w:rPr>
        <w:t xml:space="preserve">%、优良率 </w:t>
      </w:r>
      <w:r>
        <w:t>90</w:t>
      </w:r>
      <w:r>
        <w:rPr>
          <w:spacing w:val="-17"/>
        </w:rPr>
        <w:t xml:space="preserve">%以上，力争 </w:t>
      </w:r>
      <w:r>
        <w:t>95</w:t>
      </w:r>
      <w:r>
        <w:rPr>
          <w:spacing w:val="-2"/>
        </w:rPr>
        <w:t>%以上；单位工程优良</w:t>
      </w:r>
      <w:r>
        <w:rPr>
          <w:spacing w:val="-53"/>
        </w:rPr>
        <w:t xml:space="preserve">率 </w:t>
      </w:r>
      <w:r>
        <w:t>100%；</w:t>
      </w:r>
      <w:r>
        <w:rPr>
          <w:spacing w:val="-23"/>
        </w:rPr>
        <w:t xml:space="preserve">质量评分 </w:t>
      </w:r>
      <w:r>
        <w:t>90</w:t>
      </w:r>
      <w:r>
        <w:rPr>
          <w:spacing w:val="-12"/>
        </w:rPr>
        <w:t xml:space="preserve"> 分以上；达到优质。</w:t>
      </w:r>
    </w:p>
    <w:p>
      <w:pPr>
        <w:pStyle w:val="BodyText"/>
        <w:spacing w:line="489" w:lineRule="exact"/>
        <w:ind w:left="160"/>
      </w:pPr>
      <w:r>
        <w:t>（七）合同管理目标：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284"/>
      </w:pPr>
      <w:r>
        <w:rPr>
          <w:spacing w:val="-22"/>
        </w:rPr>
        <w:t xml:space="preserve">严格合同管理，全面履行招标文件中承包人的权力和义务，精心组织， </w:t>
      </w:r>
      <w:r>
        <w:t>科学安排；加强成本管理及控制，配合业主做好投资的成效控制。</w:t>
      </w:r>
    </w:p>
    <w:p>
      <w:pPr>
        <w:pStyle w:val="BodyText"/>
        <w:spacing w:line="537" w:lineRule="exact"/>
        <w:ind w:left="160"/>
      </w:pPr>
      <w:r>
        <w:t>（八）环保目标：</w:t>
      </w:r>
    </w:p>
    <w:p>
      <w:pPr>
        <w:spacing w:after="0" w:line="537" w:lineRule="exact"/>
        <w:sectPr>
          <w:headerReference w:type="default" r:id="rId6"/>
          <w:footerReference w:type="default" r:id="rId7"/>
          <w:pgSz w:w="17860" w:h="25260"/>
          <w:pgMar w:top="1400" w:right="2200" w:bottom="2020" w:left="2540" w:header="1088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880" w:right="275"/>
      </w:pPr>
      <w:r>
        <w:rPr>
          <w:spacing w:val="-19"/>
        </w:rPr>
        <w:t xml:space="preserve">重视环境保护，避免施工造成的环境污染，不破坏可视范围景观， </w:t>
      </w:r>
      <w:r>
        <w:t>保持沿线自然状态。</w:t>
      </w:r>
    </w:p>
    <w:p>
      <w:pPr>
        <w:pStyle w:val="BodyText"/>
        <w:spacing w:line="537" w:lineRule="exact"/>
        <w:ind w:left="160"/>
      </w:pPr>
      <w:r>
        <w:t>（九）文明施工目标：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244" w:firstLine="838"/>
      </w:pPr>
      <w:r>
        <w:rPr>
          <w:w w:val="100"/>
        </w:rPr>
        <w:t>加强精神文明建设，做到廉洁勤政，不送不收“红包</w:t>
      </w:r>
      <w:r>
        <w:rPr>
          <w:spacing w:val="-61"/>
          <w:w w:val="100"/>
        </w:rPr>
        <w:t>”；杜绝黄、</w:t>
      </w:r>
      <w:r>
        <w:t>赌、毒及打架斗殴现象，文明生产，文明施工。</w:t>
      </w:r>
    </w:p>
    <w:p>
      <w:pPr>
        <w:pStyle w:val="Heading2"/>
        <w:spacing w:line="537" w:lineRule="exact"/>
      </w:pPr>
      <w:r>
        <w:t>二、主要工程量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BodyText"/>
        <w:ind w:left="2227"/>
      </w:pPr>
      <w:r>
        <w:t>次干路四首件人行道面砖工程数量表</w:t>
      </w:r>
    </w:p>
    <w:p>
      <w:pPr>
        <w:pStyle w:val="BodyText"/>
        <w:spacing w:before="3" w:after="1"/>
        <w:rPr>
          <w:sz w:val="19"/>
        </w:r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25" style="width:649pt;height:98pt;mso-position-horizontal-relative:char;mso-position-vertical-relative:line" coordorigin="0,0" coordsize="12980,1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980;height:1960;position:absolute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184;position:absolute;top: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1705;height:422;left:3309;position:absolute;top: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029" type="#_x0000_t202" style="width:863;height:422;left:7479;position:absolute;top: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单位</w:t>
                    </w:r>
                  </w:p>
                </w:txbxContent>
              </v:textbox>
            </v:shape>
            <v:shape id="_x0000_s1030" type="#_x0000_t202" style="width:1284;height:422;left:9117;position:absolute;top: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工程量</w:t>
                    </w:r>
                  </w:p>
                </w:txbxContent>
              </v:textbox>
            </v:shape>
            <v:shape id="_x0000_s1031" type="#_x0000_t202" style="width:1705;height:422;left:11037;position:absolute;top: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总工程量</w:t>
                    </w:r>
                  </w:p>
                </w:txbxContent>
              </v:textbox>
            </v:shape>
            <v:shape id="_x0000_s1032" type="#_x0000_t202" style="width:231;height:422;left:501;position:absolute;top:11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33" type="#_x0000_t202" style="width:1705;height:422;left:3309;position:absolute;top:11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首件面砖</w:t>
                    </w:r>
                  </w:p>
                </w:txbxContent>
              </v:textbox>
            </v:shape>
            <v:shape id="_x0000_s1034" type="#_x0000_t202" style="width:378;height:422;left:7742;position:absolute;top:11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position w:val="-2"/>
                        <w:sz w:val="42"/>
                      </w:rPr>
                      <w:t>M</w:t>
                    </w: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035" type="#_x0000_t202" style="width:652;height:422;left:9434;position:absolute;top:11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600</w:t>
                    </w:r>
                  </w:p>
                </w:txbxContent>
              </v:textbox>
            </v:shape>
            <v:shape id="_x0000_s1036" type="#_x0000_t202" style="width:1073;height:422;left:11350;position:absolute;top:11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10664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2"/>
        <w:spacing w:before="96"/>
      </w:pPr>
      <w:r>
        <w:t>三、技术标准及主要技术指标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60"/>
      </w:pPr>
      <w:r>
        <w:t>（一</w:t>
      </w:r>
      <w:r>
        <w:rPr>
          <w:spacing w:val="-213"/>
        </w:rPr>
        <w:t>）</w:t>
      </w:r>
      <w:r>
        <w:t>、主要技术指标：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1422"/>
        </w:tabs>
        <w:spacing w:before="0" w:after="0" w:line="240" w:lineRule="auto"/>
        <w:ind w:left="1421" w:right="0" w:hanging="423"/>
        <w:jc w:val="left"/>
        <w:rPr>
          <w:sz w:val="42"/>
        </w:rPr>
      </w:pPr>
      <w:r>
        <w:rPr>
          <w:spacing w:val="4"/>
          <w:sz w:val="42"/>
        </w:rPr>
        <w:t>道路等级：城市次干路，计算行车速度</w:t>
      </w:r>
      <w:r>
        <w:rPr>
          <w:sz w:val="42"/>
        </w:rPr>
        <w:t>V=30Km/m；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1422"/>
        </w:tabs>
        <w:spacing w:before="0" w:after="0" w:line="240" w:lineRule="auto"/>
        <w:ind w:left="1421" w:right="0" w:hanging="423"/>
        <w:jc w:val="left"/>
        <w:rPr>
          <w:sz w:val="42"/>
        </w:rPr>
      </w:pPr>
      <w:r>
        <w:rPr>
          <w:sz w:val="42"/>
        </w:rPr>
        <w:t>平曲线最小半径：R=1000m；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1633"/>
        </w:tabs>
        <w:spacing w:before="0" w:after="0" w:line="240" w:lineRule="auto"/>
        <w:ind w:left="1633" w:right="0" w:hanging="634"/>
        <w:jc w:val="left"/>
        <w:rPr>
          <w:sz w:val="42"/>
        </w:rPr>
      </w:pPr>
      <w:r>
        <w:rPr>
          <w:sz w:val="42"/>
        </w:rPr>
        <w:t>竖曲线最小长度：L=39.19m；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1633"/>
        </w:tabs>
        <w:spacing w:before="0" w:after="0" w:line="240" w:lineRule="auto"/>
        <w:ind w:left="1633" w:right="0" w:hanging="634"/>
        <w:jc w:val="left"/>
        <w:rPr>
          <w:sz w:val="42"/>
        </w:rPr>
      </w:pPr>
      <w:r>
        <w:rPr>
          <w:spacing w:val="7"/>
          <w:sz w:val="42"/>
        </w:rPr>
        <w:t>荷载标准：路面结构计算轴载</w:t>
      </w:r>
      <w:r>
        <w:rPr>
          <w:sz w:val="42"/>
        </w:rPr>
        <w:t>BZZ-100kN；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1633"/>
        </w:tabs>
        <w:spacing w:before="0" w:after="0" w:line="240" w:lineRule="auto"/>
        <w:ind w:left="1633" w:right="0" w:hanging="634"/>
        <w:jc w:val="left"/>
        <w:rPr>
          <w:sz w:val="42"/>
        </w:rPr>
      </w:pPr>
      <w:r>
        <w:rPr>
          <w:spacing w:val="-1"/>
          <w:sz w:val="42"/>
        </w:rPr>
        <w:t>工后沉降标准：一般路段：</w:t>
      </w:r>
      <w:r>
        <w:rPr>
          <w:spacing w:val="-5"/>
          <w:sz w:val="42"/>
        </w:rPr>
        <w:t>30</w:t>
      </w:r>
      <w:r>
        <w:rPr>
          <w:spacing w:val="-36"/>
          <w:sz w:val="42"/>
        </w:rPr>
        <w:t xml:space="preserve"> ㎝。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581" w:right="9799" w:hanging="421"/>
      </w:pPr>
      <w:r>
        <w:t>（二</w:t>
      </w:r>
      <w:r>
        <w:rPr>
          <w:spacing w:val="-213"/>
        </w:rPr>
        <w:t>）</w:t>
      </w:r>
      <w:r>
        <w:rPr>
          <w:spacing w:val="-4"/>
        </w:rPr>
        <w:t>、技术标准</w:t>
      </w:r>
      <w:r>
        <w:t>1、道路工程</w:t>
      </w:r>
    </w:p>
    <w:p>
      <w:pPr>
        <w:pStyle w:val="BodyText"/>
        <w:spacing w:line="417" w:lineRule="auto"/>
        <w:ind w:left="160" w:right="324" w:firstLine="838"/>
      </w:pPr>
      <w:r>
        <w:t>本次设计采用城市次干路标准横断面形式，由人行道、行车道、两部分组成。 标准横断面布置： 3m（人行道）+24m（行车道）+3m</w:t>
      </w:r>
    </w:p>
    <w:p>
      <w:pPr>
        <w:pStyle w:val="BodyText"/>
        <w:spacing w:line="417" w:lineRule="auto"/>
        <w:ind w:left="160" w:right="503"/>
      </w:pPr>
      <w:r>
        <w:rPr>
          <w:w w:val="100"/>
        </w:rPr>
        <w:t>（人行道</w:t>
      </w:r>
      <w:r>
        <w:rPr>
          <w:spacing w:val="-203"/>
          <w:w w:val="100"/>
        </w:rPr>
        <w:t>）</w:t>
      </w:r>
      <w:r>
        <w:rPr>
          <w:w w:val="100"/>
        </w:rPr>
        <w:t>，路面全宽</w:t>
      </w:r>
      <w:r>
        <w:t xml:space="preserve"> </w:t>
      </w:r>
      <w:r>
        <w:rPr>
          <w:w w:val="100"/>
        </w:rPr>
        <w:t>30</w:t>
      </w:r>
      <w:r>
        <w:rPr>
          <w:spacing w:val="2"/>
          <w:w w:val="100"/>
        </w:rPr>
        <w:t>m</w:t>
      </w:r>
      <w:r>
        <w:rPr>
          <w:spacing w:val="1"/>
          <w:w w:val="100"/>
        </w:rPr>
        <w:t>。设计车行道横坡：</w:t>
      </w:r>
      <w:r>
        <w:rPr>
          <w:w w:val="100"/>
        </w:rPr>
        <w:t>1.5%，</w:t>
      </w:r>
      <w:r>
        <w:rPr>
          <w:spacing w:val="-3"/>
          <w:w w:val="100"/>
        </w:rPr>
        <w:t>采用直线拱。</w:t>
      </w:r>
      <w:r>
        <w:rPr>
          <w:spacing w:val="-16"/>
        </w:rPr>
        <w:t xml:space="preserve">人行道横坡为 </w:t>
      </w:r>
      <w:r>
        <w:t>1%，向车行道倾斜。</w:t>
      </w:r>
    </w:p>
    <w:p>
      <w:pPr>
        <w:spacing w:after="0" w:line="417" w:lineRule="auto"/>
        <w:sectPr>
          <w:headerReference w:type="default" r:id="rId9"/>
          <w:footerReference w:type="default" r:id="rId10"/>
          <w:pgSz w:w="17860" w:h="25260"/>
          <w:pgMar w:top="1400" w:right="2200" w:bottom="2020" w:left="254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999"/>
      </w:pPr>
      <w:r>
        <w:t>人行道路面结构</w:t>
      </w:r>
    </w:p>
    <w:p>
      <w:pPr>
        <w:pStyle w:val="BodyText"/>
        <w:rPr>
          <w:sz w:val="31"/>
        </w:rPr>
      </w:pPr>
    </w:p>
    <w:p>
      <w:pPr>
        <w:pStyle w:val="BodyText"/>
        <w:ind w:left="999"/>
      </w:pPr>
      <w:r>
        <w:rPr>
          <w:w w:val="100"/>
        </w:rPr>
        <w:t>6</w:t>
      </w:r>
      <w:r>
        <w:rPr>
          <w:spacing w:val="-104"/>
        </w:rPr>
        <w:t xml:space="preserve"> </w:t>
      </w:r>
      <w:r>
        <w:rPr>
          <w:spacing w:val="-1"/>
          <w:w w:val="100"/>
        </w:rPr>
        <w:t>㎝水泥彩色花砖</w:t>
      </w:r>
      <w:r>
        <w:rPr>
          <w:w w:val="100"/>
        </w:rPr>
        <w:t>+3</w:t>
      </w:r>
      <w:r>
        <w:rPr>
          <w:spacing w:val="-106"/>
        </w:rPr>
        <w:t xml:space="preserve"> </w:t>
      </w:r>
      <w:r>
        <w:rPr>
          <w:spacing w:val="-35"/>
          <w:w w:val="100"/>
        </w:rPr>
        <w:t>㎝石灰砂浆</w:t>
      </w:r>
      <w:r>
        <w:rPr>
          <w:spacing w:val="1"/>
          <w:w w:val="100"/>
        </w:rPr>
        <w:t>（</w:t>
      </w:r>
      <w:r>
        <w:rPr>
          <w:spacing w:val="-2"/>
          <w:w w:val="100"/>
        </w:rPr>
        <w:t>1</w:t>
      </w:r>
      <w:r>
        <w:rPr>
          <w:spacing w:val="-170"/>
          <w:w w:val="100"/>
        </w:rPr>
        <w:t>：</w:t>
      </w:r>
      <w:r>
        <w:rPr>
          <w:spacing w:val="1"/>
          <w:w w:val="100"/>
        </w:rPr>
        <w:t>3</w:t>
      </w:r>
      <w:r>
        <w:rPr>
          <w:spacing w:val="-170"/>
          <w:w w:val="100"/>
        </w:rPr>
        <w:t>）</w:t>
      </w:r>
      <w:r>
        <w:rPr>
          <w:w w:val="100"/>
        </w:rPr>
        <w:t>+15</w:t>
      </w:r>
      <w:r>
        <w:rPr>
          <w:spacing w:val="-104"/>
        </w:rPr>
        <w:t xml:space="preserve"> </w:t>
      </w:r>
      <w:r>
        <w:rPr>
          <w:spacing w:val="-26"/>
          <w:w w:val="100"/>
        </w:rPr>
        <w:t>㎝石灰粉煤灰土</w:t>
      </w:r>
      <w:r>
        <w:rPr>
          <w:spacing w:val="1"/>
          <w:w w:val="100"/>
        </w:rPr>
        <w:t>（</w:t>
      </w:r>
      <w:r>
        <w:rPr>
          <w:w w:val="100"/>
        </w:rPr>
        <w:t>1</w:t>
      </w:r>
      <w:r>
        <w:rPr>
          <w:spacing w:val="-4"/>
          <w:w w:val="100"/>
        </w:rPr>
        <w:t>2</w:t>
      </w:r>
      <w:r>
        <w:rPr>
          <w:w w:val="100"/>
        </w:rPr>
        <w:t>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  <w:jc w:val="both"/>
      </w:pPr>
      <w:r>
        <w:rPr>
          <w:w w:val="100"/>
        </w:rPr>
        <w:t>3</w:t>
      </w:r>
      <w:r>
        <w:rPr>
          <w:spacing w:val="-1"/>
          <w:w w:val="100"/>
        </w:rPr>
        <w:t>5</w:t>
      </w:r>
      <w:r>
        <w:rPr>
          <w:w w:val="100"/>
        </w:rPr>
        <w:t>：53</w:t>
      </w:r>
      <w:r>
        <w:rPr>
          <w:spacing w:val="-4"/>
          <w:w w:val="100"/>
        </w:rPr>
        <w:t>）</w:t>
      </w:r>
      <w:r>
        <w:rPr>
          <w:w w:val="100"/>
        </w:rPr>
        <w:t>+15</w:t>
      </w:r>
      <w:r>
        <w:rPr>
          <w:spacing w:val="-104"/>
        </w:rPr>
        <w:t xml:space="preserve"> </w:t>
      </w:r>
      <w:r>
        <w:rPr>
          <w:w w:val="100"/>
        </w:rPr>
        <w:t>㎝石灰土</w:t>
      </w:r>
      <w:r>
        <w:rPr>
          <w:spacing w:val="-7"/>
          <w:w w:val="100"/>
        </w:rPr>
        <w:t>（</w:t>
      </w:r>
      <w:r>
        <w:rPr>
          <w:w w:val="100"/>
        </w:rPr>
        <w:t>12</w:t>
      </w:r>
      <w:r>
        <w:rPr>
          <w:spacing w:val="-2"/>
          <w:w w:val="100"/>
        </w:rPr>
        <w:t>%</w:t>
      </w:r>
      <w:r>
        <w:rPr>
          <w:spacing w:val="-213"/>
          <w:w w:val="100"/>
        </w:rPr>
        <w:t>）</w:t>
      </w:r>
      <w:r>
        <w:rPr>
          <w:w w:val="100"/>
        </w:rPr>
        <w:t>，总厚</w:t>
      </w:r>
      <w:r>
        <w:rPr>
          <w:spacing w:val="-110"/>
        </w:rPr>
        <w:t xml:space="preserve"> </w:t>
      </w:r>
      <w:r>
        <w:rPr>
          <w:w w:val="100"/>
        </w:rPr>
        <w:t>39</w:t>
      </w:r>
      <w:r>
        <w:rPr>
          <w:spacing w:val="-105"/>
        </w:rPr>
        <w:t xml:space="preserve"> </w:t>
      </w:r>
      <w:r>
        <w:rPr>
          <w:w w:val="100"/>
        </w:rPr>
        <w:t>㎝。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280" w:firstLine="838"/>
        <w:jc w:val="both"/>
      </w:pPr>
      <w:r>
        <w:rPr>
          <w:spacing w:val="82"/>
        </w:rPr>
        <w:t xml:space="preserve">本首件人行道面砖尺寸为 </w:t>
      </w:r>
      <w:r>
        <w:t>200*100*60cm,</w:t>
      </w:r>
      <w:r>
        <w:rPr>
          <w:spacing w:val="45"/>
        </w:rPr>
        <w:t xml:space="preserve"> 盲道砖尺寸为200*200*60cm</w:t>
      </w:r>
      <w:r>
        <w:rPr>
          <w:spacing w:val="46"/>
        </w:rPr>
        <w:t>，预制花砖的平均抗压强度不得小于</w:t>
      </w:r>
      <w:r>
        <w:t>30Mpa，单块最小</w:t>
      </w:r>
      <w:r>
        <w:rPr>
          <w:spacing w:val="-13"/>
        </w:rPr>
        <w:t xml:space="preserve">抗压强度不得小于 </w:t>
      </w:r>
      <w:r>
        <w:t>25Mpa.</w:t>
      </w:r>
      <w:r>
        <w:rPr>
          <w:spacing w:val="-18"/>
        </w:rPr>
        <w:t xml:space="preserve"> 面砖铺砌质量检测指标：平整度 </w:t>
      </w:r>
      <w:r>
        <w:t>4mm,横坡</w:t>
      </w:r>
      <w:r>
        <w:rPr>
          <w:spacing w:val="-41"/>
        </w:rPr>
        <w:t xml:space="preserve">度 </w:t>
      </w:r>
      <w:r>
        <w:t>1%，</w:t>
      </w:r>
      <w:r>
        <w:rPr>
          <w:spacing w:val="8"/>
        </w:rPr>
        <w:t>纵横缝直顺度</w:t>
      </w:r>
      <w:r>
        <w:t>5mm</w:t>
      </w:r>
      <w:r>
        <w:rPr>
          <w:spacing w:val="8"/>
        </w:rPr>
        <w:t>，相邻块高差</w:t>
      </w:r>
      <w:r>
        <w:t>2mm</w:t>
      </w:r>
      <w:r>
        <w:rPr>
          <w:spacing w:val="5"/>
        </w:rPr>
        <w:t>，与周围构筑物高差</w:t>
      </w:r>
      <w:r>
        <w:t>3mm</w:t>
      </w:r>
      <w:r>
        <w:rPr>
          <w:spacing w:val="-17"/>
        </w:rPr>
        <w:t>。</w:t>
      </w:r>
    </w:p>
    <w:p>
      <w:pPr>
        <w:pStyle w:val="Heading1"/>
        <w:spacing w:before="0" w:line="606" w:lineRule="exact"/>
        <w:ind w:left="1345"/>
        <w:jc w:val="both"/>
      </w:pPr>
      <w:r>
        <w:t>第二章 人员、材料到达施工现场的时间和方法</w:t>
      </w:r>
    </w:p>
    <w:p>
      <w:pPr>
        <w:pStyle w:val="Heading2"/>
        <w:spacing w:before="394"/>
      </w:pPr>
      <w:r>
        <w:t>一、主要人员设备到场情况</w:t>
      </w:r>
    </w:p>
    <w:p>
      <w:pPr>
        <w:pStyle w:val="BodyText"/>
        <w:spacing w:before="362" w:line="400" w:lineRule="auto"/>
        <w:ind w:left="160" w:right="269" w:firstLine="838"/>
      </w:pPr>
      <w:r>
        <w:pict>
          <v:group id="_x0000_s1037" style="width:502.75pt;height:93.95pt;margin-top:192.52pt;margin-left:137pt;mso-position-horizontal-relative:page;position:absolute;z-index:-251658240" coordorigin="2740,3850" coordsize="10055,1879">
            <v:shape id="_x0000_s1038" type="#_x0000_t75" style="width:10055;height:1879;left:2740;position:absolute;top:3850" stroked="f">
              <v:imagedata r:id="rId11" o:title=""/>
            </v:shape>
            <v:shape id="_x0000_s1039" type="#_x0000_t202" style="width:2548;height:422;left:3928;position:absolute;top:41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管理技术人员</w:t>
                    </w:r>
                  </w:p>
                </w:txbxContent>
              </v:textbox>
            </v:shape>
            <v:shape id="_x0000_s1040" type="#_x0000_t202" style="width:2235;height:422;left:9080;position:absolute;top:41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20"/>
                        <w:sz w:val="42"/>
                      </w:rPr>
                      <w:t xml:space="preserve"> 人已到位</w:t>
                    </w:r>
                  </w:p>
                </w:txbxContent>
              </v:textbox>
            </v:shape>
            <v:shape id="_x0000_s1041" type="#_x0000_t202" style="width:1705;height:422;left:4345;position:absolute;top:50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施工人员</w:t>
                    </w:r>
                  </w:p>
                </w:txbxContent>
              </v:textbox>
            </v:shape>
            <v:shape id="_x0000_s1042" type="#_x0000_t202" style="width:2231;height:422;left:9044;position:absolute;top:50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21"/>
                        <w:sz w:val="42"/>
                      </w:rPr>
                      <w:t xml:space="preserve"> 人已到位</w:t>
                    </w:r>
                  </w:p>
                </w:txbxContent>
              </v:textbox>
            </v:shape>
          </v:group>
        </w:pict>
      </w:r>
      <w:r>
        <w:t>（一</w:t>
      </w:r>
      <w:r>
        <w:rPr>
          <w:spacing w:val="-177"/>
        </w:rPr>
        <w:t>）</w:t>
      </w:r>
      <w:r>
        <w:rPr>
          <w:spacing w:val="-15"/>
        </w:rPr>
        <w:t xml:space="preserve">为确保工程的施工质量，并根据本工程的特点和施工需要， </w:t>
      </w:r>
      <w:r>
        <w:rPr>
          <w:spacing w:val="-13"/>
        </w:rPr>
        <w:t>我项目部建立了精干、高效的前方施工和后勤保障系统，组建了一支具有丰富操作经验的、高素质、有责任心的道路施工专业化队伍。主要技术人员和施工人员均已到位，具体情况如下表：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before="42"/>
        <w:ind w:left="160"/>
      </w:pPr>
      <w:r>
        <w:t>（二）本首件投入机械设备：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43" style="width:511pt;height:94pt;mso-position-horizontal-relative:char;mso-position-vertical-relative:line" coordorigin="0,0" coordsize="10220,1880">
            <v:shape id="_x0000_s1044" type="#_x0000_t75" style="width:10220;height:1880;position:absolute" stroked="f">
              <v:imagedata r:id="rId12" o:title=""/>
            </v:shape>
            <v:shape id="_x0000_s1045" type="#_x0000_t202" style="width:1705;height:422;left:1703;position:absolute;top: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设备名称</w:t>
                    </w:r>
                  </w:p>
                </w:txbxContent>
              </v:textbox>
            </v:shape>
            <v:shape id="_x0000_s1046" type="#_x0000_t202" style="width:863;height:422;left:7205;position:absolute;top: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047" type="#_x0000_t202" style="width:863;height:422;left:2124;position:absolute;top:1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叉车</w:t>
                    </w:r>
                  </w:p>
                </w:txbxContent>
              </v:textbox>
            </v:shape>
            <v:shape id="_x0000_s1048" type="#_x0000_t202" style="width:231;height:422;left:7522;position:absolute;top:1180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42"/>
        <w:ind w:left="160"/>
      </w:pPr>
      <w:r>
        <w:t>（三）人员保证措施：</w:t>
      </w:r>
    </w:p>
    <w:p>
      <w:pPr>
        <w:pStyle w:val="BodyText"/>
        <w:spacing w:before="362" w:line="400" w:lineRule="auto"/>
        <w:ind w:left="160" w:right="533" w:firstLine="838"/>
      </w:pPr>
      <w:r>
        <w:t>1、针对人行道面砖的质量目标和施工特点，对全体人员进行质量教育，提高全员质量意识。</w:t>
      </w:r>
    </w:p>
    <w:p>
      <w:pPr>
        <w:spacing w:after="0" w:line="400" w:lineRule="auto"/>
        <w:sectPr>
          <w:headerReference w:type="default" r:id="rId13"/>
          <w:footerReference w:type="default" r:id="rId14"/>
          <w:pgSz w:w="17860" w:h="25260"/>
          <w:pgMar w:top="1400" w:right="2200" w:bottom="2020" w:left="254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49" type="#_x0000_t202" style="width:332.3pt;height:41.4pt;margin-top:710.23pt;margin-left:155.39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14"/>
                    <w:gridCol w:w="1622"/>
                    <w:gridCol w:w="1474"/>
                    <w:gridCol w:w="1470"/>
                    <w:gridCol w:w="96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3"/>
                      <w:jc w:val="left"/>
                    </w:trPr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before="65"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工</w:t>
                        </w:r>
                      </w:p>
                    </w:tc>
                    <w:tc>
                      <w:tcPr>
                        <w:tcW w:w="1622" w:type="dxa"/>
                      </w:tcPr>
                      <w:p>
                        <w:pPr>
                          <w:pStyle w:val="TableParagraph"/>
                          <w:spacing w:before="65" w:line="359" w:lineRule="exact"/>
                          <w:ind w:right="5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工</w:t>
                        </w:r>
                      </w:p>
                    </w:tc>
                    <w:tc>
                      <w:tcPr>
                        <w:tcW w:w="1474" w:type="dxa"/>
                      </w:tcPr>
                      <w:p>
                        <w:pPr>
                          <w:pStyle w:val="TableParagraph"/>
                          <w:spacing w:line="424" w:lineRule="exact"/>
                          <w:ind w:right="5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安</w:t>
                        </w:r>
                      </w:p>
                    </w:tc>
                    <w:tc>
                      <w:tcPr>
                        <w:tcW w:w="147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物</w:t>
                        </w: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5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4"/>
                      <w:jc w:val="left"/>
                    </w:trPr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before="86" w:line="27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程</w:t>
                        </w:r>
                      </w:p>
                    </w:tc>
                    <w:tc>
                      <w:tcPr>
                        <w:tcW w:w="1622" w:type="dxa"/>
                      </w:tcPr>
                      <w:p>
                        <w:pPr>
                          <w:pStyle w:val="TableParagraph"/>
                          <w:spacing w:before="86" w:line="278" w:lineRule="exact"/>
                          <w:ind w:right="5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程</w:t>
                        </w:r>
                      </w:p>
                    </w:tc>
                    <w:tc>
                      <w:tcPr>
                        <w:tcW w:w="1474" w:type="dxa"/>
                      </w:tcPr>
                      <w:p>
                        <w:pPr>
                          <w:pStyle w:val="TableParagraph"/>
                          <w:spacing w:before="13" w:line="351" w:lineRule="exact"/>
                          <w:ind w:right="5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全</w:t>
                        </w:r>
                      </w:p>
                    </w:tc>
                    <w:tc>
                      <w:tcPr>
                        <w:tcW w:w="1470" w:type="dxa"/>
                      </w:tcPr>
                      <w:p>
                        <w:pPr>
                          <w:pStyle w:val="TableParagraph"/>
                          <w:spacing w:line="364" w:lineRule="exact"/>
                          <w:ind w:left="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资</w:t>
                        </w: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86" w:line="400" w:lineRule="auto"/>
        <w:ind w:left="160" w:right="533" w:firstLine="838"/>
      </w:pPr>
      <w:r>
        <w:t>2、认真做好各项技术准备。进行图纸会审、制定施工方案、技术交底，组织技术人员学习规范标准。</w:t>
      </w:r>
    </w:p>
    <w:p>
      <w:pPr>
        <w:pStyle w:val="BodyText"/>
        <w:spacing w:before="3" w:line="400" w:lineRule="auto"/>
        <w:ind w:left="160" w:right="112" w:firstLine="838"/>
      </w:pPr>
      <w:r>
        <w:t>3、做好物资、机械设备的准备。编制物资、机械设备进场计划， 保证进场的物资、机械设备满足施工需要。做好测量、试验仪器的检测和鉴定工作，以确保质量检测的准确性。</w:t>
      </w:r>
    </w:p>
    <w:p>
      <w:pPr>
        <w:pStyle w:val="BodyText"/>
        <w:spacing w:before="4"/>
        <w:ind w:left="999"/>
      </w:pPr>
      <w:r>
        <w:t>二、管理组织机构：</w:t>
      </w:r>
    </w:p>
    <w:p>
      <w:pPr>
        <w:pStyle w:val="BodyText"/>
        <w:spacing w:before="362" w:line="400" w:lineRule="auto"/>
        <w:ind w:left="160" w:right="320"/>
        <w:rPr>
          <w:b/>
          <w:sz w:val="36"/>
        </w:rPr>
      </w:pPr>
      <w:r>
        <w:pict>
          <v:group id="_x0000_s1050" style="width:610pt;height:517pt;margin-top:161.12pt;margin-left:142pt;mso-position-horizontal-relative:page;position:absolute;z-index:-251656192" coordorigin="2840,3222" coordsize="12200,10340">
            <v:shape id="_x0000_s1051" type="#_x0000_t75" style="width:12200;height:10340;left:2840;position:absolute;top:3222" stroked="f">
              <v:imagedata r:id="rId15" o:title=""/>
            </v:shape>
            <v:shape id="_x0000_s1052" type="#_x0000_t202" style="width:2900;height:360;left:7647;position:absolute;top:33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项目经理：崔殿海</w:t>
                    </w:r>
                  </w:p>
                </w:txbxContent>
              </v:textbox>
            </v:shape>
            <v:shape id="_x0000_s1053" type="#_x0000_t202" style="width:2900;height:360;left:3543;position:absolute;top:51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项目副经理：王军</w:t>
                    </w:r>
                  </w:p>
                </w:txbxContent>
              </v:textbox>
            </v:shape>
            <v:shape id="_x0000_s1054" type="#_x0000_t202" style="width:2540;height:360;left:7874;position:absolute;top:5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项目总工：王军</w:t>
                    </w:r>
                  </w:p>
                </w:txbxContent>
              </v:textbox>
            </v:shape>
            <v:shape id="_x0000_s1055" type="#_x0000_t202" style="width:2828;height:360;left:11838;position:absolute;top:51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1"/>
                        <w:sz w:val="36"/>
                      </w:rPr>
                      <w:t>安全经理：王金玉</w:t>
                    </w:r>
                  </w:p>
                </w:txbxContent>
              </v:textbox>
            </v:shape>
            <v:shape id="_x0000_s1056" type="#_x0000_t202" style="width:380;height:1296;left:11079;position:absolute;top:703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财</w:t>
                    </w:r>
                  </w:p>
                  <w:p>
                    <w:pPr>
                      <w:spacing w:before="0" w:line="240" w:lineRule="auto"/>
                      <w:rPr>
                        <w:sz w:val="37"/>
                      </w:rPr>
                    </w:pPr>
                  </w:p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务</w:t>
                    </w:r>
                  </w:p>
                </w:txbxContent>
              </v:textbox>
            </v:shape>
            <v:shape id="_x0000_s1057" type="#_x0000_t202" style="width:381;height:4094;left:12674;position:absolute;top:70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综</w:t>
                    </w:r>
                  </w:p>
                  <w:p>
                    <w:pPr>
                      <w:spacing w:before="3" w:line="242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合办公室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： 孙学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娜</w:t>
                    </w:r>
                  </w:p>
                </w:txbxContent>
              </v:textbox>
            </v:shape>
            <v:shape id="_x0000_s1058" type="#_x0000_t202" style="width:380;height:360;left:14428;position:absolute;top:71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试</w:t>
                    </w:r>
                  </w:p>
                </w:txbxContent>
              </v:textbox>
            </v:shape>
            <v:shape id="_x0000_s1059" type="#_x0000_t202" style="width:380;height:360;left:14428;position:absolute;top:8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</w:t>
                    </w:r>
                  </w:p>
                </w:txbxContent>
              </v:textbox>
            </v:shape>
            <v:shape id="_x0000_s1060" type="#_x0000_t202" style="width:380;height:1296;left:11079;position:absolute;top:890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： 刘</w:t>
                    </w:r>
                  </w:p>
                </w:txbxContent>
              </v:textbox>
            </v:shape>
            <v:shape id="_x0000_s1061" type="#_x0000_t202" style="width:380;height:360;left:11079;position:absolute;top:10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媛</w:t>
                    </w:r>
                  </w:p>
                </w:txbxContent>
              </v:textbox>
            </v:shape>
            <v:shape id="_x0000_s1062" type="#_x0000_t202" style="width:381;height:2232;left:14428;position:absolute;top:901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室</w:t>
                    </w:r>
                  </w:p>
                  <w:p>
                    <w:pPr>
                      <w:spacing w:before="6" w:line="460" w:lineRule="atLeast"/>
                      <w:ind w:left="0" w:right="18" w:hanging="1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： 王东茹</w:t>
                    </w:r>
                  </w:p>
                </w:txbxContent>
              </v:textbox>
            </v:shape>
            <v:shape id="_x0000_s1063" type="#_x0000_t202" style="width:1820;height:360;left:4187;position:absolute;top:13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道路施工队</w:t>
                    </w:r>
                  </w:p>
                </w:txbxContent>
              </v:textbox>
            </v:shape>
            <v:shape id="_x0000_s1064" type="#_x0000_t202" style="width:2540;height:360;left:7903;position:absolute;top:13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道路照明施工队</w:t>
                    </w:r>
                  </w:p>
                </w:txbxContent>
              </v:textbox>
            </v:shape>
            <v:shape id="_x0000_s1065" type="#_x0000_t202" style="width:1820;height:360;left:11997;position:absolute;top:13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道路施工队</w:t>
                    </w:r>
                  </w:p>
                </w:txbxContent>
              </v:textbox>
            </v:shape>
          </v:group>
        </w:pict>
      </w:r>
      <w:r>
        <w:t>合理的施工管理机构对保证工程质量、安全文明施工起到关键作用， 也是一个工程能否顺利完成的重要保证。因此为确保本工程质量、安全文明施工达到预定目标，将采取以下组织部署：附</w:t>
      </w:r>
      <w:r>
        <w:rPr>
          <w:b/>
          <w:position w:val="-4"/>
          <w:sz w:val="36"/>
        </w:rPr>
        <w:t>：管理组织机构图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9"/>
        </w:rPr>
      </w:pPr>
    </w:p>
    <w:tbl>
      <w:tblPr>
        <w:tblStyle w:val="TableNormal0"/>
        <w:tblW w:w="0" w:type="auto"/>
        <w:jc w:val="left"/>
        <w:tblInd w:w="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5"/>
        <w:gridCol w:w="1633"/>
        <w:gridCol w:w="1464"/>
        <w:gridCol w:w="1471"/>
        <w:gridCol w:w="965"/>
      </w:tblGrid>
      <w:tr>
        <w:tblPrEx>
          <w:tblW w:w="0" w:type="auto"/>
          <w:jc w:val="left"/>
          <w:tblInd w:w="55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2"/>
          <w:jc w:val="left"/>
        </w:trPr>
        <w:tc>
          <w:tcPr>
            <w:tcW w:w="1135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25" w:lineRule="exact"/>
              <w:ind w:left="50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1633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25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质</w:t>
            </w:r>
          </w:p>
        </w:tc>
        <w:tc>
          <w:tcPr>
            <w:tcW w:w="1464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25" w:lineRule="exact"/>
              <w:ind w:right="555"/>
              <w:jc w:val="right"/>
              <w:rPr>
                <w:sz w:val="36"/>
              </w:rPr>
            </w:pPr>
            <w:r>
              <w:rPr>
                <w:sz w:val="36"/>
              </w:rPr>
              <w:t>保</w:t>
            </w:r>
          </w:p>
        </w:tc>
        <w:tc>
          <w:tcPr>
            <w:tcW w:w="1471" w:type="dxa"/>
          </w:tcPr>
          <w:p>
            <w:pPr>
              <w:pStyle w:val="TableParagraph"/>
              <w:spacing w:before="6"/>
              <w:rPr>
                <w:b/>
                <w:sz w:val="29"/>
              </w:rPr>
            </w:pPr>
          </w:p>
          <w:p>
            <w:pPr>
              <w:pStyle w:val="TableParagraph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设</w:t>
            </w:r>
          </w:p>
        </w:tc>
        <w:tc>
          <w:tcPr>
            <w:tcW w:w="965" w:type="dxa"/>
          </w:tcPr>
          <w:p>
            <w:pPr>
              <w:pStyle w:val="TableParagraph"/>
              <w:spacing w:before="6"/>
              <w:rPr>
                <w:b/>
                <w:sz w:val="29"/>
              </w:rPr>
            </w:pPr>
          </w:p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营</w:t>
            </w:r>
          </w:p>
        </w:tc>
      </w:tr>
      <w:tr>
        <w:tblPrEx>
          <w:tblW w:w="0" w:type="auto"/>
          <w:jc w:val="left"/>
          <w:tblInd w:w="5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35" w:type="dxa"/>
          </w:tcPr>
          <w:p>
            <w:pPr>
              <w:pStyle w:val="TableParagraph"/>
              <w:spacing w:before="23" w:line="425" w:lineRule="exact"/>
              <w:ind w:left="50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1633" w:type="dxa"/>
          </w:tcPr>
          <w:p>
            <w:pPr>
              <w:pStyle w:val="TableParagraph"/>
              <w:spacing w:before="23" w:line="425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464" w:type="dxa"/>
          </w:tcPr>
          <w:p>
            <w:pPr>
              <w:pStyle w:val="TableParagraph"/>
              <w:spacing w:before="23" w:line="425" w:lineRule="exact"/>
              <w:ind w:right="555"/>
              <w:jc w:val="right"/>
              <w:rPr>
                <w:sz w:val="36"/>
              </w:rPr>
            </w:pPr>
            <w:r>
              <w:rPr>
                <w:sz w:val="36"/>
              </w:rPr>
              <w:t>卫</w:t>
            </w:r>
          </w:p>
        </w:tc>
        <w:tc>
          <w:tcPr>
            <w:tcW w:w="1471" w:type="dxa"/>
          </w:tcPr>
          <w:p>
            <w:pPr>
              <w:pStyle w:val="TableParagraph"/>
              <w:spacing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35" w:type="dxa"/>
          </w:tcPr>
          <w:p>
            <w:pPr>
              <w:pStyle w:val="TableParagraph"/>
              <w:spacing w:before="23" w:line="425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633" w:type="dxa"/>
          </w:tcPr>
          <w:p>
            <w:pPr>
              <w:pStyle w:val="TableParagraph"/>
              <w:spacing w:before="23" w:line="425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464" w:type="dxa"/>
          </w:tcPr>
          <w:p>
            <w:pPr>
              <w:pStyle w:val="TableParagraph"/>
              <w:spacing w:before="23" w:line="425" w:lineRule="exact"/>
              <w:ind w:right="555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471" w:type="dxa"/>
          </w:tcPr>
          <w:p>
            <w:pPr>
              <w:pStyle w:val="TableParagraph"/>
              <w:spacing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965" w:type="dxa"/>
          </w:tcPr>
          <w:p>
            <w:pPr>
              <w:pStyle w:val="TableParagraph"/>
              <w:spacing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</w:tr>
      <w:tr>
        <w:tblPrEx>
          <w:tblW w:w="0" w:type="auto"/>
          <w:jc w:val="left"/>
          <w:tblInd w:w="5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35" w:type="dxa"/>
          </w:tcPr>
          <w:p>
            <w:pPr>
              <w:pStyle w:val="TableParagraph"/>
              <w:spacing w:before="23" w:line="425" w:lineRule="exact"/>
              <w:ind w:left="50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633" w:type="dxa"/>
          </w:tcPr>
          <w:p>
            <w:pPr>
              <w:pStyle w:val="TableParagraph"/>
              <w:spacing w:before="23" w:line="425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464" w:type="dxa"/>
          </w:tcPr>
          <w:p>
            <w:pPr>
              <w:pStyle w:val="TableParagraph"/>
              <w:spacing w:before="23" w:line="425" w:lineRule="exact"/>
              <w:ind w:right="553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471" w:type="dxa"/>
          </w:tcPr>
          <w:p>
            <w:pPr>
              <w:pStyle w:val="TableParagraph"/>
              <w:spacing w:line="44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965" w:type="dxa"/>
          </w:tcPr>
          <w:p>
            <w:pPr>
              <w:pStyle w:val="TableParagraph"/>
              <w:spacing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</w:tr>
      <w:tr>
        <w:tblPrEx>
          <w:tblW w:w="0" w:type="auto"/>
          <w:jc w:val="left"/>
          <w:tblInd w:w="5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35" w:type="dxa"/>
          </w:tcPr>
          <w:p>
            <w:pPr>
              <w:pStyle w:val="TableParagraph"/>
              <w:spacing w:before="23" w:line="425" w:lineRule="exact"/>
              <w:ind w:left="50"/>
              <w:rPr>
                <w:sz w:val="36"/>
              </w:rPr>
            </w:pPr>
            <w:r>
              <w:rPr>
                <w:sz w:val="36"/>
              </w:rPr>
              <w:t>李</w:t>
            </w:r>
          </w:p>
        </w:tc>
        <w:tc>
          <w:tcPr>
            <w:tcW w:w="1633" w:type="dxa"/>
          </w:tcPr>
          <w:p>
            <w:pPr>
              <w:pStyle w:val="TableParagraph"/>
              <w:spacing w:before="23" w:line="425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王</w:t>
            </w:r>
          </w:p>
        </w:tc>
        <w:tc>
          <w:tcPr>
            <w:tcW w:w="1464" w:type="dxa"/>
          </w:tcPr>
          <w:p>
            <w:pPr>
              <w:pStyle w:val="TableParagraph"/>
              <w:spacing w:before="23" w:line="425" w:lineRule="exact"/>
              <w:ind w:right="555"/>
              <w:jc w:val="right"/>
              <w:rPr>
                <w:sz w:val="36"/>
              </w:rPr>
            </w:pPr>
            <w:r>
              <w:rPr>
                <w:sz w:val="36"/>
              </w:rPr>
              <w:t>吴</w:t>
            </w:r>
          </w:p>
        </w:tc>
        <w:tc>
          <w:tcPr>
            <w:tcW w:w="1471" w:type="dxa"/>
          </w:tcPr>
          <w:p>
            <w:pPr>
              <w:pStyle w:val="TableParagraph"/>
              <w:spacing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刘</w:t>
            </w:r>
          </w:p>
        </w:tc>
        <w:tc>
          <w:tcPr>
            <w:tcW w:w="965" w:type="dxa"/>
          </w:tcPr>
          <w:p>
            <w:pPr>
              <w:pStyle w:val="TableParagraph"/>
              <w:spacing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林</w:t>
            </w:r>
          </w:p>
        </w:tc>
      </w:tr>
      <w:tr>
        <w:tblPrEx>
          <w:tblW w:w="0" w:type="auto"/>
          <w:jc w:val="left"/>
          <w:tblInd w:w="5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33" w:type="dxa"/>
          </w:tcPr>
          <w:p>
            <w:pPr>
              <w:pStyle w:val="TableParagraph"/>
              <w:spacing w:before="23" w:line="425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东</w:t>
            </w:r>
          </w:p>
        </w:tc>
        <w:tc>
          <w:tcPr>
            <w:tcW w:w="1464" w:type="dxa"/>
          </w:tcPr>
          <w:p>
            <w:pPr>
              <w:pStyle w:val="TableParagraph"/>
              <w:spacing w:before="23" w:line="425" w:lineRule="exact"/>
              <w:ind w:right="555"/>
              <w:jc w:val="right"/>
              <w:rPr>
                <w:sz w:val="36"/>
              </w:rPr>
            </w:pPr>
            <w:r>
              <w:rPr>
                <w:sz w:val="36"/>
              </w:rPr>
              <w:t>成</w:t>
            </w:r>
          </w:p>
        </w:tc>
        <w:tc>
          <w:tcPr>
            <w:tcW w:w="1471" w:type="dxa"/>
          </w:tcPr>
          <w:p>
            <w:pPr>
              <w:pStyle w:val="TableParagraph"/>
              <w:spacing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彦</w:t>
            </w:r>
          </w:p>
        </w:tc>
        <w:tc>
          <w:tcPr>
            <w:tcW w:w="965" w:type="dxa"/>
          </w:tcPr>
          <w:p>
            <w:pPr>
              <w:pStyle w:val="TableParagraph"/>
              <w:spacing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风</w:t>
            </w:r>
          </w:p>
        </w:tc>
      </w:tr>
      <w:tr>
        <w:tblPrEx>
          <w:tblW w:w="0" w:type="auto"/>
          <w:jc w:val="left"/>
          <w:tblInd w:w="5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1135" w:type="dxa"/>
          </w:tcPr>
          <w:p>
            <w:pPr>
              <w:pStyle w:val="TableParagraph"/>
              <w:spacing w:before="2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跃</w:t>
            </w:r>
          </w:p>
        </w:tc>
        <w:tc>
          <w:tcPr>
            <w:tcW w:w="1633" w:type="dxa"/>
          </w:tcPr>
          <w:p>
            <w:pPr>
              <w:pStyle w:val="TableParagraph"/>
              <w:spacing w:before="23" w:line="391" w:lineRule="exact"/>
              <w:ind w:right="545"/>
              <w:jc w:val="right"/>
              <w:rPr>
                <w:sz w:val="36"/>
              </w:rPr>
            </w:pPr>
            <w:r>
              <w:rPr>
                <w:sz w:val="36"/>
              </w:rPr>
              <w:t>茹</w:t>
            </w:r>
          </w:p>
        </w:tc>
        <w:tc>
          <w:tcPr>
            <w:tcW w:w="1464" w:type="dxa"/>
          </w:tcPr>
          <w:p>
            <w:pPr>
              <w:pStyle w:val="TableParagraph"/>
              <w:spacing w:before="23" w:line="391" w:lineRule="exact"/>
              <w:ind w:right="555"/>
              <w:jc w:val="right"/>
              <w:rPr>
                <w:sz w:val="36"/>
              </w:rPr>
            </w:pPr>
            <w:r>
              <w:rPr>
                <w:sz w:val="36"/>
              </w:rPr>
              <w:t>智</w:t>
            </w:r>
          </w:p>
        </w:tc>
        <w:tc>
          <w:tcPr>
            <w:tcW w:w="1471" w:type="dxa"/>
          </w:tcPr>
          <w:p>
            <w:pPr>
              <w:pStyle w:val="TableParagraph"/>
              <w:spacing w:line="414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伏</w:t>
            </w:r>
          </w:p>
        </w:tc>
        <w:tc>
          <w:tcPr>
            <w:tcW w:w="965" w:type="dxa"/>
          </w:tcPr>
          <w:p>
            <w:pPr>
              <w:pStyle w:val="TableParagraph"/>
              <w:spacing w:line="414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红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9"/>
        </w:rPr>
      </w:pPr>
    </w:p>
    <w:p>
      <w:pPr>
        <w:pStyle w:val="Heading1"/>
        <w:ind w:left="3347" w:right="3707"/>
        <w:jc w:val="center"/>
      </w:pPr>
      <w:r>
        <w:t>第三章 人行道面砖施工方案</w:t>
      </w:r>
    </w:p>
    <w:p>
      <w:pPr>
        <w:spacing w:before="408"/>
        <w:ind w:left="160" w:right="0" w:firstLine="0"/>
        <w:jc w:val="left"/>
        <w:rPr>
          <w:sz w:val="42"/>
        </w:rPr>
      </w:pPr>
      <w:r>
        <w:rPr>
          <w:b/>
          <w:sz w:val="42"/>
        </w:rPr>
        <w:t>一、</w:t>
      </w:r>
      <w:r>
        <w:rPr>
          <w:sz w:val="42"/>
        </w:rPr>
        <w:t>原材料试验：</w:t>
      </w:r>
    </w:p>
    <w:p>
      <w:pPr>
        <w:spacing w:after="0"/>
        <w:jc w:val="left"/>
        <w:rPr>
          <w:sz w:val="42"/>
        </w:rPr>
        <w:sectPr>
          <w:headerReference w:type="default" r:id="rId16"/>
          <w:footerReference w:type="default" r:id="rId17"/>
          <w:pgSz w:w="17860" w:h="25260"/>
          <w:pgMar w:top="1400" w:right="2200" w:bottom="2020" w:left="2540" w:header="1088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 w:line="400" w:lineRule="auto"/>
        <w:ind w:left="790" w:right="478" w:firstLine="633"/>
        <w:jc w:val="both"/>
      </w:pPr>
      <w:r>
        <w:t>本工程设计人行道面砖尺寸为 200*100*60cm,盲道砖尺寸为200*200*60cm，预制花砖的平均抗压强度不得小于 30Mpa，单块最小抗压强度不得小于25Mpa.我项目人行道面砖采用外购成品石材，我项目派专人到生产厂家考察生产质量，运到现场后有专人现场验收材料质量，并及时送检复试，确保质量符合规范要求。</w:t>
      </w:r>
    </w:p>
    <w:p>
      <w:pPr>
        <w:pStyle w:val="BodyText"/>
        <w:spacing w:line="444" w:lineRule="exact"/>
        <w:ind w:left="160"/>
      </w:pPr>
      <w:r>
        <w:t>二、施工前准备：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（一</w:t>
      </w:r>
      <w:r>
        <w:rPr>
          <w:spacing w:val="-213"/>
        </w:rPr>
        <w:t>）</w:t>
      </w:r>
      <w:r>
        <w:t>、材料供货商提供材料。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790" w:right="322"/>
      </w:pPr>
      <w:r>
        <w:t>1、施工前，提前向材料供货商预定所需材料，并通知供货商需用时间之前将材料运送到现场。</w:t>
      </w:r>
    </w:p>
    <w:p>
      <w:pPr>
        <w:pStyle w:val="BodyText"/>
        <w:spacing w:line="537" w:lineRule="exact"/>
        <w:ind w:left="160"/>
      </w:pPr>
      <w:r>
        <w:t>（二</w:t>
      </w:r>
      <w:r>
        <w:rPr>
          <w:spacing w:val="-213"/>
        </w:rPr>
        <w:t>）</w:t>
      </w:r>
      <w:r>
        <w:t>、下承层准备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276" w:firstLine="838"/>
      </w:pPr>
      <w:r>
        <w:rPr>
          <w:spacing w:val="-7"/>
        </w:rPr>
        <w:t>铺砌人行道面砖必须在下层人行道结构层施工完成后进行，进行</w:t>
      </w:r>
      <w:r>
        <w:rPr>
          <w:spacing w:val="-16"/>
        </w:rPr>
        <w:t>面砖铺砌前对下承层进行自检，报监理检验合格后方可施工，检测内容：压实度、纵断高程、中线偏位、宽度、厚度、平整度等各项检验</w:t>
      </w:r>
      <w:r>
        <w:rPr>
          <w:spacing w:val="-25"/>
        </w:rPr>
        <w:t xml:space="preserve">指标均满足相应的规范要求。进行面砖施工前，下承层进行整平洒水， </w:t>
      </w:r>
      <w:r>
        <w:t>保持表面湿润，确保人行道面砖铺砌平整顺直。</w:t>
      </w:r>
    </w:p>
    <w:p>
      <w:pPr>
        <w:pStyle w:val="BodyText"/>
        <w:spacing w:line="537" w:lineRule="exact"/>
        <w:ind w:left="160"/>
      </w:pPr>
      <w:r>
        <w:t>（三</w:t>
      </w:r>
      <w:r>
        <w:rPr>
          <w:spacing w:val="-213"/>
        </w:rPr>
        <w:t>）</w:t>
      </w:r>
      <w:r>
        <w:t>、施工前的放样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420" w:right="477" w:hanging="418"/>
      </w:pPr>
      <w:r>
        <w:t>1</w:t>
      </w:r>
      <w:r>
        <w:rPr>
          <w:spacing w:val="-7"/>
        </w:rPr>
        <w:t xml:space="preserve">、以测站点、后视点对 </w:t>
      </w:r>
      <w:r>
        <w:t>K0+750-K0+950</w:t>
      </w:r>
      <w:r>
        <w:rPr>
          <w:spacing w:val="-9"/>
        </w:rPr>
        <w:t xml:space="preserve"> 段落进行中桩及边桩二</w:t>
      </w:r>
      <w:r>
        <w:t>次放样工作。</w:t>
      </w:r>
    </w:p>
    <w:p>
      <w:pPr>
        <w:pStyle w:val="BodyText"/>
        <w:spacing w:line="417" w:lineRule="auto"/>
        <w:ind w:left="160" w:right="272" w:firstLine="838"/>
      </w:pPr>
      <w:r>
        <w:t>2、对沿线水准点进行勘测，水准点误差在允许范围内。为在施</w:t>
      </w:r>
      <w:r>
        <w:rPr>
          <w:spacing w:val="-14"/>
        </w:rPr>
        <w:t>工中准确控制高程，本首件采用水准仪测量高程,边线控制设定边桩、</w:t>
      </w:r>
      <w:r>
        <w:t>挂线施工，确保高程符合规范要求，线形顺直。</w:t>
      </w:r>
    </w:p>
    <w:p>
      <w:pPr>
        <w:pStyle w:val="BodyText"/>
        <w:spacing w:line="537" w:lineRule="exact"/>
        <w:ind w:left="160"/>
      </w:pPr>
      <w:r>
        <w:t>三、施工工艺流程：</w:t>
      </w:r>
    </w:p>
    <w:p>
      <w:pPr>
        <w:spacing w:after="0" w:line="537" w:lineRule="exact"/>
        <w:sectPr>
          <w:headerReference w:type="default" r:id="rId18"/>
          <w:footerReference w:type="default" r:id="rId19"/>
          <w:pgSz w:w="17860" w:h="25260"/>
          <w:pgMar w:top="1400" w:right="2200" w:bottom="2020" w:left="2540" w:header="1088" w:footer="183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160"/>
      </w:pPr>
      <w:r>
        <w:t>工艺流程：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743"/>
      </w:pPr>
      <w:r>
        <w:t>下承层准备→施工放样→运送材料→拌制铺筑砂浆→安装面砖→灌缝→自检→监理抽检→检测评定</w:t>
      </w:r>
    </w:p>
    <w:p>
      <w:pPr>
        <w:pStyle w:val="BodyText"/>
        <w:spacing w:line="537" w:lineRule="exact"/>
        <w:ind w:left="999"/>
      </w:pPr>
      <w:r>
        <w:pict>
          <v:group id="_x0000_s1066" style="width:312.6pt;height:527pt;margin-top:4.67pt;margin-left:377.44pt;mso-position-horizontal-relative:page;position:absolute;z-index:251661312" coordorigin="7549,93" coordsize="6252,10540">
            <v:shape id="_x0000_s1067" type="#_x0000_t75" style="width:2040;height:720;left:11760;position:absolute;top:9913" stroked="f">
              <v:imagedata r:id="rId20" o:title=""/>
            </v:shape>
            <v:shape id="_x0000_s1068" type="#_x0000_t75" style="width:4152;height:10538;left:7548;position:absolute;top:93" stroked="f">
              <v:imagedata r:id="rId21" o:title=""/>
            </v:shape>
            <v:shape id="_x0000_s1069" type="#_x0000_t202" style="width:1604;height:317;left:8306;position:absolute;top: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下承层准备</w:t>
                    </w:r>
                  </w:p>
                </w:txbxContent>
              </v:textbox>
            </v:shape>
            <v:shape id="_x0000_s1070" type="#_x0000_t202" style="width:1288;height:317;left:8486;position:absolute;top:17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施工放样</w:t>
                    </w:r>
                  </w:p>
                </w:txbxContent>
              </v:textbox>
            </v:shape>
            <v:shape id="_x0000_s1071" type="#_x0000_t202" style="width:1921;height:317;left:8328;position:absolute;top:31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运送面砖材料</w:t>
                    </w:r>
                  </w:p>
                </w:txbxContent>
              </v:textbox>
            </v:shape>
            <v:shape id="_x0000_s1072" type="#_x0000_t202" style="width:1921;height:317;left:8328;position:absolute;top:4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拌制铺筑砂浆</w:t>
                    </w:r>
                  </w:p>
                </w:txbxContent>
              </v:textbox>
            </v:shape>
            <v:shape id="_x0000_s1073" type="#_x0000_t202" style="width:1288;height:317;left:8821;position:absolute;top:59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安装面砖</w:t>
                    </w:r>
                  </w:p>
                </w:txbxContent>
              </v:textbox>
            </v:shape>
            <v:shape id="_x0000_s1074" type="#_x0000_t202" style="width:337;height:317;left:8645;position:absolute;top:7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灌</w:t>
                    </w:r>
                  </w:p>
                </w:txbxContent>
              </v:textbox>
            </v:shape>
            <v:shape id="_x0000_s1075" type="#_x0000_t202" style="width:337;height:317;left:9750;position:absolute;top:7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缝</w:t>
                    </w:r>
                  </w:p>
                </w:txbxContent>
              </v:textbox>
            </v:shape>
            <v:shape id="_x0000_s1076" type="#_x0000_t202" style="width:337;height:317;left:8825;position:absolute;top:8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自</w:t>
                    </w:r>
                  </w:p>
                </w:txbxContent>
              </v:textbox>
            </v:shape>
            <v:shape id="_x0000_s1077" type="#_x0000_t202" style="width:337;height:317;left:9930;position:absolute;top:8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检</w:t>
                    </w:r>
                  </w:p>
                </w:txbxContent>
              </v:textbox>
            </v:shape>
            <v:shape id="_x0000_s1078" type="#_x0000_t202" style="width:1604;height:317;left:11417;position:absolute;top:93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不合格返工</w:t>
                    </w:r>
                  </w:p>
                </w:txbxContent>
              </v:textbox>
            </v:shape>
            <v:shape id="_x0000_s1079" type="#_x0000_t202" style="width:1288;height:317;left:8915;position:absolute;top:101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监理验收</w:t>
                    </w:r>
                  </w:p>
                </w:txbxContent>
              </v:textbox>
            </v:shape>
            <v:shape id="_x0000_s1080" type="#_x0000_t202" style="width:337;height:317;left:12155;position:absolute;top:10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养</w:t>
                    </w:r>
                  </w:p>
                </w:txbxContent>
              </v:textbox>
            </v:shape>
            <v:shape id="_x0000_s1081" type="#_x0000_t202" style="width:337;height:317;left:12944;position:absolute;top:10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护</w:t>
                    </w:r>
                  </w:p>
                </w:txbxContent>
              </v:textbox>
            </v:shape>
          </v:group>
        </w:pict>
      </w:r>
      <w:r>
        <w:t>工艺流程框图：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before="62"/>
        <w:ind w:left="2892" w:right="0" w:firstLine="0"/>
        <w:jc w:val="left"/>
        <w:rPr>
          <w:sz w:val="31"/>
        </w:rPr>
      </w:pPr>
      <w:r>
        <w:rPr>
          <w:sz w:val="31"/>
        </w:rPr>
        <w:t>不合格返工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before="42"/>
        <w:ind w:left="999"/>
      </w:pPr>
      <w:r>
        <w:t>1、下承层准备</w:t>
      </w:r>
    </w:p>
    <w:p>
      <w:pPr>
        <w:pStyle w:val="BodyText"/>
        <w:spacing w:before="204" w:line="403" w:lineRule="auto"/>
        <w:ind w:left="999" w:right="4536"/>
      </w:pPr>
      <w:r>
        <w:t>施工前整平洒水，保证下承层表面湿润。2、施工放样</w:t>
      </w:r>
    </w:p>
    <w:p>
      <w:pPr>
        <w:pStyle w:val="BodyText"/>
        <w:spacing w:before="32" w:line="417" w:lineRule="auto"/>
        <w:ind w:left="160" w:right="320" w:firstLine="838"/>
      </w:pPr>
      <w:r>
        <w:t>根据导线坐标布设导线点确定道路线形，以测站点、后视点对K0+750-K0+950 左侧进行人行道边桩二次放样工作。对沿线水准点进行勘测，水准点误差在允许范围内。为在施工中准确控制高程，本首件采用水准仪测量高程,设定边桩控制边线、现场挂线找平施工，严格控制高程平整及线形顺直。</w:t>
      </w:r>
    </w:p>
    <w:p>
      <w:pPr>
        <w:spacing w:after="0" w:line="417" w:lineRule="auto"/>
        <w:sectPr>
          <w:headerReference w:type="default" r:id="rId22"/>
          <w:footerReference w:type="default" r:id="rId23"/>
          <w:pgSz w:w="17860" w:h="25260"/>
          <w:pgMar w:top="1400" w:right="2200" w:bottom="2020" w:left="2540" w:header="1088" w:footer="183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999"/>
      </w:pPr>
      <w:r>
        <w:t>3、人行道面砖铺砌施工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533" w:firstLine="838"/>
      </w:pPr>
      <w:r>
        <w:t>1）按设计图纸复核放线，用测量仪器打方格，并以对角线检验方正，在桩橛上标注该点面层设计高程。</w:t>
      </w:r>
    </w:p>
    <w:p>
      <w:pPr>
        <w:pStyle w:val="ListParagraph"/>
        <w:numPr>
          <w:ilvl w:val="0"/>
          <w:numId w:val="12"/>
        </w:numPr>
        <w:tabs>
          <w:tab w:val="left" w:pos="1530"/>
        </w:tabs>
        <w:spacing w:before="0" w:after="0" w:line="417" w:lineRule="auto"/>
        <w:ind w:left="160" w:right="270" w:firstLine="734"/>
        <w:jc w:val="both"/>
        <w:rPr>
          <w:sz w:val="42"/>
        </w:rPr>
      </w:pPr>
      <w:r>
        <w:rPr>
          <w:spacing w:val="-5"/>
          <w:sz w:val="42"/>
        </w:rPr>
        <w:t>水泥砖装卸:装运花砖时要注意强度和外观质量，要求颜色一致，无裂缝，不缺棱角。要轻装轻卸以免损坏，卸车时应先确定卸车</w:t>
      </w:r>
      <w:r>
        <w:rPr>
          <w:spacing w:val="-19"/>
          <w:sz w:val="42"/>
        </w:rPr>
        <w:t xml:space="preserve">地点和数量，尽量减少搬运，砖间缝隙 </w:t>
      </w:r>
      <w:r>
        <w:rPr>
          <w:spacing w:val="-22"/>
          <w:sz w:val="42"/>
        </w:rPr>
        <w:t>2mm</w:t>
      </w:r>
      <w:r>
        <w:rPr>
          <w:spacing w:val="-6"/>
          <w:sz w:val="42"/>
        </w:rPr>
        <w:t>，放线时把缝宽计算在内。</w:t>
      </w:r>
    </w:p>
    <w:p>
      <w:pPr>
        <w:pStyle w:val="ListParagraph"/>
        <w:numPr>
          <w:ilvl w:val="0"/>
          <w:numId w:val="12"/>
        </w:numPr>
        <w:tabs>
          <w:tab w:val="left" w:pos="1530"/>
        </w:tabs>
        <w:spacing w:before="0" w:after="0" w:line="417" w:lineRule="auto"/>
        <w:ind w:left="160" w:right="453" w:firstLine="734"/>
        <w:jc w:val="both"/>
        <w:rPr>
          <w:sz w:val="42"/>
        </w:rPr>
      </w:pPr>
      <w:r>
        <w:rPr>
          <w:spacing w:val="-15"/>
          <w:sz w:val="42"/>
        </w:rPr>
        <w:t xml:space="preserve">拌制砂浆：采用 </w:t>
      </w:r>
      <w:r>
        <w:rPr>
          <w:sz w:val="42"/>
        </w:rPr>
        <w:t>1：3</w:t>
      </w:r>
      <w:r>
        <w:rPr>
          <w:spacing w:val="-12"/>
          <w:sz w:val="42"/>
        </w:rPr>
        <w:t xml:space="preserve"> 石灰砂浆。石灰、粗砂要过筛，配合比</w:t>
      </w:r>
      <w:r>
        <w:rPr>
          <w:sz w:val="42"/>
        </w:rPr>
        <w:t>要准确，砂浆的和易性要好。</w:t>
      </w:r>
    </w:p>
    <w:p>
      <w:pPr>
        <w:pStyle w:val="ListParagraph"/>
        <w:numPr>
          <w:ilvl w:val="0"/>
          <w:numId w:val="12"/>
        </w:numPr>
        <w:tabs>
          <w:tab w:val="left" w:pos="1530"/>
        </w:tabs>
        <w:spacing w:before="0" w:after="0" w:line="417" w:lineRule="auto"/>
        <w:ind w:left="160" w:right="216" w:firstLine="734"/>
        <w:jc w:val="left"/>
        <w:rPr>
          <w:sz w:val="42"/>
        </w:rPr>
      </w:pPr>
      <w:r>
        <w:rPr>
          <w:spacing w:val="-1"/>
          <w:sz w:val="42"/>
        </w:rPr>
        <w:t xml:space="preserve">铺筑砂浆：在清理干净的基层上洒水使之湿润，然后铺砂浆， </w:t>
      </w:r>
      <w:r>
        <w:rPr>
          <w:spacing w:val="-36"/>
          <w:sz w:val="42"/>
        </w:rPr>
        <w:t xml:space="preserve">厚度 </w:t>
      </w:r>
      <w:r>
        <w:rPr>
          <w:sz w:val="42"/>
        </w:rPr>
        <w:t>20mm，用刮板找平，铺砂浆应随砌砖同时进行。</w:t>
      </w:r>
    </w:p>
    <w:p>
      <w:pPr>
        <w:pStyle w:val="ListParagraph"/>
        <w:numPr>
          <w:ilvl w:val="0"/>
          <w:numId w:val="12"/>
        </w:numPr>
        <w:tabs>
          <w:tab w:val="left" w:pos="1530"/>
        </w:tabs>
        <w:spacing w:before="0" w:after="0" w:line="417" w:lineRule="auto"/>
        <w:ind w:left="160" w:right="216" w:firstLine="734"/>
        <w:jc w:val="both"/>
        <w:rPr>
          <w:sz w:val="42"/>
        </w:rPr>
      </w:pPr>
      <w:r>
        <w:rPr>
          <w:spacing w:val="-1"/>
          <w:sz w:val="42"/>
        </w:rPr>
        <w:t xml:space="preserve">铺砌水泥砖，按桩橛高程，在方格内由第一行砖纵横线绷紧， </w:t>
      </w:r>
      <w:r>
        <w:rPr>
          <w:sz w:val="42"/>
        </w:rPr>
        <w:t>按线按标准缝宽砌第一行样板砖，然后纵线不动，横线平移，依次照样板砖砌筑。</w:t>
      </w:r>
    </w:p>
    <w:p>
      <w:pPr>
        <w:pStyle w:val="BodyText"/>
        <w:spacing w:line="417" w:lineRule="auto"/>
        <w:ind w:left="160" w:right="430" w:firstLine="734"/>
        <w:jc w:val="both"/>
      </w:pPr>
      <w:r>
        <w:t>直线段纵线应远处延伸，以保持纵缝直顺。曲线段砖间可夹水泥砂浆楔形缝成扇状，也可按直线段顺延铺筑，然后在边缘处用 1：3 水泥砂浆补齐并刻缝。</w:t>
      </w:r>
    </w:p>
    <w:p>
      <w:pPr>
        <w:pStyle w:val="BodyText"/>
        <w:spacing w:line="417" w:lineRule="auto"/>
        <w:ind w:left="160" w:right="430" w:firstLine="734"/>
        <w:jc w:val="both"/>
      </w:pPr>
      <w:r>
        <w:rPr>
          <w:spacing w:val="-1"/>
        </w:rPr>
        <w:t>砌筑时，砖要轻放，用木锤轻击砖的中心，砖如不平，应拿起砖</w:t>
      </w:r>
      <w:r>
        <w:rPr>
          <w:spacing w:val="-13"/>
        </w:rPr>
        <w:t>平垫砂浆重新铺筑，不准向砖底塞灰或支垫硬料，必须使砖平铺在满实的砂浆上稳定无动摇，无任何空隙。</w:t>
      </w:r>
    </w:p>
    <w:p>
      <w:pPr>
        <w:pStyle w:val="BodyText"/>
        <w:spacing w:line="417" w:lineRule="auto"/>
        <w:ind w:left="160" w:right="430" w:firstLine="734"/>
        <w:jc w:val="both"/>
      </w:pPr>
      <w:r>
        <w:rPr>
          <w:spacing w:val="-1"/>
        </w:rPr>
        <w:t xml:space="preserve">砌筑时砖与侧石应衔接紧密，如有空隙，应甩在临近建筑一边， </w:t>
      </w:r>
      <w:r>
        <w:rPr>
          <w:spacing w:val="-8"/>
        </w:rPr>
        <w:t>在侧石边缘与井边有空隙处可用水泥砂浆填满镶边，并刻缝与花砖相仿以保美观。</w:t>
      </w:r>
    </w:p>
    <w:p>
      <w:pPr>
        <w:spacing w:after="0" w:line="417" w:lineRule="auto"/>
        <w:jc w:val="both"/>
        <w:sectPr>
          <w:headerReference w:type="default" r:id="rId24"/>
          <w:footerReference w:type="default" r:id="rId25"/>
          <w:pgSz w:w="17860" w:h="25260"/>
          <w:pgMar w:top="1400" w:right="2200" w:bottom="2020" w:left="2540" w:header="1088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1213"/>
        </w:tabs>
        <w:spacing w:before="42" w:after="0" w:line="417" w:lineRule="auto"/>
        <w:ind w:left="160" w:right="277" w:firstLine="629"/>
        <w:jc w:val="both"/>
        <w:rPr>
          <w:sz w:val="42"/>
        </w:rPr>
      </w:pPr>
      <w:r>
        <w:rPr>
          <w:spacing w:val="-14"/>
          <w:sz w:val="42"/>
        </w:rPr>
        <w:t xml:space="preserve">灌缝扫墁用 </w:t>
      </w:r>
      <w:r>
        <w:rPr>
          <w:spacing w:val="-33"/>
          <w:sz w:val="42"/>
        </w:rPr>
        <w:t>1：3（</w:t>
      </w:r>
      <w:r>
        <w:rPr>
          <w:sz w:val="42"/>
        </w:rPr>
        <w:t>体积比</w:t>
      </w:r>
      <w:r>
        <w:rPr>
          <w:spacing w:val="-65"/>
          <w:sz w:val="42"/>
        </w:rPr>
        <w:t>）</w:t>
      </w:r>
      <w:r>
        <w:rPr>
          <w:spacing w:val="-10"/>
          <w:sz w:val="42"/>
        </w:rPr>
        <w:t xml:space="preserve">水泥细砂干浆灌缝，可分多次灌入， </w:t>
      </w:r>
      <w:r>
        <w:rPr>
          <w:sz w:val="42"/>
        </w:rPr>
        <w:t>第一次灌满后洒水沉实，再进行第二次灌满，墁平并适当加水，直至缝隙饱满。</w:t>
      </w:r>
    </w:p>
    <w:p>
      <w:pPr>
        <w:pStyle w:val="ListParagraph"/>
        <w:numPr>
          <w:ilvl w:val="0"/>
          <w:numId w:val="11"/>
        </w:numPr>
        <w:tabs>
          <w:tab w:val="left" w:pos="1213"/>
        </w:tabs>
        <w:spacing w:before="0" w:after="0" w:line="537" w:lineRule="exact"/>
        <w:ind w:left="1212" w:right="0" w:hanging="423"/>
        <w:jc w:val="left"/>
        <w:rPr>
          <w:sz w:val="42"/>
        </w:rPr>
      </w:pPr>
      <w:r>
        <w:rPr>
          <w:sz w:val="42"/>
        </w:rPr>
        <w:t>养护：水泥砖灌缝后洒水养护。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1213"/>
        </w:tabs>
        <w:spacing w:before="0" w:after="0" w:line="417" w:lineRule="auto"/>
        <w:ind w:left="160" w:right="112" w:firstLine="629"/>
        <w:jc w:val="left"/>
        <w:rPr>
          <w:sz w:val="42"/>
        </w:rPr>
      </w:pPr>
      <w:r>
        <w:rPr>
          <w:spacing w:val="-1"/>
          <w:sz w:val="42"/>
        </w:rPr>
        <w:t>跟班检查：在铺筑整个过程中，派专人检查缝距，缝的顺直度、</w:t>
      </w:r>
      <w:r>
        <w:rPr>
          <w:spacing w:val="-11"/>
          <w:sz w:val="42"/>
        </w:rPr>
        <w:t>宽窄均匀度以及砖的平整度，发现有不平整的预制块，应及时进行更换。</w:t>
      </w:r>
    </w:p>
    <w:p>
      <w:pPr>
        <w:pStyle w:val="BodyText"/>
        <w:spacing w:line="538" w:lineRule="exact"/>
        <w:ind w:left="895"/>
      </w:pPr>
      <w:r>
        <w:t>9）清理，每日班后，应将分散各处物料堆放一起保持工地整洁。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99"/>
      </w:pPr>
      <w:r>
        <w:t>④技术标准及评定要求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2687"/>
        </w:tabs>
        <w:spacing w:line="417" w:lineRule="auto"/>
        <w:ind w:left="160" w:right="320" w:firstLine="734"/>
      </w:pPr>
      <w:r>
        <w:t>外观检测：首先检测面砖规格尺寸是否符合规范要求，石材无缺角及裂缝，强度符合规范要求，人行道面砖尺寸</w:t>
      </w:r>
      <w:r>
        <w:rPr>
          <w:spacing w:val="44"/>
        </w:rPr>
        <w:t>为</w:t>
      </w:r>
      <w:r>
        <w:t>200*100*60cm,盲道砖尺寸为</w:t>
        <w:tab/>
      </w:r>
      <w:r>
        <w:rPr>
          <w:spacing w:val="3"/>
        </w:rPr>
        <w:t>200*200*60cm，</w:t>
      </w:r>
      <w:r>
        <w:t>预制花砖的平均抗压强度不得小于30Mpa，单块最小抗压强度不得小于</w:t>
      </w:r>
      <w:r>
        <w:rPr>
          <w:spacing w:val="-105"/>
        </w:rPr>
        <w:t xml:space="preserve"> </w:t>
      </w:r>
      <w:r>
        <w:t>25Mpa.面砖安装必须稳固平整， 灌缝饱满，面砖不得有翘动，铺砌面与周围构筑物衔接紧密、平顺</w:t>
      </w:r>
      <w:r>
        <w:rPr>
          <w:spacing w:val="-17"/>
        </w:rPr>
        <w:t xml:space="preserve">， </w:t>
      </w:r>
      <w:r>
        <w:t>不得有积水现象，并应线型顺畅、表面平整，确保整齐美观。坡道</w:t>
      </w:r>
      <w:r>
        <w:rPr>
          <w:spacing w:val="-17"/>
        </w:rPr>
        <w:t>、</w:t>
      </w:r>
      <w:r>
        <w:t>盲道满足使用要求。</w:t>
      </w:r>
    </w:p>
    <w:p>
      <w:pPr>
        <w:spacing w:after="0" w:line="417" w:lineRule="auto"/>
        <w:sectPr>
          <w:headerReference w:type="default" r:id="rId26"/>
          <w:footerReference w:type="default" r:id="rId27"/>
          <w:pgSz w:w="17860" w:h="25260"/>
          <w:pgMar w:top="1400" w:right="2200" w:bottom="2020" w:left="2540" w:header="1088" w:footer="1831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tbl>
      <w:tblPr>
        <w:tblStyle w:val="TableNormal1"/>
        <w:tblW w:w="0" w:type="auto"/>
        <w:jc w:val="left"/>
        <w:tblInd w:w="2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2290"/>
        <w:gridCol w:w="2273"/>
        <w:gridCol w:w="1307"/>
        <w:gridCol w:w="1162"/>
        <w:gridCol w:w="2708"/>
      </w:tblGrid>
      <w:tr>
        <w:tblPrEx>
          <w:tblW w:w="0" w:type="auto"/>
          <w:jc w:val="left"/>
          <w:tblInd w:w="2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713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序号</w:t>
            </w:r>
          </w:p>
        </w:tc>
        <w:tc>
          <w:tcPr>
            <w:tcW w:w="2290" w:type="dxa"/>
          </w:tcPr>
          <w:p>
            <w:pPr>
              <w:pStyle w:val="TableParagraph"/>
              <w:spacing w:line="308" w:lineRule="exact"/>
              <w:ind w:left="525"/>
              <w:rPr>
                <w:sz w:val="27"/>
              </w:rPr>
            </w:pPr>
            <w:r>
              <w:rPr>
                <w:sz w:val="27"/>
              </w:rPr>
              <w:t>检测项目</w:t>
            </w:r>
          </w:p>
        </w:tc>
        <w:tc>
          <w:tcPr>
            <w:tcW w:w="2273" w:type="dxa"/>
          </w:tcPr>
          <w:p>
            <w:pPr>
              <w:pStyle w:val="TableParagraph"/>
              <w:spacing w:before="130"/>
              <w:ind w:left="685"/>
              <w:rPr>
                <w:sz w:val="27"/>
              </w:rPr>
            </w:pPr>
            <w:r>
              <w:rPr>
                <w:sz w:val="27"/>
              </w:rPr>
              <w:t>（mm）</w:t>
            </w:r>
          </w:p>
        </w:tc>
        <w:tc>
          <w:tcPr>
            <w:tcW w:w="1307" w:type="dxa"/>
          </w:tcPr>
          <w:p>
            <w:pPr>
              <w:pStyle w:val="TableParagraph"/>
              <w:spacing w:before="195"/>
              <w:ind w:left="376"/>
              <w:rPr>
                <w:sz w:val="27"/>
              </w:rPr>
            </w:pPr>
            <w:r>
              <w:rPr>
                <w:sz w:val="27"/>
              </w:rPr>
              <w:t>范围</w:t>
            </w:r>
          </w:p>
        </w:tc>
        <w:tc>
          <w:tcPr>
            <w:tcW w:w="1162" w:type="dxa"/>
          </w:tcPr>
          <w:p>
            <w:pPr>
              <w:pStyle w:val="TableParagraph"/>
              <w:spacing w:before="195"/>
              <w:ind w:left="390"/>
              <w:rPr>
                <w:sz w:val="27"/>
              </w:rPr>
            </w:pPr>
            <w:r>
              <w:rPr>
                <w:sz w:val="27"/>
              </w:rPr>
              <w:t>点数</w:t>
            </w:r>
          </w:p>
        </w:tc>
        <w:tc>
          <w:tcPr>
            <w:tcW w:w="2708" w:type="dxa"/>
          </w:tcPr>
          <w:p>
            <w:pPr>
              <w:pStyle w:val="TableParagraph"/>
              <w:spacing w:line="308" w:lineRule="exact"/>
              <w:ind w:left="1520"/>
              <w:rPr>
                <w:sz w:val="27"/>
              </w:rPr>
            </w:pPr>
            <w:r>
              <w:rPr>
                <w:sz w:val="27"/>
              </w:rPr>
              <w:t>检验方法</w:t>
            </w: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1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8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"/>
          <w:jc w:val="left"/>
        </w:trPr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08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43"/>
        <w:ind w:left="369"/>
      </w:pPr>
      <w:r>
        <w:pict>
          <v:group id="_x0000_s1082" style="width:588.1pt;height:296.05pt;margin-top:-304.1pt;margin-left:134.9pt;mso-position-horizontal-relative:page;position:absolute;z-index:-251654144" coordorigin="2698,-6082" coordsize="11762,5921">
            <v:shape id="_x0000_s1083" type="#_x0000_t75" style="width:11762;height:5921;left:2698;position:absolute;top:-6082" stroked="f">
              <v:imagedata r:id="rId28" o:title=""/>
            </v:shape>
            <v:shape id="_x0000_s1084" type="#_x0000_t202" style="width:1908;height:270;left:5886;position:absolute;top:-58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标准与允许偏差</w:t>
                    </w:r>
                  </w:p>
                </w:txbxContent>
              </v:textbox>
            </v:shape>
            <v:shape id="_x0000_s1085" type="#_x0000_t202" style="width:1099;height:270;left:8803;position:absolute;top:-589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检验频率</w:t>
                    </w:r>
                  </w:p>
                </w:txbxContent>
              </v:textbox>
            </v:shape>
            <v:shape id="_x0000_s1086" type="#_x0000_t202" style="width:155;height:270;left:2989;position:absolute;top:-4913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87" type="#_x0000_t202" style="width:829;height:270;left:4113;position:absolute;top:-485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平整度</w:t>
                    </w:r>
                  </w:p>
                </w:txbxContent>
              </v:textbox>
            </v:shape>
            <v:shape id="_x0000_s1088" type="#_x0000_t202" style="width:155;height:270;left:6760;position:absolute;top:-485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9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89" type="#_x0000_t202" style="width:500;height:270;left:8429;position:absolute;top:-4913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20m</w:t>
                    </w:r>
                  </w:p>
                </w:txbxContent>
              </v:textbox>
            </v:shape>
            <v:shape id="_x0000_s1090" type="#_x0000_t202" style="width:155;height:270;left:9923;position:absolute;top:-4913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91" type="#_x0000_t202" style="width:829;height:270;left:10713;position:absolute;top:-485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3m直尺</w:t>
                    </w:r>
                  </w:p>
                </w:txbxContent>
              </v:textbox>
            </v:shape>
            <v:shape id="_x0000_s1092" type="#_x0000_t202" style="width:155;height:270;left:2989;position:absolute;top:-4175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93" type="#_x0000_t202" style="width:1368;height:270;left:3843;position:absolute;top:-41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相邻块高差</w:t>
                    </w:r>
                  </w:p>
                </w:txbxContent>
              </v:textbox>
            </v:shape>
            <v:shape id="_x0000_s1094" type="#_x0000_t202" style="width:155;height:270;left:6760;position:absolute;top:-41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95" type="#_x0000_t202" style="width:500;height:270;left:8429;position:absolute;top:-4175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20m</w:t>
                    </w:r>
                  </w:p>
                </w:txbxContent>
              </v:textbox>
            </v:shape>
            <v:shape id="_x0000_s1096" type="#_x0000_t202" style="width:155;height:270;left:9923;position:absolute;top:-4175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97" type="#_x0000_t202" style="width:829;height:270;left:10713;position:absolute;top:-41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钢尺量</w:t>
                    </w:r>
                  </w:p>
                </w:txbxContent>
              </v:textbox>
            </v:shape>
            <v:shape id="_x0000_s1098" type="#_x0000_t202" style="width:155;height:270;left:2989;position:absolute;top:-3437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099" type="#_x0000_t202" style="width:694;height:270;left:4178;position:absolute;top:-33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横坡%</w:t>
                    </w:r>
                  </w:p>
                </w:txbxContent>
              </v:textbox>
            </v:shape>
            <v:shape id="_x0000_s1100" type="#_x0000_t202" style="width:694;height:270;left:6491;position:absolute;top:-33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±0.3</w:t>
                    </w:r>
                  </w:p>
                </w:txbxContent>
              </v:textbox>
            </v:shape>
            <v:shape id="_x0000_s1101" type="#_x0000_t202" style="width:500;height:270;left:8429;position:absolute;top:-3437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40m</w:t>
                    </w:r>
                  </w:p>
                </w:txbxContent>
              </v:textbox>
            </v:shape>
            <v:shape id="_x0000_s1102" type="#_x0000_t202" style="width:155;height:270;left:9923;position:absolute;top:-3437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03" type="#_x0000_t202" style="width:829;height:270;left:10713;position:absolute;top:-33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水准仪</w:t>
                    </w:r>
                  </w:p>
                </w:txbxContent>
              </v:textbox>
            </v:shape>
            <v:shape id="_x0000_s1104" type="#_x0000_t202" style="width:155;height:270;left:2989;position:absolute;top:-2700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105" type="#_x0000_t202" style="width:1908;height:270;left:3574;position:absolute;top:-2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纵、横缝直顺度</w:t>
                    </w:r>
                  </w:p>
                </w:txbxContent>
              </v:textbox>
            </v:shape>
            <v:shape id="_x0000_s1106" type="#_x0000_t202" style="width:155;height:270;left:6760;position:absolute;top:-2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9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107" type="#_x0000_t202" style="width:500;height:270;left:8429;position:absolute;top:-2700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20m</w:t>
                    </w:r>
                  </w:p>
                </w:txbxContent>
              </v:textbox>
            </v:shape>
            <v:shape id="_x0000_s1108" type="#_x0000_t202" style="width:155;height:270;left:9923;position:absolute;top:-2700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09" type="#_x0000_t202" style="width:1368;height:270;left:10713;position:absolute;top:-2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用水准仪量</w:t>
                    </w:r>
                  </w:p>
                </w:txbxContent>
              </v:textbox>
            </v:shape>
            <v:shape id="_x0000_s1110" type="#_x0000_t202" style="width:155;height:270;left:2989;position:absolute;top:-1984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111" type="#_x0000_t202" style="width:1908;height:1881;left:3574;position:absolute;top:-2098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与周围构筑物高</w:t>
                    </w:r>
                  </w:p>
                  <w:p>
                    <w:pPr>
                      <w:spacing w:before="0" w:line="273" w:lineRule="auto"/>
                      <w:ind w:left="402" w:right="424" w:firstLine="405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差  </w:t>
                    </w:r>
                    <w:r>
                      <w:rPr>
                        <w:spacing w:val="-5"/>
                        <w:sz w:val="27"/>
                      </w:rPr>
                      <w:t>中线偏位</w:t>
                    </w:r>
                  </w:p>
                  <w:p>
                    <w:pPr>
                      <w:spacing w:before="41"/>
                      <w:ind w:left="113" w:right="135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面砖尺寸规格</w:t>
                    </w:r>
                  </w:p>
                  <w:p>
                    <w:pPr>
                      <w:spacing w:before="93" w:line="308" w:lineRule="exact"/>
                      <w:ind w:left="113" w:right="134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面砖强度</w:t>
                    </w:r>
                  </w:p>
                </w:txbxContent>
              </v:textbox>
            </v:shape>
            <v:shape id="_x0000_s1112" type="#_x0000_t202" style="width:155;height:270;left:6760;position:absolute;top:-19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13" type="#_x0000_t202" style="width:500;height:270;left:8429;position:absolute;top:-1984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20m</w:t>
                    </w:r>
                  </w:p>
                </w:txbxContent>
              </v:textbox>
            </v:shape>
            <v:shape id="_x0000_s1114" type="#_x0000_t202" style="width:155;height:270;left:9923;position:absolute;top:-1984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15" type="#_x0000_t202" style="width:829;height:270;left:10713;position:absolute;top:-19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钢尺量</w:t>
                    </w:r>
                  </w:p>
                </w:txbxContent>
              </v:textbox>
            </v:shape>
            <v:shape id="_x0000_s1116" type="#_x0000_t202" style="width:155;height:1148;left:2989;position:absolute;top:-142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6</w:t>
                    </w:r>
                  </w:p>
                  <w:p>
                    <w:pPr>
                      <w:spacing w:before="129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7</w:t>
                    </w:r>
                  </w:p>
                  <w:p>
                    <w:pPr>
                      <w:spacing w:before="128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117" type="#_x0000_t202" style="width:1638;height:1148;left:6019;position:absolute;top:-136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21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50</w:t>
                    </w:r>
                  </w:p>
                  <w:p>
                    <w:pPr>
                      <w:spacing w:before="0" w:line="440" w:lineRule="atLeas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符合设计要求符合设计要求</w:t>
                    </w:r>
                  </w:p>
                </w:txbxContent>
              </v:textbox>
            </v:shape>
            <v:shape id="_x0000_s1118" type="#_x0000_t202" style="width:425;height:270;left:8466;position:absolute;top:-13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40m</w:t>
                    </w:r>
                  </w:p>
                </w:txbxContent>
              </v:textbox>
            </v:shape>
            <v:shape id="_x0000_s1119" type="#_x0000_t202" style="width:425;height:270;left:8466;position:absolute;top:-4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1批</w:t>
                    </w:r>
                  </w:p>
                </w:txbxContent>
              </v:textbox>
            </v:shape>
            <v:shape id="_x0000_s1120" type="#_x0000_t202" style="width:155;height:1148;left:9923;position:absolute;top:-142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  <w:p>
                    <w:pPr>
                      <w:spacing w:before="129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  <w:p>
                    <w:pPr>
                      <w:spacing w:before="128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21" type="#_x0000_t202" style="width:2447;height:1148;left:10713;position:absolute;top:-136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全站仪</w:t>
                    </w:r>
                  </w:p>
                  <w:p>
                    <w:pPr>
                      <w:spacing w:before="0" w:line="440" w:lineRule="atLeast"/>
                      <w:ind w:left="0" w:right="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外观检测，随时检测抗压试验检测</w:t>
                    </w:r>
                  </w:p>
                </w:txbxContent>
              </v:textbox>
            </v:shape>
          </v:group>
        </w:pict>
      </w:r>
      <w:r>
        <w:t>⑤针对本首件施工的质量保证措施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320" w:firstLine="629"/>
      </w:pPr>
      <w:r>
        <w:t>进行人行道面砖施工时，首先对进场原材料进行外观验收，无破损、缺角及裂缝现象，送试检测面砖强度，设专人负责检测人行道面砖施工的平整度、横坡、纵横缝直顺度、相邻块高差、与周围构筑物高差等指标。确保人行道面砖线形顺直，表面平整密实。人行道面砖施工后注意加强成品保护，确保面砖无松动，平整密实，以利于人行</w:t>
      </w:r>
    </w:p>
    <w:p>
      <w:pPr>
        <w:spacing w:after="0" w:line="417" w:lineRule="auto"/>
        <w:sectPr>
          <w:headerReference w:type="default" r:id="rId29"/>
          <w:footerReference w:type="default" r:id="rId30"/>
          <w:pgSz w:w="17860" w:h="25260"/>
          <w:pgMar w:top="1400" w:right="2200" w:bottom="2020" w:left="2540" w:header="1088" w:footer="1831"/>
          <w:pgNumType w:start="10"/>
          <w:cols w:space="708"/>
        </w:sectPr>
      </w:pPr>
    </w:p>
    <w:p>
      <w:pPr>
        <w:pStyle w:val="BodyText"/>
        <w:spacing w:line="537" w:lineRule="exact"/>
        <w:ind w:left="160"/>
      </w:pPr>
      <w:r>
        <w:t>道砖的施工。</w:t>
      </w:r>
    </w:p>
    <w:p>
      <w:pPr>
        <w:pStyle w:val="BodyText"/>
        <w:spacing w:before="1"/>
        <w:rPr>
          <w:sz w:val="66"/>
        </w:rPr>
      </w:pPr>
      <w:r>
        <w:br w:type="column"/>
      </w:r>
    </w:p>
    <w:p>
      <w:pPr>
        <w:pStyle w:val="Heading1"/>
        <w:tabs>
          <w:tab w:val="left" w:pos="2012"/>
        </w:tabs>
        <w:spacing w:before="1"/>
      </w:pPr>
      <w:r>
        <w:t>第四章</w:t>
        <w:tab/>
        <w:t>确保工程质量和工期的措施</w:t>
      </w:r>
    </w:p>
    <w:p>
      <w:pPr>
        <w:spacing w:after="0"/>
        <w:sectPr>
          <w:headerReference w:type="default" r:id="rId31"/>
          <w:footerReference w:type="default" r:id="rId32"/>
          <w:type w:val="continuous"/>
          <w:pgSz w:w="17860" w:h="25260"/>
          <w:pgMar w:top="1400" w:right="2200" w:bottom="2020" w:left="2540" w:header="708" w:footer="708"/>
          <w:pgNumType w:start="11"/>
          <w:cols w:num="2" w:space="708" w:equalWidth="0">
            <w:col w:w="2689" w:space="40"/>
            <w:col w:w="10391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6"/>
        </w:rPr>
      </w:pPr>
    </w:p>
    <w:p>
      <w:pPr>
        <w:pStyle w:val="Heading2"/>
        <w:spacing w:before="42"/>
      </w:pPr>
      <w:r>
        <w:t>一、确保工程质量的措施及项目质量保证体系</w:t>
      </w:r>
    </w:p>
    <w:p>
      <w:pPr>
        <w:pStyle w:val="BodyText"/>
        <w:spacing w:before="362" w:line="400" w:lineRule="auto"/>
        <w:ind w:left="160" w:right="320" w:firstLine="838"/>
        <w:sectPr>
          <w:headerReference w:type="default" r:id="rId33"/>
          <w:footerReference w:type="default" r:id="rId34"/>
          <w:type w:val="continuous"/>
          <w:pgSz w:w="17860" w:h="25260"/>
          <w:pgMar w:top="1400" w:right="2200" w:bottom="2020" w:left="2540" w:header="708" w:footer="708"/>
          <w:pgNumType w:start="12"/>
          <w:cols w:space="708"/>
        </w:sectPr>
      </w:pPr>
      <w:r>
        <w:rPr>
          <w:spacing w:val="-10"/>
        </w:rPr>
        <w:t>工程质量是本工程的重点控制目标，我公司对本工程的质量管理</w:t>
      </w:r>
    </w:p>
    <w:p>
      <w:pPr>
        <w:pStyle w:val="BodyText"/>
        <w:spacing w:before="362" w:line="400" w:lineRule="auto"/>
        <w:ind w:left="160" w:right="320" w:firstLine="838"/>
      </w:pPr>
      <w:r>
        <w:rPr>
          <w:spacing w:val="-17"/>
        </w:rPr>
        <w:t>目标是筑造一流工程，提供满意服务。发扬投标人在多年施工管理中创优夺杯的精神，在施工上严格把关，一丝不苟，把工程质量放在首</w:t>
      </w:r>
      <w:r>
        <w:t>位，确保既定目标的实现。</w:t>
      </w:r>
    </w:p>
    <w:p>
      <w:pPr>
        <w:pStyle w:val="BodyText"/>
        <w:spacing w:before="6" w:line="400" w:lineRule="auto"/>
        <w:ind w:left="160" w:right="320" w:firstLine="838"/>
        <w:jc w:val="both"/>
      </w:pPr>
      <w:r>
        <w:t>本工程施工严格执行合同条款，按照招标文件《技术规范》和业主以及监理工程师的指令施工，制定落实各项质量管理和保证措施， 确保本工程达到国家质量验收规范合格标准同时达到市优质工程。</w:t>
      </w:r>
    </w:p>
    <w:p>
      <w:pPr>
        <w:spacing w:after="0" w:line="400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https://d.book118.com/165112033134011111</w:t>
        </w:r>
      </w:hyperlink>
    </w:p>
    <w:p>
      <w:pPr>
        <w:spacing w:after="0" w:line="400" w:lineRule="auto"/>
        <w:jc w:val="both"/>
      </w:pPr>
    </w:p>
    <w:sectPr>
      <w:headerReference w:type="default" r:id="rId36"/>
      <w:footerReference w:type="default" r:id="rId37"/>
      <w:type w:val="nextPage"/>
      <w:pgSz w:w="17860" w:h="25260"/>
      <w:pgMar w:top="1400" w:right="2200" w:bottom="2020" w:left="2540" w:header="708" w:footer="708"/>
      <w:pgNumType w:start="13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591047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1047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04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211940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1940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195788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5788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04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473758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73758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049292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9292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04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703908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03908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358118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8118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04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660954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60954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04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459435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9435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04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563614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3614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04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228193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28193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04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33942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3942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04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9F91C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8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423"/>
      </w:pPr>
      <w:rPr>
        <w:rFonts w:hint="default"/>
      </w:rPr>
    </w:lvl>
  </w:abstractNum>
  <w:abstractNum w:abstractNumId="1">
    <w:nsid w:val="06BA501C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52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1052"/>
      </w:pPr>
      <w:rPr>
        <w:rFonts w:hint="default"/>
      </w:rPr>
    </w:lvl>
  </w:abstractNum>
  <w:abstractNum w:abstractNumId="2">
    <w:nsid w:val="0F8275D7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52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1052"/>
      </w:pPr>
      <w:rPr>
        <w:rFonts w:hint="default"/>
      </w:rPr>
    </w:lvl>
  </w:abstractNum>
  <w:abstractNum w:abstractNumId="3">
    <w:nsid w:val="112FFEFB"/>
    <w:multiLevelType w:val="hybridMultilevel"/>
    <w:tmpl w:val="00000000"/>
    <w:lvl w:ilvl="0">
      <w:start w:val="1"/>
      <w:numFmt w:val="decimal"/>
      <w:lvlText w:val="（%1）"/>
      <w:lvlJc w:val="left"/>
      <w:pPr>
        <w:ind w:left="184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6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3" w:hanging="1056"/>
      </w:pPr>
      <w:rPr>
        <w:rFonts w:hint="default"/>
      </w:rPr>
    </w:lvl>
  </w:abstractNum>
  <w:abstractNum w:abstractNumId="4">
    <w:nsid w:val="1AD5A17C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8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423"/>
      </w:pPr>
      <w:rPr>
        <w:rFonts w:hint="default"/>
      </w:rPr>
    </w:lvl>
  </w:abstractNum>
  <w:abstractNum w:abstractNumId="5">
    <w:nsid w:val="1D36BCD9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53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2"/>
      <w:numFmt w:val="upperLetter"/>
      <w:lvlText w:val="%2."/>
      <w:lvlJc w:val="left"/>
      <w:pPr>
        <w:ind w:left="160" w:hanging="642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51" w:hanging="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642"/>
      </w:pPr>
      <w:rPr>
        <w:rFonts w:hint="default"/>
      </w:rPr>
    </w:lvl>
  </w:abstractNum>
  <w:abstractNum w:abstractNumId="6">
    <w:nsid w:val="3FFE9C22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756" w:hanging="1053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160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3">
      <w:start w:val="1"/>
      <w:numFmt w:val="decimal"/>
      <w:lvlText w:val="（%4）"/>
      <w:lvlJc w:val="left"/>
      <w:pPr>
        <w:ind w:left="195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74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9" w:hanging="1056"/>
      </w:pPr>
      <w:rPr>
        <w:rFonts w:hint="default"/>
      </w:rPr>
    </w:lvl>
  </w:abstractNum>
  <w:abstractNum w:abstractNumId="7">
    <w:nsid w:val="43D33019"/>
    <w:multiLevelType w:val="hybridMultilevel"/>
    <w:tmpl w:val="00000000"/>
    <w:lvl w:ilvl="0">
      <w:start w:val="3"/>
      <w:numFmt w:val="upperLetter"/>
      <w:lvlText w:val="%1."/>
      <w:lvlJc w:val="left"/>
      <w:pPr>
        <w:ind w:left="160" w:hanging="642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6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642"/>
      </w:pPr>
      <w:rPr>
        <w:rFonts w:hint="default"/>
      </w:rPr>
    </w:lvl>
  </w:abstractNum>
  <w:abstractNum w:abstractNumId="8">
    <w:nsid w:val="46C83703"/>
    <w:multiLevelType w:val="hybridMultilevel"/>
    <w:tmpl w:val="00000000"/>
    <w:lvl w:ilvl="0">
      <w:start w:val="1"/>
      <w:numFmt w:val="decimal"/>
      <w:lvlText w:val="（%1）"/>
      <w:lvlJc w:val="left"/>
      <w:pPr>
        <w:ind w:left="195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7" w:hanging="1056"/>
      </w:pPr>
      <w:rPr>
        <w:rFonts w:hint="default"/>
      </w:rPr>
    </w:lvl>
  </w:abstractNum>
  <w:abstractNum w:abstractNumId="9">
    <w:nsid w:val="4ED20F48"/>
    <w:multiLevelType w:val="hybridMultilevel"/>
    <w:tmpl w:val="00000000"/>
    <w:lvl w:ilvl="0">
      <w:start w:val="6"/>
      <w:numFmt w:val="decimal"/>
      <w:lvlText w:val="%1)"/>
      <w:lvlJc w:val="left"/>
      <w:pPr>
        <w:ind w:left="16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423"/>
      </w:pPr>
      <w:rPr>
        <w:rFonts w:hint="default"/>
      </w:rPr>
    </w:lvl>
  </w:abstractNum>
  <w:abstractNum w:abstractNumId="10">
    <w:nsid w:val="5331ABE3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56"/>
        <w:jc w:val="left"/>
      </w:pPr>
      <w:rPr>
        <w:rFonts w:ascii="宋体" w:eastAsia="宋体" w:hAnsi="宋体" w:cs="宋体" w:hint="default"/>
        <w:spacing w:val="-8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1056"/>
      </w:pPr>
      <w:rPr>
        <w:rFonts w:hint="default"/>
      </w:rPr>
    </w:lvl>
  </w:abstractNum>
  <w:abstractNum w:abstractNumId="11">
    <w:nsid w:val="54D115B9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56"/>
        <w:jc w:val="left"/>
      </w:pPr>
      <w:rPr>
        <w:rFonts w:ascii="宋体" w:eastAsia="宋体" w:hAnsi="宋体" w:cs="宋体" w:hint="default"/>
        <w:spacing w:val="-14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1056"/>
      </w:pPr>
      <w:rPr>
        <w:rFonts w:hint="default"/>
      </w:rPr>
    </w:lvl>
  </w:abstractNum>
  <w:abstractNum w:abstractNumId="12">
    <w:nsid w:val="55E40ECF"/>
    <w:multiLevelType w:val="hybridMultilevel"/>
    <w:tmpl w:val="00000000"/>
    <w:lvl w:ilvl="0">
      <w:start w:val="1"/>
      <w:numFmt w:val="decimal"/>
      <w:lvlText w:val="%1."/>
      <w:lvlJc w:val="left"/>
      <w:pPr>
        <w:ind w:left="1446" w:hanging="635"/>
        <w:jc w:val="righ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0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635"/>
      </w:pPr>
      <w:rPr>
        <w:rFonts w:hint="default"/>
      </w:rPr>
    </w:lvl>
  </w:abstractNum>
  <w:abstractNum w:abstractNumId="13">
    <w:nsid w:val="6269C9E7"/>
    <w:multiLevelType w:val="hybridMultilevel"/>
    <w:tmpl w:val="00000000"/>
    <w:lvl w:ilvl="0">
      <w:start w:val="2"/>
      <w:numFmt w:val="decimal"/>
      <w:lvlText w:val="%1）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635"/>
      </w:pPr>
      <w:rPr>
        <w:rFonts w:hint="default"/>
      </w:rPr>
    </w:lvl>
  </w:abstractNum>
  <w:abstractNum w:abstractNumId="14">
    <w:nsid w:val="658F005C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67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88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1" w:hanging="1056"/>
      </w:pPr>
      <w:rPr>
        <w:rFonts w:hint="default"/>
      </w:rPr>
    </w:lvl>
  </w:abstractNum>
  <w:abstractNum w:abstractNumId="15">
    <w:nsid w:val="699F7AEC"/>
    <w:multiLevelType w:val="hybridMultilevel"/>
    <w:tmpl w:val="00000000"/>
    <w:lvl w:ilvl="0">
      <w:start w:val="1"/>
      <w:numFmt w:val="decimal"/>
      <w:lvlText w:val="（%1）"/>
      <w:lvlJc w:val="left"/>
      <w:pPr>
        <w:ind w:left="20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6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1056"/>
      </w:pPr>
      <w:rPr>
        <w:rFonts w:hint="default"/>
      </w:rPr>
    </w:lvl>
  </w:abstractNum>
  <w:num w:numId="1">
    <w:abstractNumId w:val="8"/>
  </w:num>
  <w:num w:numId="2">
    <w:abstractNumId w:val="15"/>
  </w:num>
  <w:num w:numId="3">
    <w:abstractNumId w:val="14"/>
  </w:num>
  <w:num w:numId="4">
    <w:abstractNumId w:val="7"/>
  </w:num>
  <w:num w:numId="5">
    <w:abstractNumId w:val="5"/>
  </w:num>
  <w:num w:numId="6">
    <w:abstractNumId w:val="11"/>
  </w:num>
  <w:num w:numId="7">
    <w:abstractNumId w:val="3"/>
  </w:num>
  <w:num w:numId="8">
    <w:abstractNumId w:val="6"/>
  </w:num>
  <w:num w:numId="9">
    <w:abstractNumId w:val="10"/>
  </w:num>
  <w:num w:numId="10">
    <w:abstractNumId w:val="12"/>
  </w:num>
  <w:num w:numId="11">
    <w:abstractNumId w:val="9"/>
  </w:num>
  <w:num w:numId="12">
    <w:abstractNumId w:val="13"/>
  </w:num>
  <w:num w:numId="13">
    <w:abstractNumId w:val="4"/>
  </w:num>
  <w:num w:numId="14">
    <w:abstractNumId w:val="2"/>
  </w:num>
  <w:num w:numId="15">
    <w:abstractNumId w:val="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2"/>
      <w:ind w:left="82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60" w:firstLine="73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5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image" Target="media/image8.png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hyperlink" Target="https://d.book118.com/165112033134011111" TargetMode="Externa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2024-01-29T08:07:32Z</dcterms:created>
  <dcterms:modified xsi:type="dcterms:W3CDTF">2024-01-29T08:07:32Z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2024-01-29T00:00:00Z</vt:filetime>
  </property>
</Properties>
</file>