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before="100" w:line="226" w:lineRule="auto"/>
        <w:ind w:left="2773"/>
        <w:outlineLvl w:val="0"/>
        <w:rPr>
          <w:rFonts w:ascii="SimHei" w:eastAsia="SimHei" w:hAnsi="SimHei" w:cs="SimHei"/>
          <w:sz w:val="31"/>
          <w:szCs w:val="31"/>
        </w:rPr>
      </w:pPr>
      <w:r>
        <w:rPr>
          <w:rFonts w:ascii="SimHei" w:eastAsia="SimHei" w:hAnsi="SimHei" w:cs="SimHei"/>
          <w:spacing w:val="8"/>
          <w:sz w:val="31"/>
          <w:szCs w:val="31"/>
        </w:rPr>
        <w:t>临氢设备用铬钼合金钢钢板</w:t>
      </w:r>
    </w:p>
    <w:p>
      <w:pPr>
        <w:spacing w:line="295" w:lineRule="auto"/>
        <w:rPr>
          <w:rFonts w:ascii="Arial"/>
          <w:sz w:val="21"/>
        </w:rPr>
      </w:pPr>
    </w:p>
    <w:p>
      <w:pPr>
        <w:spacing w:line="296" w:lineRule="auto"/>
        <w:rPr>
          <w:rFonts w:ascii="Arial"/>
          <w:sz w:val="21"/>
        </w:rPr>
      </w:pPr>
    </w:p>
    <w:p>
      <w:pPr>
        <w:spacing w:before="65" w:line="231" w:lineRule="auto"/>
        <w:ind w:left="12"/>
        <w:rPr>
          <w:rFonts w:ascii="SimHei" w:eastAsia="SimHei" w:hAnsi="SimHei" w:cs="SimHei"/>
          <w:sz w:val="20"/>
          <w:szCs w:val="20"/>
        </w:rPr>
      </w:pPr>
      <w:r>
        <w:rPr>
          <w:rFonts w:ascii="SimHei" w:eastAsia="SimHei" w:hAnsi="SimHei" w:cs="SimHei"/>
          <w:spacing w:val="-3"/>
          <w:sz w:val="20"/>
          <w:szCs w:val="20"/>
        </w:rPr>
        <w:t>1</w:t>
      </w:r>
      <w:r>
        <w:rPr>
          <w:rFonts w:ascii="SimHei" w:eastAsia="SimHei" w:hAnsi="SimHei" w:cs="SimHei"/>
          <w:spacing w:val="10"/>
          <w:sz w:val="20"/>
          <w:szCs w:val="20"/>
        </w:rPr>
        <w:t xml:space="preserve">  </w:t>
      </w:r>
      <w:r>
        <w:rPr>
          <w:rFonts w:ascii="SimHei" w:eastAsia="SimHei" w:hAnsi="SimHei" w:cs="SimHei"/>
          <w:spacing w:val="-3"/>
          <w:sz w:val="20"/>
          <w:szCs w:val="20"/>
        </w:rPr>
        <w:t>范围</w:t>
      </w:r>
    </w:p>
    <w:p>
      <w:pPr>
        <w:spacing w:line="306" w:lineRule="auto"/>
        <w:rPr>
          <w:rFonts w:ascii="Arial"/>
          <w:sz w:val="21"/>
        </w:rPr>
      </w:pPr>
    </w:p>
    <w:p>
      <w:pPr>
        <w:spacing w:before="65" w:line="258" w:lineRule="auto"/>
        <w:ind w:left="3" w:right="58" w:firstLine="419"/>
        <w:rPr>
          <w:rFonts w:ascii="SimSun" w:eastAsia="SimSun" w:hAnsi="SimSun" w:cs="SimSun"/>
          <w:sz w:val="20"/>
          <w:szCs w:val="20"/>
        </w:rPr>
      </w:pPr>
      <w:r>
        <w:rPr>
          <w:rFonts w:ascii="SimSun" w:eastAsia="SimSun" w:hAnsi="SimSun" w:cs="SimSun"/>
          <w:spacing w:val="8"/>
          <w:sz w:val="20"/>
          <w:szCs w:val="20"/>
        </w:rPr>
        <w:t>本文件规定了临氢设备用铬钼合金钢钢板的</w:t>
      </w:r>
      <w:r>
        <w:rPr>
          <w:rFonts w:ascii="SimSun" w:eastAsia="SimSun" w:hAnsi="SimSun" w:cs="SimSun"/>
          <w:spacing w:val="7"/>
          <w:sz w:val="20"/>
          <w:szCs w:val="20"/>
        </w:rPr>
        <w:t>牌号表示方法、订货内容、尺寸、外形、重量、技术要</w:t>
      </w:r>
      <w:r>
        <w:rPr>
          <w:rFonts w:ascii="SimSun" w:eastAsia="SimSun" w:hAnsi="SimSun" w:cs="SimSun"/>
          <w:sz w:val="20"/>
          <w:szCs w:val="20"/>
        </w:rPr>
        <w:t xml:space="preserve"> </w:t>
      </w:r>
      <w:r>
        <w:rPr>
          <w:rFonts w:ascii="SimSun" w:eastAsia="SimSun" w:hAnsi="SimSun" w:cs="SimSun"/>
          <w:spacing w:val="9"/>
          <w:sz w:val="20"/>
          <w:szCs w:val="20"/>
        </w:rPr>
        <w:t>求、试验方法、检验规则、包装、标志和质量证明书。</w:t>
      </w:r>
    </w:p>
    <w:p>
      <w:pPr>
        <w:pStyle w:val="BodyText"/>
        <w:spacing w:before="64" w:line="258" w:lineRule="auto"/>
        <w:ind w:left="5" w:right="56" w:firstLine="416"/>
        <w:rPr>
          <w:rFonts w:ascii="SimSun" w:eastAsia="SimSun" w:hAnsi="SimSun" w:cs="SimSun"/>
        </w:rPr>
      </w:pPr>
      <w:r>
        <w:rPr>
          <w:rFonts w:ascii="SimSun" w:eastAsia="SimSun" w:hAnsi="SimSun" w:cs="SimSun"/>
          <w:spacing w:val="12"/>
        </w:rPr>
        <w:t>本文件适用于制造石油化工和煤化工等临氢设备用厚度为</w:t>
      </w:r>
      <w:r>
        <w:rPr>
          <w:spacing w:val="12"/>
        </w:rPr>
        <w:t>6</w:t>
      </w:r>
      <w:r>
        <w:t>mm</w:t>
      </w:r>
      <w:r>
        <w:rPr>
          <w:rFonts w:ascii="SimSun" w:eastAsia="SimSun" w:hAnsi="SimSun" w:cs="SimSun"/>
          <w:spacing w:val="12"/>
        </w:rPr>
        <w:t>～</w:t>
      </w:r>
      <w:r>
        <w:rPr>
          <w:spacing w:val="12"/>
        </w:rPr>
        <w:t>200</w:t>
      </w:r>
      <w:r>
        <w:t>mm</w:t>
      </w:r>
      <w:r>
        <w:rPr>
          <w:rFonts w:ascii="SimSun" w:eastAsia="SimSun" w:hAnsi="SimSun" w:cs="SimSun"/>
          <w:spacing w:val="12"/>
        </w:rPr>
        <w:t>的铬钼合金钢钢板（以下</w:t>
      </w:r>
      <w:r>
        <w:rPr>
          <w:rFonts w:ascii="SimSun" w:eastAsia="SimSun" w:hAnsi="SimSun" w:cs="SimSun"/>
          <w:spacing w:val="8"/>
        </w:rPr>
        <w:t xml:space="preserve"> </w:t>
      </w:r>
      <w:r>
        <w:rPr>
          <w:rFonts w:ascii="SimSun" w:eastAsia="SimSun" w:hAnsi="SimSun" w:cs="SimSun"/>
          <w:spacing w:val="4"/>
        </w:rPr>
        <w:t>简称钢板）。</w:t>
      </w:r>
    </w:p>
    <w:p>
      <w:pPr>
        <w:spacing w:line="310" w:lineRule="auto"/>
        <w:rPr>
          <w:rFonts w:ascii="Arial"/>
          <w:sz w:val="21"/>
        </w:rPr>
      </w:pPr>
    </w:p>
    <w:p>
      <w:pPr>
        <w:spacing w:before="66" w:line="230" w:lineRule="auto"/>
        <w:rPr>
          <w:rFonts w:ascii="SimHei" w:eastAsia="SimHei" w:hAnsi="SimHei" w:cs="SimHei"/>
          <w:sz w:val="20"/>
          <w:szCs w:val="20"/>
        </w:rPr>
      </w:pPr>
      <w:r>
        <w:rPr>
          <w:rFonts w:ascii="SimHei" w:eastAsia="SimHei" w:hAnsi="SimHei" w:cs="SimHei"/>
          <w:spacing w:val="7"/>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规范性引用文件</w:t>
      </w:r>
    </w:p>
    <w:p>
      <w:pPr>
        <w:spacing w:line="308" w:lineRule="auto"/>
        <w:rPr>
          <w:rFonts w:ascii="Arial"/>
          <w:sz w:val="21"/>
        </w:rPr>
      </w:pPr>
    </w:p>
    <w:p>
      <w:pPr>
        <w:spacing w:before="65" w:line="268" w:lineRule="auto"/>
        <w:ind w:firstLine="428"/>
        <w:jc w:val="both"/>
        <w:rPr>
          <w:rFonts w:ascii="SimSun" w:eastAsia="SimSun" w:hAnsi="SimSun" w:cs="SimSun"/>
          <w:sz w:val="20"/>
          <w:szCs w:val="20"/>
        </w:rPr>
      </w:pPr>
      <w:r>
        <w:rPr>
          <w:rFonts w:ascii="SimSun" w:eastAsia="SimSun" w:hAnsi="SimSun" w:cs="SimSun"/>
          <w:spacing w:val="4"/>
          <w:sz w:val="20"/>
          <w:szCs w:val="20"/>
        </w:rPr>
        <w:t>下列文件中的内容通过文中的规范性引用而成为本文件必不可少的条款。其中，注日期的引用</w:t>
      </w:r>
      <w:r>
        <w:rPr>
          <w:rFonts w:ascii="SimSun" w:eastAsia="SimSun" w:hAnsi="SimSun" w:cs="SimSun"/>
          <w:spacing w:val="3"/>
          <w:sz w:val="20"/>
          <w:szCs w:val="20"/>
        </w:rPr>
        <w:t>文件，</w:t>
      </w:r>
      <w:r>
        <w:rPr>
          <w:rFonts w:ascii="SimSun" w:eastAsia="SimSun" w:hAnsi="SimSun" w:cs="SimSun"/>
          <w:sz w:val="20"/>
          <w:szCs w:val="20"/>
        </w:rPr>
        <w:t xml:space="preserve"> </w:t>
      </w:r>
      <w:r>
        <w:rPr>
          <w:rFonts w:ascii="SimSun" w:eastAsia="SimSun" w:hAnsi="SimSun" w:cs="SimSun"/>
          <w:spacing w:val="8"/>
          <w:sz w:val="20"/>
          <w:szCs w:val="20"/>
        </w:rPr>
        <w:t>仅该日期对应的版本适用于本文件；不注日期的引用文件，其最</w:t>
      </w:r>
      <w:r>
        <w:rPr>
          <w:rFonts w:ascii="SimSun" w:eastAsia="SimSun" w:hAnsi="SimSun" w:cs="SimSun"/>
          <w:spacing w:val="7"/>
          <w:sz w:val="20"/>
          <w:szCs w:val="20"/>
        </w:rPr>
        <w:t>新版本（包括所有的修改单）适用于本</w:t>
      </w:r>
      <w:r>
        <w:rPr>
          <w:rFonts w:ascii="SimSun" w:eastAsia="SimSun" w:hAnsi="SimSun" w:cs="SimSun"/>
          <w:sz w:val="20"/>
          <w:szCs w:val="20"/>
        </w:rPr>
        <w:t xml:space="preserve"> </w:t>
      </w:r>
      <w:r>
        <w:rPr>
          <w:rFonts w:ascii="SimSun" w:eastAsia="SimSun" w:hAnsi="SimSun" w:cs="SimSun"/>
          <w:spacing w:val="3"/>
          <w:sz w:val="20"/>
          <w:szCs w:val="20"/>
        </w:rPr>
        <w:t>文件。</w:t>
      </w:r>
    </w:p>
    <w:p>
      <w:pPr>
        <w:pStyle w:val="BodyText"/>
        <w:spacing w:before="34" w:line="274" w:lineRule="exact"/>
        <w:ind w:left="420"/>
        <w:rPr>
          <w:rFonts w:ascii="SimSun" w:eastAsia="SimSun" w:hAnsi="SimSun" w:cs="SimSun"/>
        </w:rPr>
      </w:pPr>
      <w:r>
        <w:rPr>
          <w:position w:val="1"/>
        </w:rPr>
        <w:t>GB</w:t>
      </w:r>
      <w:r>
        <w:rPr>
          <w:spacing w:val="7"/>
          <w:position w:val="1"/>
        </w:rPr>
        <w:t xml:space="preserve">/T 222    </w:t>
      </w:r>
      <w:r>
        <w:rPr>
          <w:rFonts w:ascii="SimSun" w:eastAsia="SimSun" w:hAnsi="SimSun" w:cs="SimSun"/>
          <w:spacing w:val="7"/>
          <w:position w:val="1"/>
        </w:rPr>
        <w:t>钢的成品化学成分允许偏差</w:t>
      </w:r>
    </w:p>
    <w:p>
      <w:pPr>
        <w:pStyle w:val="BodyText"/>
        <w:spacing w:before="38" w:line="312" w:lineRule="exact"/>
        <w:ind w:left="420"/>
        <w:rPr>
          <w:rFonts w:ascii="SimSun" w:eastAsia="SimSun" w:hAnsi="SimSun" w:cs="SimSun"/>
        </w:rPr>
      </w:pPr>
      <w:r>
        <w:rPr>
          <w:position w:val="4"/>
        </w:rPr>
        <w:t>GB</w:t>
      </w:r>
      <w:r>
        <w:rPr>
          <w:spacing w:val="8"/>
          <w:position w:val="4"/>
        </w:rPr>
        <w:t xml:space="preserve">/T 223.5    </w:t>
      </w:r>
      <w:r>
        <w:rPr>
          <w:rFonts w:ascii="SimSun" w:eastAsia="SimSun" w:hAnsi="SimSun" w:cs="SimSun"/>
          <w:spacing w:val="8"/>
          <w:position w:val="4"/>
        </w:rPr>
        <w:t>钢铁酸溶硅和全硅含量的测定 还原型硅钼</w:t>
      </w:r>
      <w:r>
        <w:rPr>
          <w:rFonts w:ascii="SimSun" w:eastAsia="SimSun" w:hAnsi="SimSun" w:cs="SimSun"/>
          <w:spacing w:val="7"/>
          <w:position w:val="4"/>
        </w:rPr>
        <w:t>酸盐分光光度法</w:t>
      </w:r>
    </w:p>
    <w:p>
      <w:pPr>
        <w:pStyle w:val="BodyText"/>
        <w:spacing w:line="274" w:lineRule="exact"/>
        <w:ind w:left="420"/>
        <w:rPr>
          <w:rFonts w:ascii="SimSun" w:eastAsia="SimSun" w:hAnsi="SimSun" w:cs="SimSun"/>
        </w:rPr>
      </w:pPr>
      <w:r>
        <w:rPr>
          <w:position w:val="1"/>
        </w:rPr>
        <w:t>GB</w:t>
      </w:r>
      <w:r>
        <w:rPr>
          <w:spacing w:val="7"/>
          <w:position w:val="1"/>
        </w:rPr>
        <w:t xml:space="preserve">/T 223.9  </w:t>
      </w:r>
      <w:r>
        <w:rPr>
          <w:rFonts w:ascii="SimSun" w:eastAsia="SimSun" w:hAnsi="SimSun" w:cs="SimSun"/>
          <w:spacing w:val="7"/>
          <w:position w:val="1"/>
        </w:rPr>
        <w:t>钢铁及合金 铝含量的测定 铬天青</w:t>
      </w:r>
      <w:r>
        <w:rPr>
          <w:rFonts w:ascii="SimSun" w:eastAsia="SimSun" w:hAnsi="SimSun" w:cs="SimSun"/>
          <w:spacing w:val="-32"/>
          <w:position w:val="1"/>
        </w:rPr>
        <w:t xml:space="preserve"> </w:t>
      </w:r>
      <w:r>
        <w:rPr>
          <w:spacing w:val="7"/>
          <w:position w:val="1"/>
        </w:rPr>
        <w:t>S</w:t>
      </w:r>
      <w:r>
        <w:rPr>
          <w:spacing w:val="13"/>
          <w:position w:val="1"/>
        </w:rPr>
        <w:t xml:space="preserve"> </w:t>
      </w:r>
      <w:r>
        <w:rPr>
          <w:rFonts w:ascii="SimSun" w:eastAsia="SimSun" w:hAnsi="SimSun" w:cs="SimSun"/>
          <w:spacing w:val="7"/>
          <w:position w:val="1"/>
        </w:rPr>
        <w:t>分光</w:t>
      </w:r>
      <w:r>
        <w:rPr>
          <w:rFonts w:ascii="SimSun" w:eastAsia="SimSun" w:hAnsi="SimSun" w:cs="SimSun"/>
          <w:spacing w:val="6"/>
          <w:position w:val="1"/>
        </w:rPr>
        <w:t>光度法</w:t>
      </w:r>
    </w:p>
    <w:p>
      <w:pPr>
        <w:pStyle w:val="BodyText"/>
        <w:spacing w:before="38" w:line="274" w:lineRule="exact"/>
        <w:ind w:left="420"/>
        <w:rPr>
          <w:rFonts w:ascii="SimSun" w:eastAsia="SimSun" w:hAnsi="SimSun" w:cs="SimSun"/>
        </w:rPr>
      </w:pPr>
      <w:r>
        <w:rPr>
          <w:position w:val="1"/>
        </w:rPr>
        <w:t>GB</w:t>
      </w:r>
      <w:r>
        <w:rPr>
          <w:spacing w:val="7"/>
          <w:position w:val="1"/>
        </w:rPr>
        <w:t>/T 223.</w:t>
      </w:r>
      <w:r>
        <w:rPr>
          <w:spacing w:val="-23"/>
          <w:position w:val="1"/>
        </w:rPr>
        <w:t xml:space="preserve"> </w:t>
      </w:r>
      <w:r>
        <w:rPr>
          <w:spacing w:val="7"/>
          <w:position w:val="1"/>
        </w:rPr>
        <w:t xml:space="preserve">11  </w:t>
      </w:r>
      <w:r>
        <w:rPr>
          <w:rFonts w:ascii="SimSun" w:eastAsia="SimSun" w:hAnsi="SimSun" w:cs="SimSun"/>
          <w:spacing w:val="7"/>
          <w:position w:val="1"/>
        </w:rPr>
        <w:t>钢铁及合金 铬含量的测定 可视滴定或电位滴定法</w:t>
      </w:r>
    </w:p>
    <w:p>
      <w:pPr>
        <w:pStyle w:val="BodyText"/>
        <w:spacing w:before="38" w:line="274" w:lineRule="exact"/>
        <w:ind w:left="420"/>
        <w:rPr>
          <w:rFonts w:ascii="SimSun" w:eastAsia="SimSun" w:hAnsi="SimSun" w:cs="SimSun"/>
        </w:rPr>
      </w:pPr>
      <w:r>
        <w:rPr>
          <w:position w:val="1"/>
        </w:rPr>
        <w:t>GB</w:t>
      </w:r>
      <w:r>
        <w:rPr>
          <w:spacing w:val="7"/>
          <w:position w:val="1"/>
        </w:rPr>
        <w:t>/T 223.</w:t>
      </w:r>
      <w:r>
        <w:rPr>
          <w:spacing w:val="-15"/>
          <w:position w:val="1"/>
        </w:rPr>
        <w:t xml:space="preserve"> </w:t>
      </w:r>
      <w:r>
        <w:rPr>
          <w:spacing w:val="7"/>
          <w:position w:val="1"/>
        </w:rPr>
        <w:t xml:space="preserve">14  </w:t>
      </w:r>
      <w:r>
        <w:rPr>
          <w:rFonts w:ascii="SimSun" w:eastAsia="SimSun" w:hAnsi="SimSun" w:cs="SimSun"/>
          <w:spacing w:val="7"/>
          <w:position w:val="1"/>
        </w:rPr>
        <w:t>钢铁及合金化学分析方法 袒试剂萃取光度法测定钒量</w:t>
      </w:r>
    </w:p>
    <w:p>
      <w:pPr>
        <w:pStyle w:val="BodyText"/>
        <w:spacing w:before="38" w:line="312" w:lineRule="exact"/>
        <w:ind w:left="420"/>
        <w:rPr>
          <w:rFonts w:ascii="SimSun" w:eastAsia="SimSun" w:hAnsi="SimSun" w:cs="SimSun"/>
        </w:rPr>
      </w:pPr>
      <w:r>
        <w:rPr>
          <w:position w:val="4"/>
        </w:rPr>
        <w:t>GB</w:t>
      </w:r>
      <w:r>
        <w:rPr>
          <w:spacing w:val="7"/>
          <w:position w:val="4"/>
        </w:rPr>
        <w:t>/T 223.</w:t>
      </w:r>
      <w:r>
        <w:rPr>
          <w:spacing w:val="-9"/>
          <w:position w:val="4"/>
        </w:rPr>
        <w:t xml:space="preserve"> </w:t>
      </w:r>
      <w:r>
        <w:rPr>
          <w:spacing w:val="7"/>
          <w:position w:val="4"/>
        </w:rPr>
        <w:t xml:space="preserve">17  </w:t>
      </w:r>
      <w:r>
        <w:rPr>
          <w:rFonts w:ascii="SimSun" w:eastAsia="SimSun" w:hAnsi="SimSun" w:cs="SimSun"/>
          <w:spacing w:val="7"/>
          <w:position w:val="4"/>
        </w:rPr>
        <w:t>钢铁及合金化学分析方法 二安替吡啉甲烷光度法测定钛量</w:t>
      </w:r>
    </w:p>
    <w:p>
      <w:pPr>
        <w:pStyle w:val="BodyText"/>
        <w:spacing w:line="274" w:lineRule="exact"/>
        <w:ind w:left="420"/>
        <w:rPr>
          <w:rFonts w:ascii="SimSun" w:eastAsia="SimSun" w:hAnsi="SimSun" w:cs="SimSun"/>
        </w:rPr>
      </w:pPr>
      <w:r>
        <w:rPr>
          <w:position w:val="1"/>
        </w:rPr>
        <w:t>GB</w:t>
      </w:r>
      <w:r>
        <w:rPr>
          <w:spacing w:val="7"/>
          <w:position w:val="1"/>
        </w:rPr>
        <w:t>/T 223.</w:t>
      </w:r>
      <w:r>
        <w:rPr>
          <w:spacing w:val="-11"/>
          <w:position w:val="1"/>
        </w:rPr>
        <w:t xml:space="preserve"> </w:t>
      </w:r>
      <w:r>
        <w:rPr>
          <w:spacing w:val="7"/>
          <w:position w:val="1"/>
        </w:rPr>
        <w:t xml:space="preserve">18  </w:t>
      </w:r>
      <w:r>
        <w:rPr>
          <w:rFonts w:ascii="SimSun" w:eastAsia="SimSun" w:hAnsi="SimSun" w:cs="SimSun"/>
          <w:spacing w:val="7"/>
          <w:position w:val="1"/>
        </w:rPr>
        <w:t>钢铁及合金化学分析方法 硫代硫酸钠分离</w:t>
      </w:r>
      <w:r>
        <w:rPr>
          <w:spacing w:val="7"/>
          <w:position w:val="1"/>
        </w:rPr>
        <w:t>-</w:t>
      </w:r>
      <w:r>
        <w:rPr>
          <w:rFonts w:ascii="SimSun" w:eastAsia="SimSun" w:hAnsi="SimSun" w:cs="SimSun"/>
          <w:spacing w:val="7"/>
          <w:position w:val="1"/>
        </w:rPr>
        <w:t>碘量法测定铜量</w:t>
      </w:r>
    </w:p>
    <w:p>
      <w:pPr>
        <w:pStyle w:val="BodyText"/>
        <w:spacing w:before="38" w:line="274" w:lineRule="exact"/>
        <w:ind w:left="420"/>
        <w:rPr>
          <w:rFonts w:ascii="SimSun" w:eastAsia="SimSun" w:hAnsi="SimSun" w:cs="SimSun"/>
        </w:rPr>
      </w:pPr>
      <w:r>
        <w:rPr>
          <w:position w:val="1"/>
        </w:rPr>
        <w:t>GB</w:t>
      </w:r>
      <w:r>
        <w:rPr>
          <w:spacing w:val="8"/>
          <w:position w:val="1"/>
        </w:rPr>
        <w:t xml:space="preserve">/T 223.23  </w:t>
      </w:r>
      <w:r>
        <w:rPr>
          <w:rFonts w:ascii="SimSun" w:eastAsia="SimSun" w:hAnsi="SimSun" w:cs="SimSun"/>
          <w:spacing w:val="8"/>
          <w:position w:val="1"/>
        </w:rPr>
        <w:t>钢铁及合金 镍含量的测定 丁二</w:t>
      </w:r>
      <w:r>
        <w:rPr>
          <w:rFonts w:ascii="SimSun" w:eastAsia="SimSun" w:hAnsi="SimSun" w:cs="SimSun"/>
          <w:spacing w:val="7"/>
          <w:position w:val="1"/>
        </w:rPr>
        <w:t>酮肟分光光度法</w:t>
      </w:r>
    </w:p>
    <w:p>
      <w:pPr>
        <w:pStyle w:val="BodyText"/>
        <w:spacing w:before="38" w:line="274" w:lineRule="exact"/>
        <w:ind w:left="420"/>
        <w:rPr>
          <w:rFonts w:ascii="SimSun" w:eastAsia="SimSun" w:hAnsi="SimSun" w:cs="SimSun"/>
        </w:rPr>
      </w:pPr>
      <w:r>
        <w:rPr>
          <w:position w:val="1"/>
        </w:rPr>
        <w:t>GB</w:t>
      </w:r>
      <w:r>
        <w:rPr>
          <w:spacing w:val="8"/>
          <w:position w:val="1"/>
        </w:rPr>
        <w:t xml:space="preserve">/T 223.26  </w:t>
      </w:r>
      <w:r>
        <w:rPr>
          <w:rFonts w:ascii="SimSun" w:eastAsia="SimSun" w:hAnsi="SimSun" w:cs="SimSun"/>
          <w:spacing w:val="8"/>
          <w:position w:val="1"/>
        </w:rPr>
        <w:t>钢铁及合金 钼含量的测定 硫氰</w:t>
      </w:r>
      <w:r>
        <w:rPr>
          <w:rFonts w:ascii="SimSun" w:eastAsia="SimSun" w:hAnsi="SimSun" w:cs="SimSun"/>
          <w:spacing w:val="7"/>
          <w:position w:val="1"/>
        </w:rPr>
        <w:t>酸盐分光光度法</w:t>
      </w:r>
    </w:p>
    <w:p>
      <w:pPr>
        <w:pStyle w:val="BodyText"/>
        <w:spacing w:before="38" w:line="274" w:lineRule="exact"/>
        <w:ind w:left="420"/>
        <w:rPr>
          <w:rFonts w:ascii="SimSun" w:eastAsia="SimSun" w:hAnsi="SimSun" w:cs="SimSun"/>
        </w:rPr>
      </w:pPr>
      <w:r>
        <w:rPr>
          <w:position w:val="1"/>
        </w:rPr>
        <w:t>GB</w:t>
      </w:r>
      <w:r>
        <w:rPr>
          <w:spacing w:val="8"/>
          <w:position w:val="1"/>
        </w:rPr>
        <w:t xml:space="preserve">/T 223.31  </w:t>
      </w:r>
      <w:r>
        <w:rPr>
          <w:rFonts w:ascii="SimSun" w:eastAsia="SimSun" w:hAnsi="SimSun" w:cs="SimSun"/>
          <w:spacing w:val="8"/>
          <w:position w:val="1"/>
        </w:rPr>
        <w:t>钢铁及合金 砷含量的测定 蒸馏分离</w:t>
      </w:r>
      <w:r>
        <w:rPr>
          <w:spacing w:val="7"/>
          <w:position w:val="1"/>
        </w:rPr>
        <w:t>-</w:t>
      </w:r>
      <w:r>
        <w:rPr>
          <w:rFonts w:ascii="SimSun" w:eastAsia="SimSun" w:hAnsi="SimSun" w:cs="SimSun"/>
          <w:spacing w:val="7"/>
          <w:position w:val="1"/>
        </w:rPr>
        <w:t>钼蓝分光光度法</w:t>
      </w:r>
    </w:p>
    <w:p>
      <w:pPr>
        <w:pStyle w:val="BodyText"/>
        <w:spacing w:before="38" w:line="312" w:lineRule="exact"/>
        <w:ind w:left="420"/>
        <w:rPr>
          <w:rFonts w:ascii="SimSun" w:eastAsia="SimSun" w:hAnsi="SimSun" w:cs="SimSun"/>
        </w:rPr>
      </w:pPr>
      <w:r>
        <w:rPr>
          <w:position w:val="4"/>
        </w:rPr>
        <w:t>GB</w:t>
      </w:r>
      <w:r>
        <w:rPr>
          <w:spacing w:val="8"/>
          <w:position w:val="4"/>
        </w:rPr>
        <w:t xml:space="preserve">/T 223.37  </w:t>
      </w:r>
      <w:r>
        <w:rPr>
          <w:rFonts w:ascii="SimSun" w:eastAsia="SimSun" w:hAnsi="SimSun" w:cs="SimSun"/>
          <w:spacing w:val="8"/>
          <w:position w:val="4"/>
        </w:rPr>
        <w:t>钢铁及合金化学分析方法 蒸馏分离</w:t>
      </w:r>
      <w:r>
        <w:rPr>
          <w:spacing w:val="8"/>
          <w:position w:val="4"/>
        </w:rPr>
        <w:t>-</w:t>
      </w:r>
      <w:r>
        <w:rPr>
          <w:rFonts w:ascii="SimSun" w:eastAsia="SimSun" w:hAnsi="SimSun" w:cs="SimSun"/>
          <w:spacing w:val="8"/>
          <w:position w:val="4"/>
        </w:rPr>
        <w:t>靛酚蓝光度法测定氮量</w:t>
      </w:r>
    </w:p>
    <w:p>
      <w:pPr>
        <w:pStyle w:val="BodyText"/>
        <w:spacing w:line="274" w:lineRule="exact"/>
        <w:ind w:left="420"/>
        <w:rPr>
          <w:rFonts w:ascii="SimSun" w:eastAsia="SimSun" w:hAnsi="SimSun" w:cs="SimSun"/>
        </w:rPr>
      </w:pPr>
      <w:r>
        <w:rPr>
          <w:position w:val="1"/>
        </w:rPr>
        <w:t>GB</w:t>
      </w:r>
      <w:r>
        <w:rPr>
          <w:spacing w:val="7"/>
          <w:position w:val="1"/>
        </w:rPr>
        <w:t xml:space="preserve">/T 223.40  </w:t>
      </w:r>
      <w:r>
        <w:rPr>
          <w:rFonts w:ascii="SimSun" w:eastAsia="SimSun" w:hAnsi="SimSun" w:cs="SimSun"/>
          <w:spacing w:val="7"/>
          <w:position w:val="1"/>
        </w:rPr>
        <w:t>钢铁及合金 铌含量的测定 氯磺酚</w:t>
      </w:r>
      <w:r>
        <w:rPr>
          <w:rFonts w:ascii="SimSun" w:eastAsia="SimSun" w:hAnsi="SimSun" w:cs="SimSun"/>
          <w:spacing w:val="-34"/>
          <w:position w:val="1"/>
        </w:rPr>
        <w:t xml:space="preserve"> </w:t>
      </w:r>
      <w:r>
        <w:rPr>
          <w:spacing w:val="7"/>
          <w:position w:val="1"/>
        </w:rPr>
        <w:t>S</w:t>
      </w:r>
      <w:r>
        <w:rPr>
          <w:spacing w:val="14"/>
          <w:w w:val="101"/>
          <w:position w:val="1"/>
        </w:rPr>
        <w:t xml:space="preserve"> </w:t>
      </w:r>
      <w:r>
        <w:rPr>
          <w:rFonts w:ascii="SimSun" w:eastAsia="SimSun" w:hAnsi="SimSun" w:cs="SimSun"/>
          <w:spacing w:val="7"/>
          <w:position w:val="1"/>
        </w:rPr>
        <w:t>分</w:t>
      </w:r>
      <w:r>
        <w:rPr>
          <w:rFonts w:ascii="SimSun" w:eastAsia="SimSun" w:hAnsi="SimSun" w:cs="SimSun"/>
          <w:spacing w:val="6"/>
          <w:position w:val="1"/>
        </w:rPr>
        <w:t>光光度法</w:t>
      </w:r>
    </w:p>
    <w:p>
      <w:pPr>
        <w:pStyle w:val="BodyText"/>
        <w:spacing w:before="38" w:line="274" w:lineRule="exact"/>
        <w:ind w:left="420"/>
        <w:rPr>
          <w:rFonts w:ascii="SimSun" w:eastAsia="SimSun" w:hAnsi="SimSun" w:cs="SimSun"/>
        </w:rPr>
      </w:pPr>
      <w:r>
        <w:rPr>
          <w:position w:val="1"/>
        </w:rPr>
        <w:t>GB</w:t>
      </w:r>
      <w:r>
        <w:rPr>
          <w:spacing w:val="8"/>
          <w:position w:val="1"/>
        </w:rPr>
        <w:t xml:space="preserve">/T 223.47  </w:t>
      </w:r>
      <w:r>
        <w:rPr>
          <w:rFonts w:ascii="SimSun" w:eastAsia="SimSun" w:hAnsi="SimSun" w:cs="SimSun"/>
          <w:spacing w:val="8"/>
          <w:position w:val="1"/>
        </w:rPr>
        <w:t>钢铁及合金化学分析方法 载体沉淀</w:t>
      </w:r>
      <w:r>
        <w:rPr>
          <w:spacing w:val="8"/>
          <w:position w:val="1"/>
        </w:rPr>
        <w:t>-</w:t>
      </w:r>
      <w:r>
        <w:rPr>
          <w:rFonts w:ascii="SimSun" w:eastAsia="SimSun" w:hAnsi="SimSun" w:cs="SimSun"/>
          <w:spacing w:val="8"/>
          <w:position w:val="1"/>
        </w:rPr>
        <w:t>钼蓝光度法测定锑量</w:t>
      </w:r>
    </w:p>
    <w:p>
      <w:pPr>
        <w:pStyle w:val="BodyText"/>
        <w:spacing w:before="38" w:line="274" w:lineRule="exact"/>
        <w:ind w:left="420"/>
        <w:rPr>
          <w:rFonts w:ascii="SimSun" w:eastAsia="SimSun" w:hAnsi="SimSun" w:cs="SimSun"/>
        </w:rPr>
        <w:sectPr>
          <w:footerReference w:type="default" r:id="rId4"/>
          <w:pgSz w:w="11906" w:h="16839"/>
          <w:pgMar w:top="1431" w:right="1078" w:bottom="1313" w:left="1424" w:header="0" w:footer="1134" w:gutter="0"/>
          <w:cols w:space="708"/>
        </w:sectPr>
      </w:pPr>
      <w:r>
        <w:rPr>
          <w:position w:val="1"/>
        </w:rPr>
        <w:t>GB</w:t>
      </w:r>
      <w:r>
        <w:rPr>
          <w:spacing w:val="9"/>
          <w:position w:val="1"/>
        </w:rPr>
        <w:t xml:space="preserve">/T 223.50  </w:t>
      </w:r>
      <w:r>
        <w:rPr>
          <w:rFonts w:ascii="SimSun" w:eastAsia="SimSun" w:hAnsi="SimSun" w:cs="SimSun"/>
          <w:spacing w:val="9"/>
          <w:position w:val="1"/>
        </w:rPr>
        <w:t>钢铁及合金化学分析方</w:t>
      </w:r>
      <w:r>
        <w:rPr>
          <w:rFonts w:ascii="SimSun" w:eastAsia="SimSun" w:hAnsi="SimSun" w:cs="SimSun"/>
          <w:spacing w:val="8"/>
          <w:position w:val="1"/>
        </w:rPr>
        <w:t>法 苯基荧光酮</w:t>
      </w:r>
      <w:r>
        <w:rPr>
          <w:spacing w:val="8"/>
          <w:position w:val="1"/>
        </w:rPr>
        <w:t>-</w:t>
      </w:r>
      <w:r>
        <w:rPr>
          <w:rFonts w:ascii="SimSun" w:eastAsia="SimSun" w:hAnsi="SimSun" w:cs="SimSun"/>
          <w:spacing w:val="8"/>
          <w:position w:val="1"/>
        </w:rPr>
        <w:t>溴化十六烷基三甲基胺直接光度法测定锡量</w:t>
      </w:r>
    </w:p>
    <w:p>
      <w:pPr>
        <w:pStyle w:val="BodyText"/>
        <w:spacing w:before="38" w:line="312" w:lineRule="exact"/>
        <w:ind w:left="420"/>
        <w:rPr>
          <w:rFonts w:ascii="SimSun" w:eastAsia="SimSun" w:hAnsi="SimSun" w:cs="SimSun"/>
        </w:rPr>
      </w:pPr>
      <w:r>
        <w:rPr>
          <w:position w:val="4"/>
        </w:rPr>
        <w:t>GB</w:t>
      </w:r>
      <w:r>
        <w:rPr>
          <w:spacing w:val="8"/>
          <w:position w:val="4"/>
        </w:rPr>
        <w:t xml:space="preserve">/T 223.60  </w:t>
      </w:r>
      <w:r>
        <w:rPr>
          <w:rFonts w:ascii="SimSun" w:eastAsia="SimSun" w:hAnsi="SimSun" w:cs="SimSun"/>
          <w:spacing w:val="8"/>
          <w:position w:val="4"/>
        </w:rPr>
        <w:t>钢铁及合金化学分析方法 高氯酸脱水重量法测定硅含量</w:t>
      </w:r>
    </w:p>
    <w:p>
      <w:pPr>
        <w:pStyle w:val="BodyText"/>
        <w:spacing w:line="274" w:lineRule="exact"/>
        <w:ind w:left="420"/>
        <w:rPr>
          <w:rFonts w:ascii="SimSun" w:eastAsia="SimSun" w:hAnsi="SimSun" w:cs="SimSun"/>
        </w:rPr>
      </w:pPr>
      <w:r>
        <w:rPr>
          <w:position w:val="1"/>
        </w:rPr>
        <w:t>GB</w:t>
      </w:r>
      <w:r>
        <w:rPr>
          <w:spacing w:val="8"/>
          <w:position w:val="1"/>
        </w:rPr>
        <w:t xml:space="preserve">/T 223.62  </w:t>
      </w:r>
      <w:r>
        <w:rPr>
          <w:rFonts w:ascii="SimSun" w:eastAsia="SimSun" w:hAnsi="SimSun" w:cs="SimSun"/>
          <w:spacing w:val="8"/>
          <w:position w:val="1"/>
        </w:rPr>
        <w:t>钢铁及合金化学分析方法 乙酸丁酯萃取光度法测定磷量</w:t>
      </w:r>
    </w:p>
    <w:p>
      <w:pPr>
        <w:pStyle w:val="BodyText"/>
        <w:spacing w:before="38" w:line="274" w:lineRule="exact"/>
        <w:ind w:left="420"/>
        <w:rPr>
          <w:rFonts w:ascii="SimSun" w:eastAsia="SimSun" w:hAnsi="SimSun" w:cs="SimSun"/>
        </w:rPr>
      </w:pPr>
      <w:r>
        <w:rPr>
          <w:position w:val="2"/>
        </w:rPr>
        <w:t>GB</w:t>
      </w:r>
      <w:r>
        <w:rPr>
          <w:spacing w:val="8"/>
          <w:position w:val="2"/>
        </w:rPr>
        <w:t xml:space="preserve">/T 223.63  </w:t>
      </w:r>
      <w:r>
        <w:rPr>
          <w:rFonts w:ascii="SimSun" w:eastAsia="SimSun" w:hAnsi="SimSun" w:cs="SimSun"/>
          <w:spacing w:val="8"/>
          <w:position w:val="2"/>
        </w:rPr>
        <w:t>钢铁及合金化学分析方法 高碘酸钠</w:t>
      </w:r>
      <w:r>
        <w:rPr>
          <w:spacing w:val="8"/>
          <w:position w:val="2"/>
        </w:rPr>
        <w:t>(</w:t>
      </w:r>
      <w:r>
        <w:rPr>
          <w:rFonts w:ascii="SimSun" w:eastAsia="SimSun" w:hAnsi="SimSun" w:cs="SimSun"/>
          <w:spacing w:val="8"/>
          <w:position w:val="2"/>
        </w:rPr>
        <w:t>钾</w:t>
      </w:r>
      <w:r>
        <w:rPr>
          <w:spacing w:val="7"/>
          <w:position w:val="2"/>
        </w:rPr>
        <w:t>)</w:t>
      </w:r>
      <w:r>
        <w:rPr>
          <w:rFonts w:ascii="SimSun" w:eastAsia="SimSun" w:hAnsi="SimSun" w:cs="SimSun"/>
          <w:spacing w:val="7"/>
          <w:position w:val="2"/>
        </w:rPr>
        <w:t>光度法测定锰量</w:t>
      </w:r>
    </w:p>
    <w:p>
      <w:pPr>
        <w:pStyle w:val="BodyText"/>
        <w:spacing w:before="38" w:line="274" w:lineRule="exact"/>
        <w:ind w:left="420"/>
        <w:rPr>
          <w:rFonts w:ascii="SimSun" w:eastAsia="SimSun" w:hAnsi="SimSun" w:cs="SimSun"/>
        </w:rPr>
      </w:pPr>
      <w:r>
        <w:rPr>
          <w:position w:val="1"/>
        </w:rPr>
        <w:t>GB</w:t>
      </w:r>
      <w:r>
        <w:rPr>
          <w:spacing w:val="8"/>
          <w:position w:val="1"/>
        </w:rPr>
        <w:t xml:space="preserve">/T 223.67  </w:t>
      </w:r>
      <w:r>
        <w:rPr>
          <w:rFonts w:ascii="SimSun" w:eastAsia="SimSun" w:hAnsi="SimSun" w:cs="SimSun"/>
          <w:spacing w:val="8"/>
          <w:position w:val="1"/>
        </w:rPr>
        <w:t>钢铁及合金 硫含量的测定 次甲</w:t>
      </w:r>
      <w:r>
        <w:rPr>
          <w:rFonts w:ascii="SimSun" w:eastAsia="SimSun" w:hAnsi="SimSun" w:cs="SimSun"/>
          <w:spacing w:val="7"/>
          <w:position w:val="1"/>
        </w:rPr>
        <w:t>基蓝分光光度法</w:t>
      </w:r>
    </w:p>
    <w:p>
      <w:pPr>
        <w:pStyle w:val="BodyText"/>
        <w:spacing w:before="38" w:line="312" w:lineRule="exact"/>
        <w:ind w:left="420"/>
        <w:rPr>
          <w:rFonts w:ascii="SimSun" w:eastAsia="SimSun" w:hAnsi="SimSun" w:cs="SimSun"/>
        </w:rPr>
      </w:pPr>
      <w:r>
        <w:rPr>
          <w:position w:val="4"/>
        </w:rPr>
        <w:t>GB</w:t>
      </w:r>
      <w:r>
        <w:rPr>
          <w:spacing w:val="8"/>
          <w:position w:val="4"/>
        </w:rPr>
        <w:t xml:space="preserve">/T 223.69  </w:t>
      </w:r>
      <w:r>
        <w:rPr>
          <w:rFonts w:ascii="SimSun" w:eastAsia="SimSun" w:hAnsi="SimSun" w:cs="SimSun"/>
          <w:spacing w:val="8"/>
          <w:position w:val="4"/>
        </w:rPr>
        <w:t>钢铁及合金 碳含量的测定管式炉内燃烧后气体容量法</w:t>
      </w:r>
    </w:p>
    <w:p>
      <w:pPr>
        <w:pStyle w:val="BodyText"/>
        <w:spacing w:line="274" w:lineRule="exact"/>
        <w:ind w:left="420"/>
        <w:rPr>
          <w:rFonts w:ascii="SimSun" w:eastAsia="SimSun" w:hAnsi="SimSun" w:cs="SimSun"/>
        </w:rPr>
      </w:pPr>
      <w:r>
        <w:rPr>
          <w:position w:val="1"/>
        </w:rPr>
        <w:t>GB</w:t>
      </w:r>
      <w:r>
        <w:rPr>
          <w:spacing w:val="7"/>
          <w:position w:val="1"/>
        </w:rPr>
        <w:t xml:space="preserve">/T 223.75  </w:t>
      </w:r>
      <w:r>
        <w:rPr>
          <w:rFonts w:ascii="SimSun" w:eastAsia="SimSun" w:hAnsi="SimSun" w:cs="SimSun"/>
          <w:spacing w:val="7"/>
          <w:position w:val="1"/>
        </w:rPr>
        <w:t>钢铁及合金 硼含量的</w:t>
      </w:r>
      <w:r>
        <w:rPr>
          <w:rFonts w:ascii="SimSun" w:eastAsia="SimSun" w:hAnsi="SimSun" w:cs="SimSun"/>
          <w:spacing w:val="6"/>
          <w:position w:val="1"/>
        </w:rPr>
        <w:t>测定</w:t>
      </w:r>
      <w:r>
        <w:rPr>
          <w:rFonts w:ascii="SimSun" w:eastAsia="SimSun" w:hAnsi="SimSun" w:cs="SimSun"/>
          <w:spacing w:val="43"/>
          <w:position w:val="1"/>
        </w:rPr>
        <w:t xml:space="preserve"> </w:t>
      </w:r>
      <w:r>
        <w:rPr>
          <w:rFonts w:ascii="SimSun" w:eastAsia="SimSun" w:hAnsi="SimSun" w:cs="SimSun"/>
          <w:spacing w:val="6"/>
          <w:position w:val="1"/>
        </w:rPr>
        <w:t>甲醇蒸馏</w:t>
      </w:r>
      <w:r>
        <w:rPr>
          <w:spacing w:val="6"/>
          <w:position w:val="1"/>
        </w:rPr>
        <w:t>-</w:t>
      </w:r>
      <w:r>
        <w:rPr>
          <w:rFonts w:ascii="SimSun" w:eastAsia="SimSun" w:hAnsi="SimSun" w:cs="SimSun"/>
          <w:spacing w:val="6"/>
          <w:position w:val="1"/>
        </w:rPr>
        <w:t>姜黄素光度法</w:t>
      </w:r>
    </w:p>
    <w:p>
      <w:pPr>
        <w:pStyle w:val="BodyText"/>
        <w:spacing w:before="38" w:line="312" w:lineRule="exact"/>
        <w:ind w:left="420"/>
        <w:rPr>
          <w:rFonts w:ascii="SimSun" w:eastAsia="SimSun" w:hAnsi="SimSun" w:cs="SimSun"/>
        </w:rPr>
      </w:pPr>
      <w:r>
        <w:rPr>
          <w:position w:val="4"/>
        </w:rPr>
        <w:t>GB</w:t>
      </w:r>
      <w:r>
        <w:rPr>
          <w:spacing w:val="8"/>
          <w:position w:val="4"/>
        </w:rPr>
        <w:t xml:space="preserve">/T 223.76  </w:t>
      </w:r>
      <w:r>
        <w:rPr>
          <w:rFonts w:ascii="SimSun" w:eastAsia="SimSun" w:hAnsi="SimSun" w:cs="SimSun"/>
          <w:spacing w:val="8"/>
          <w:position w:val="4"/>
        </w:rPr>
        <w:t>钢铁及合金化学分析方法火焰原子吸收光谱法测定钒量</w:t>
      </w:r>
    </w:p>
    <w:p>
      <w:pPr>
        <w:pStyle w:val="BodyText"/>
        <w:spacing w:line="274" w:lineRule="exact"/>
        <w:ind w:left="420"/>
        <w:rPr>
          <w:rFonts w:ascii="SimSun" w:eastAsia="SimSun" w:hAnsi="SimSun" w:cs="SimSun"/>
        </w:rPr>
      </w:pPr>
      <w:r>
        <w:rPr>
          <w:position w:val="1"/>
        </w:rPr>
        <w:t>GB</w:t>
      </w:r>
      <w:r>
        <w:rPr>
          <w:spacing w:val="8"/>
          <w:position w:val="1"/>
        </w:rPr>
        <w:t xml:space="preserve">/T 223.77  </w:t>
      </w:r>
      <w:r>
        <w:rPr>
          <w:rFonts w:ascii="SimSun" w:eastAsia="SimSun" w:hAnsi="SimSun" w:cs="SimSun"/>
          <w:spacing w:val="8"/>
          <w:position w:val="1"/>
        </w:rPr>
        <w:t>钢铁及合金化学分析方法 火焰原子吸收光谱法测定钙量</w:t>
      </w:r>
    </w:p>
    <w:p>
      <w:pPr>
        <w:pStyle w:val="BodyText"/>
        <w:spacing w:before="38" w:line="274" w:lineRule="exact"/>
        <w:ind w:left="420"/>
        <w:rPr>
          <w:rFonts w:ascii="SimSun" w:eastAsia="SimSun" w:hAnsi="SimSun" w:cs="SimSun"/>
        </w:rPr>
      </w:pPr>
      <w:r>
        <w:rPr>
          <w:position w:val="1"/>
        </w:rPr>
        <w:t>GB</w:t>
      </w:r>
      <w:r>
        <w:rPr>
          <w:spacing w:val="8"/>
          <w:position w:val="1"/>
        </w:rPr>
        <w:t xml:space="preserve">/T 223.80  </w:t>
      </w:r>
      <w:r>
        <w:rPr>
          <w:rFonts w:ascii="SimSun" w:eastAsia="SimSun" w:hAnsi="SimSun" w:cs="SimSun"/>
          <w:spacing w:val="8"/>
          <w:position w:val="1"/>
        </w:rPr>
        <w:t>钢铁及合金 铋和砷含量的测定 氢化物发生</w:t>
      </w:r>
      <w:r>
        <w:rPr>
          <w:spacing w:val="8"/>
          <w:position w:val="1"/>
        </w:rPr>
        <w:t>-</w:t>
      </w:r>
      <w:r>
        <w:rPr>
          <w:rFonts w:ascii="SimSun" w:eastAsia="SimSun" w:hAnsi="SimSun" w:cs="SimSun"/>
          <w:spacing w:val="8"/>
          <w:position w:val="1"/>
        </w:rPr>
        <w:t>原子荧光光谱法</w:t>
      </w:r>
    </w:p>
    <w:p>
      <w:pPr>
        <w:pStyle w:val="BodyText"/>
        <w:spacing w:before="38" w:line="274" w:lineRule="exact"/>
        <w:ind w:left="420"/>
        <w:rPr>
          <w:rFonts w:ascii="SimSun" w:eastAsia="SimSun" w:hAnsi="SimSun" w:cs="SimSun"/>
        </w:rPr>
      </w:pPr>
      <w:r>
        <w:rPr>
          <w:position w:val="1"/>
        </w:rPr>
        <w:t>GB</w:t>
      </w:r>
      <w:r>
        <w:rPr>
          <w:spacing w:val="7"/>
          <w:position w:val="1"/>
        </w:rPr>
        <w:t xml:space="preserve">/T 223.82  </w:t>
      </w:r>
      <w:r>
        <w:rPr>
          <w:rFonts w:ascii="SimSun" w:eastAsia="SimSun" w:hAnsi="SimSun" w:cs="SimSun"/>
          <w:spacing w:val="7"/>
          <w:position w:val="1"/>
        </w:rPr>
        <w:t>钢铁 氢含量的测定 惰气脉冲熔融热导法</w:t>
      </w:r>
    </w:p>
    <w:p>
      <w:pPr>
        <w:pStyle w:val="BodyText"/>
        <w:spacing w:before="38" w:line="312" w:lineRule="exact"/>
        <w:ind w:left="420"/>
        <w:rPr>
          <w:rFonts w:ascii="SimSun" w:eastAsia="SimSun" w:hAnsi="SimSun" w:cs="SimSun"/>
        </w:rPr>
      </w:pPr>
      <w:r>
        <w:rPr>
          <w:position w:val="4"/>
        </w:rPr>
        <w:t>GB</w:t>
      </w:r>
      <w:r>
        <w:rPr>
          <w:spacing w:val="5"/>
          <w:position w:val="4"/>
        </w:rPr>
        <w:t>/T 228.</w:t>
      </w:r>
      <w:r>
        <w:rPr>
          <w:spacing w:val="-24"/>
          <w:position w:val="4"/>
        </w:rPr>
        <w:t xml:space="preserve"> </w:t>
      </w:r>
      <w:r>
        <w:rPr>
          <w:spacing w:val="5"/>
          <w:position w:val="4"/>
        </w:rPr>
        <w:t xml:space="preserve">1    </w:t>
      </w:r>
      <w:r>
        <w:rPr>
          <w:rFonts w:ascii="SimSun" w:eastAsia="SimSun" w:hAnsi="SimSun" w:cs="SimSun"/>
          <w:spacing w:val="5"/>
          <w:position w:val="4"/>
        </w:rPr>
        <w:t>金属材料  拉伸试验</w:t>
      </w:r>
      <w:r>
        <w:rPr>
          <w:rFonts w:ascii="SimSun" w:eastAsia="SimSun" w:hAnsi="SimSun" w:cs="SimSun"/>
          <w:spacing w:val="11"/>
          <w:position w:val="4"/>
        </w:rPr>
        <w:t xml:space="preserve">  </w:t>
      </w:r>
      <w:r>
        <w:rPr>
          <w:rFonts w:ascii="SimSun" w:eastAsia="SimSun" w:hAnsi="SimSun" w:cs="SimSun"/>
          <w:spacing w:val="5"/>
          <w:position w:val="4"/>
        </w:rPr>
        <w:t>第</w:t>
      </w:r>
      <w:r>
        <w:rPr>
          <w:rFonts w:ascii="SimSun" w:eastAsia="SimSun" w:hAnsi="SimSun" w:cs="SimSun"/>
          <w:spacing w:val="-23"/>
          <w:position w:val="4"/>
        </w:rPr>
        <w:t xml:space="preserve"> </w:t>
      </w:r>
      <w:r>
        <w:rPr>
          <w:spacing w:val="5"/>
          <w:position w:val="4"/>
        </w:rPr>
        <w:t>1</w:t>
      </w:r>
      <w:r>
        <w:rPr>
          <w:spacing w:val="14"/>
          <w:w w:val="101"/>
          <w:position w:val="4"/>
        </w:rPr>
        <w:t xml:space="preserve"> </w:t>
      </w:r>
      <w:r>
        <w:rPr>
          <w:rFonts w:ascii="SimSun" w:eastAsia="SimSun" w:hAnsi="SimSun" w:cs="SimSun"/>
          <w:spacing w:val="5"/>
          <w:position w:val="4"/>
        </w:rPr>
        <w:t>部分：室温试验方法</w:t>
      </w:r>
    </w:p>
    <w:p>
      <w:pPr>
        <w:pStyle w:val="BodyText"/>
        <w:spacing w:line="274" w:lineRule="exact"/>
        <w:ind w:left="420"/>
        <w:rPr>
          <w:rFonts w:ascii="SimSun" w:eastAsia="SimSun" w:hAnsi="SimSun" w:cs="SimSun"/>
        </w:rPr>
      </w:pPr>
      <w:r>
        <w:rPr>
          <w:position w:val="1"/>
        </w:rPr>
        <w:t>GB</w:t>
      </w:r>
      <w:r>
        <w:rPr>
          <w:spacing w:val="7"/>
          <w:position w:val="1"/>
        </w:rPr>
        <w:t xml:space="preserve">/T 228.2    </w:t>
      </w:r>
      <w:r>
        <w:rPr>
          <w:rFonts w:ascii="SimSun" w:eastAsia="SimSun" w:hAnsi="SimSun" w:cs="SimSun"/>
          <w:spacing w:val="7"/>
          <w:position w:val="1"/>
        </w:rPr>
        <w:t xml:space="preserve">金属材料  拉伸试验 </w:t>
      </w:r>
      <w:r>
        <w:rPr>
          <w:rFonts w:ascii="SimSun" w:eastAsia="SimSun" w:hAnsi="SimSun" w:cs="SimSun"/>
          <w:spacing w:val="6"/>
          <w:position w:val="1"/>
        </w:rPr>
        <w:t xml:space="preserve"> 第</w:t>
      </w:r>
      <w:r>
        <w:rPr>
          <w:rFonts w:ascii="SimSun" w:eastAsia="SimSun" w:hAnsi="SimSun" w:cs="SimSun"/>
          <w:spacing w:val="-43"/>
          <w:position w:val="1"/>
        </w:rPr>
        <w:t xml:space="preserve"> </w:t>
      </w:r>
      <w:r>
        <w:rPr>
          <w:spacing w:val="6"/>
          <w:position w:val="1"/>
        </w:rPr>
        <w:t>2</w:t>
      </w:r>
      <w:r>
        <w:rPr>
          <w:spacing w:val="14"/>
          <w:w w:val="101"/>
          <w:position w:val="1"/>
        </w:rPr>
        <w:t xml:space="preserve"> </w:t>
      </w:r>
      <w:r>
        <w:rPr>
          <w:rFonts w:ascii="SimSun" w:eastAsia="SimSun" w:hAnsi="SimSun" w:cs="SimSun"/>
          <w:spacing w:val="6"/>
          <w:position w:val="1"/>
        </w:rPr>
        <w:t>部分：高温试验方法</w:t>
      </w:r>
    </w:p>
    <w:p>
      <w:pPr>
        <w:spacing w:line="274" w:lineRule="exact"/>
        <w:rPr>
          <w:rFonts w:ascii="SimSun" w:eastAsia="SimSun" w:hAnsi="SimSun" w:cs="SimSun"/>
        </w:rPr>
        <w:sectPr>
          <w:footerReference w:type="default" r:id="rId5"/>
          <w:type w:val="nextPage"/>
          <w:pgSz w:w="11906" w:h="16839"/>
          <w:pgMar w:top="1431" w:right="1078" w:bottom="1313" w:left="1424" w:header="0" w:footer="1134" w:gutter="0"/>
          <w:pgNumType w:start="2"/>
          <w:cols w:space="708"/>
          <w:titlePg w:val="0"/>
        </w:sectPr>
      </w:pPr>
    </w:p>
    <w:p>
      <w:pPr>
        <w:pStyle w:val="BodyText"/>
        <w:spacing w:before="214" w:line="274" w:lineRule="exact"/>
        <w:ind w:left="424"/>
        <w:rPr>
          <w:rFonts w:ascii="SimSun" w:eastAsia="SimSun" w:hAnsi="SimSun" w:cs="SimSun"/>
        </w:rPr>
      </w:pPr>
      <w:r>
        <w:rPr>
          <w:position w:val="1"/>
        </w:rPr>
        <w:t>GB</w:t>
      </w:r>
      <w:r>
        <w:rPr>
          <w:spacing w:val="7"/>
          <w:position w:val="1"/>
        </w:rPr>
        <w:t xml:space="preserve">/T 229    </w:t>
      </w:r>
      <w:r>
        <w:rPr>
          <w:rFonts w:ascii="SimSun" w:eastAsia="SimSun" w:hAnsi="SimSun" w:cs="SimSun"/>
          <w:spacing w:val="7"/>
          <w:position w:val="1"/>
        </w:rPr>
        <w:t>金属材料  夏比摆锤冲击试验方法</w:t>
      </w:r>
    </w:p>
    <w:p>
      <w:pPr>
        <w:pStyle w:val="BodyText"/>
        <w:spacing w:before="37" w:line="312" w:lineRule="exact"/>
        <w:ind w:left="424"/>
        <w:rPr>
          <w:rFonts w:ascii="SimSun" w:eastAsia="SimSun" w:hAnsi="SimSun" w:cs="SimSun"/>
        </w:rPr>
      </w:pPr>
      <w:r>
        <w:rPr>
          <w:position w:val="4"/>
        </w:rPr>
        <w:t>GB</w:t>
      </w:r>
      <w:r>
        <w:rPr>
          <w:spacing w:val="5"/>
          <w:position w:val="4"/>
        </w:rPr>
        <w:t>/T 231.</w:t>
      </w:r>
      <w:r>
        <w:rPr>
          <w:spacing w:val="-9"/>
          <w:position w:val="4"/>
        </w:rPr>
        <w:t xml:space="preserve"> </w:t>
      </w:r>
      <w:r>
        <w:rPr>
          <w:spacing w:val="5"/>
          <w:position w:val="4"/>
        </w:rPr>
        <w:t xml:space="preserve">1  </w:t>
      </w:r>
      <w:r>
        <w:rPr>
          <w:rFonts w:ascii="SimSun" w:eastAsia="SimSun" w:hAnsi="SimSun" w:cs="SimSun"/>
          <w:spacing w:val="5"/>
          <w:position w:val="4"/>
        </w:rPr>
        <w:t>金属材料 布氏硬度试验 第</w:t>
      </w:r>
      <w:r>
        <w:rPr>
          <w:rFonts w:ascii="SimSun" w:eastAsia="SimSun" w:hAnsi="SimSun" w:cs="SimSun"/>
          <w:spacing w:val="-21"/>
          <w:position w:val="4"/>
        </w:rPr>
        <w:t xml:space="preserve"> </w:t>
      </w:r>
      <w:r>
        <w:rPr>
          <w:spacing w:val="5"/>
          <w:position w:val="4"/>
        </w:rPr>
        <w:t>1</w:t>
      </w:r>
      <w:r>
        <w:rPr>
          <w:spacing w:val="12"/>
          <w:w w:val="101"/>
          <w:position w:val="4"/>
        </w:rPr>
        <w:t xml:space="preserve"> </w:t>
      </w:r>
      <w:r>
        <w:rPr>
          <w:rFonts w:ascii="SimSun" w:eastAsia="SimSun" w:hAnsi="SimSun" w:cs="SimSun"/>
          <w:spacing w:val="5"/>
          <w:position w:val="4"/>
        </w:rPr>
        <w:t>部分：试验方法</w:t>
      </w:r>
    </w:p>
    <w:p>
      <w:pPr>
        <w:pStyle w:val="BodyText"/>
        <w:spacing w:line="274" w:lineRule="exact"/>
        <w:ind w:left="424"/>
        <w:rPr>
          <w:rFonts w:ascii="SimSun" w:eastAsia="SimSun" w:hAnsi="SimSun" w:cs="SimSun"/>
        </w:rPr>
      </w:pPr>
      <w:r>
        <w:rPr>
          <w:position w:val="1"/>
        </w:rPr>
        <w:t>GB</w:t>
      </w:r>
      <w:r>
        <w:rPr>
          <w:spacing w:val="6"/>
          <w:position w:val="1"/>
        </w:rPr>
        <w:t xml:space="preserve">/T 232    </w:t>
      </w:r>
      <w:r>
        <w:rPr>
          <w:rFonts w:ascii="SimSun" w:eastAsia="SimSun" w:hAnsi="SimSun" w:cs="SimSun"/>
          <w:spacing w:val="6"/>
          <w:position w:val="1"/>
        </w:rPr>
        <w:t>金属材料</w:t>
      </w:r>
      <w:r>
        <w:rPr>
          <w:rFonts w:ascii="SimSun" w:eastAsia="SimSun" w:hAnsi="SimSun" w:cs="SimSun"/>
          <w:spacing w:val="13"/>
          <w:position w:val="1"/>
        </w:rPr>
        <w:t xml:space="preserve">  </w:t>
      </w:r>
      <w:r>
        <w:rPr>
          <w:rFonts w:ascii="SimSun" w:eastAsia="SimSun" w:hAnsi="SimSun" w:cs="SimSun"/>
          <w:spacing w:val="6"/>
          <w:position w:val="1"/>
        </w:rPr>
        <w:t>弯曲试验方法</w:t>
      </w:r>
    </w:p>
    <w:p>
      <w:pPr>
        <w:pStyle w:val="BodyText"/>
        <w:spacing w:before="37" w:line="274" w:lineRule="exact"/>
        <w:ind w:left="424"/>
        <w:rPr>
          <w:rFonts w:ascii="SimSun" w:eastAsia="SimSun" w:hAnsi="SimSun" w:cs="SimSun"/>
        </w:rPr>
      </w:pPr>
      <w:r>
        <w:rPr>
          <w:position w:val="1"/>
        </w:rPr>
        <w:t>GB</w:t>
      </w:r>
      <w:r>
        <w:rPr>
          <w:spacing w:val="8"/>
          <w:position w:val="1"/>
        </w:rPr>
        <w:t xml:space="preserve">/T 247    </w:t>
      </w:r>
      <w:r>
        <w:rPr>
          <w:rFonts w:ascii="SimSun" w:eastAsia="SimSun" w:hAnsi="SimSun" w:cs="SimSun"/>
          <w:spacing w:val="8"/>
          <w:position w:val="1"/>
        </w:rPr>
        <w:t>钢板和钢带包装、标志及质量证明书的一般</w:t>
      </w:r>
      <w:r>
        <w:rPr>
          <w:rFonts w:ascii="SimSun" w:eastAsia="SimSun" w:hAnsi="SimSun" w:cs="SimSun"/>
          <w:spacing w:val="7"/>
          <w:position w:val="1"/>
        </w:rPr>
        <w:t>规定</w:t>
      </w:r>
    </w:p>
    <w:p>
      <w:pPr>
        <w:pStyle w:val="BodyText"/>
        <w:spacing w:before="38" w:line="312" w:lineRule="exact"/>
        <w:ind w:left="424"/>
        <w:rPr>
          <w:rFonts w:ascii="SimSun" w:eastAsia="SimSun" w:hAnsi="SimSun" w:cs="SimSun"/>
        </w:rPr>
      </w:pPr>
      <w:r>
        <w:rPr>
          <w:position w:val="4"/>
        </w:rPr>
        <w:t>GB</w:t>
      </w:r>
      <w:r>
        <w:rPr>
          <w:spacing w:val="7"/>
          <w:position w:val="4"/>
        </w:rPr>
        <w:t xml:space="preserve">/T 709-2019    </w:t>
      </w:r>
      <w:r>
        <w:rPr>
          <w:rFonts w:ascii="SimSun" w:eastAsia="SimSun" w:hAnsi="SimSun" w:cs="SimSun"/>
          <w:spacing w:val="7"/>
          <w:position w:val="4"/>
        </w:rPr>
        <w:t>热轧钢板和钢带的尺寸、外形、重量及允许偏差</w:t>
      </w:r>
    </w:p>
    <w:p>
      <w:pPr>
        <w:pStyle w:val="BodyText"/>
        <w:spacing w:line="274" w:lineRule="exact"/>
        <w:ind w:left="424"/>
        <w:rPr>
          <w:rFonts w:ascii="SimSun" w:eastAsia="SimSun" w:hAnsi="SimSun" w:cs="SimSun"/>
        </w:rPr>
      </w:pPr>
      <w:r>
        <w:rPr>
          <w:position w:val="1"/>
        </w:rPr>
        <w:t>GB</w:t>
      </w:r>
      <w:r>
        <w:rPr>
          <w:spacing w:val="8"/>
          <w:position w:val="1"/>
        </w:rPr>
        <w:t xml:space="preserve">/T 2975    </w:t>
      </w:r>
      <w:r>
        <w:rPr>
          <w:rFonts w:ascii="SimSun" w:eastAsia="SimSun" w:hAnsi="SimSun" w:cs="SimSun"/>
          <w:spacing w:val="8"/>
          <w:position w:val="1"/>
        </w:rPr>
        <w:t>钢及钢产品  力学</w:t>
      </w:r>
      <w:r>
        <w:rPr>
          <w:rFonts w:ascii="SimSun" w:eastAsia="SimSun" w:hAnsi="SimSun" w:cs="SimSun"/>
          <w:spacing w:val="7"/>
          <w:position w:val="1"/>
        </w:rPr>
        <w:t>性能试验取样位置及试样制备</w:t>
      </w:r>
    </w:p>
    <w:p>
      <w:pPr>
        <w:pStyle w:val="BodyText"/>
        <w:spacing w:before="79" w:line="301" w:lineRule="auto"/>
        <w:ind w:left="424"/>
        <w:rPr>
          <w:rFonts w:ascii="SimSun" w:eastAsia="SimSun" w:hAnsi="SimSun" w:cs="SimSun"/>
        </w:rPr>
      </w:pPr>
      <w:r>
        <w:t>GB</w:t>
      </w:r>
      <w:r>
        <w:rPr>
          <w:spacing w:val="8"/>
        </w:rPr>
        <w:t xml:space="preserve">/T 4336    </w:t>
      </w:r>
      <w:r>
        <w:rPr>
          <w:rFonts w:ascii="SimSun" w:eastAsia="SimSun" w:hAnsi="SimSun" w:cs="SimSun"/>
          <w:spacing w:val="8"/>
        </w:rPr>
        <w:t>碳素钢和中低合金钢  多元素含量的测定  火花放电原子发</w:t>
      </w:r>
      <w:r>
        <w:rPr>
          <w:rFonts w:ascii="SimSun" w:eastAsia="SimSun" w:hAnsi="SimSun" w:cs="SimSun"/>
          <w:spacing w:val="7"/>
        </w:rPr>
        <w:t>射光谱法（常规法）</w:t>
      </w:r>
      <w:r>
        <w:rPr>
          <w:rFonts w:ascii="SimSun" w:eastAsia="SimSun" w:hAnsi="SimSun" w:cs="SimSun"/>
        </w:rPr>
        <w:t xml:space="preserve"> </w:t>
      </w:r>
      <w:r>
        <w:t>GB</w:t>
      </w:r>
      <w:r>
        <w:rPr>
          <w:spacing w:val="6"/>
        </w:rPr>
        <w:t>/T 5313</w:t>
      </w:r>
      <w:r>
        <w:rPr>
          <w:spacing w:val="8"/>
        </w:rPr>
        <w:t xml:space="preserve">    </w:t>
      </w:r>
      <w:r>
        <w:rPr>
          <w:rFonts w:ascii="SimSun" w:eastAsia="SimSun" w:hAnsi="SimSun" w:cs="SimSun"/>
          <w:spacing w:val="6"/>
        </w:rPr>
        <w:t>厚度方向性能钢板</w:t>
      </w:r>
    </w:p>
    <w:p>
      <w:pPr>
        <w:pStyle w:val="BodyText"/>
        <w:spacing w:before="27" w:line="274" w:lineRule="exact"/>
        <w:ind w:left="424"/>
        <w:rPr>
          <w:rFonts w:ascii="SimSun" w:eastAsia="SimSun" w:hAnsi="SimSun" w:cs="SimSun"/>
        </w:rPr>
      </w:pPr>
      <w:r>
        <w:rPr>
          <w:position w:val="1"/>
        </w:rPr>
        <w:t>GB</w:t>
      </w:r>
      <w:r>
        <w:rPr>
          <w:spacing w:val="7"/>
          <w:position w:val="1"/>
        </w:rPr>
        <w:t xml:space="preserve">/T 6394    </w:t>
      </w:r>
      <w:r>
        <w:rPr>
          <w:rFonts w:ascii="SimSun" w:eastAsia="SimSun" w:hAnsi="SimSun" w:cs="SimSun"/>
          <w:spacing w:val="7"/>
          <w:position w:val="1"/>
        </w:rPr>
        <w:t>金属平均晶粒度测定方法</w:t>
      </w:r>
    </w:p>
    <w:p>
      <w:pPr>
        <w:pStyle w:val="BodyText"/>
        <w:spacing w:before="67" w:line="274" w:lineRule="exact"/>
        <w:ind w:left="424"/>
        <w:rPr>
          <w:rFonts w:ascii="SimSun" w:eastAsia="SimSun" w:hAnsi="SimSun" w:cs="SimSun"/>
        </w:rPr>
      </w:pPr>
      <w:r>
        <w:rPr>
          <w:position w:val="1"/>
        </w:rPr>
        <w:t>GB</w:t>
      </w:r>
      <w:r>
        <w:rPr>
          <w:spacing w:val="7"/>
          <w:position w:val="1"/>
        </w:rPr>
        <w:t>/T</w:t>
      </w:r>
      <w:r>
        <w:rPr>
          <w:spacing w:val="25"/>
          <w:position w:val="1"/>
        </w:rPr>
        <w:t xml:space="preserve"> </w:t>
      </w:r>
      <w:r>
        <w:rPr>
          <w:spacing w:val="7"/>
          <w:position w:val="1"/>
        </w:rPr>
        <w:t xml:space="preserve">8170    </w:t>
      </w:r>
      <w:r>
        <w:rPr>
          <w:rFonts w:ascii="SimSun" w:eastAsia="SimSun" w:hAnsi="SimSun" w:cs="SimSun"/>
          <w:spacing w:val="7"/>
          <w:position w:val="1"/>
        </w:rPr>
        <w:t>数据修约规则与极限数值的表示和判定</w:t>
      </w:r>
    </w:p>
    <w:p>
      <w:pPr>
        <w:pStyle w:val="BodyText"/>
        <w:spacing w:before="26" w:line="353" w:lineRule="exact"/>
        <w:ind w:left="424"/>
        <w:rPr>
          <w:rFonts w:ascii="SimSun" w:eastAsia="SimSun" w:hAnsi="SimSun" w:cs="SimSun"/>
        </w:rPr>
      </w:pPr>
      <w:r>
        <w:rPr>
          <w:position w:val="7"/>
        </w:rPr>
        <w:t>GB</w:t>
      </w:r>
      <w:r>
        <w:rPr>
          <w:spacing w:val="7"/>
          <w:position w:val="7"/>
        </w:rPr>
        <w:t>/T</w:t>
      </w:r>
      <w:r>
        <w:rPr>
          <w:spacing w:val="43"/>
          <w:w w:val="101"/>
          <w:position w:val="7"/>
        </w:rPr>
        <w:t xml:space="preserve"> </w:t>
      </w:r>
      <w:r>
        <w:rPr>
          <w:spacing w:val="7"/>
          <w:position w:val="7"/>
        </w:rPr>
        <w:t xml:space="preserve">10561    </w:t>
      </w:r>
      <w:r>
        <w:rPr>
          <w:rFonts w:ascii="SimSun" w:eastAsia="SimSun" w:hAnsi="SimSun" w:cs="SimSun"/>
          <w:spacing w:val="7"/>
          <w:position w:val="7"/>
        </w:rPr>
        <w:t>钢中非金属夹杂物含量的测定</w:t>
      </w:r>
      <w:r>
        <w:rPr>
          <w:spacing w:val="7"/>
          <w:position w:val="7"/>
        </w:rPr>
        <w:t>—</w:t>
      </w:r>
      <w:r>
        <w:rPr>
          <w:rFonts w:ascii="SimSun" w:eastAsia="SimSun" w:hAnsi="SimSun" w:cs="SimSun"/>
          <w:spacing w:val="7"/>
          <w:position w:val="7"/>
        </w:rPr>
        <w:t>标准评级图显微检验法</w:t>
      </w:r>
    </w:p>
    <w:p>
      <w:pPr>
        <w:pStyle w:val="BodyText"/>
        <w:spacing w:line="274" w:lineRule="exact"/>
        <w:ind w:left="424"/>
        <w:rPr>
          <w:rFonts w:ascii="SimSun" w:eastAsia="SimSun" w:hAnsi="SimSun" w:cs="SimSun"/>
        </w:rPr>
      </w:pPr>
      <w:r>
        <w:rPr>
          <w:position w:val="1"/>
        </w:rPr>
        <w:t>GB</w:t>
      </w:r>
      <w:r>
        <w:rPr>
          <w:spacing w:val="7"/>
          <w:position w:val="1"/>
        </w:rPr>
        <w:t>/T</w:t>
      </w:r>
      <w:r>
        <w:rPr>
          <w:spacing w:val="29"/>
          <w:position w:val="1"/>
        </w:rPr>
        <w:t xml:space="preserve"> </w:t>
      </w:r>
      <w:r>
        <w:rPr>
          <w:spacing w:val="7"/>
          <w:position w:val="1"/>
        </w:rPr>
        <w:t xml:space="preserve">11261    </w:t>
      </w:r>
      <w:r>
        <w:rPr>
          <w:rFonts w:ascii="SimSun" w:eastAsia="SimSun" w:hAnsi="SimSun" w:cs="SimSun"/>
          <w:spacing w:val="7"/>
          <w:position w:val="1"/>
        </w:rPr>
        <w:t>钢铁 氧含量的测定 脉冲加热惰气</w:t>
      </w:r>
      <w:r>
        <w:rPr>
          <w:rFonts w:ascii="SimSun" w:eastAsia="SimSun" w:hAnsi="SimSun" w:cs="SimSun"/>
          <w:spacing w:val="6"/>
          <w:position w:val="1"/>
        </w:rPr>
        <w:t>熔融</w:t>
      </w:r>
      <w:r>
        <w:rPr>
          <w:spacing w:val="6"/>
          <w:position w:val="1"/>
        </w:rPr>
        <w:t>—</w:t>
      </w:r>
      <w:r>
        <w:rPr>
          <w:spacing w:val="-37"/>
          <w:position w:val="1"/>
        </w:rPr>
        <w:t xml:space="preserve"> </w:t>
      </w:r>
      <w:r>
        <w:rPr>
          <w:rFonts w:ascii="SimSun" w:eastAsia="SimSun" w:hAnsi="SimSun" w:cs="SimSun"/>
          <w:spacing w:val="6"/>
          <w:position w:val="1"/>
        </w:rPr>
        <w:t>红外吸收法</w:t>
      </w:r>
    </w:p>
    <w:p>
      <w:pPr>
        <w:pStyle w:val="BodyText"/>
        <w:spacing w:before="64" w:line="341" w:lineRule="exact"/>
        <w:ind w:left="424"/>
        <w:rPr>
          <w:rFonts w:ascii="SimSun" w:eastAsia="SimSun" w:hAnsi="SimSun" w:cs="SimSun"/>
        </w:rPr>
      </w:pPr>
      <w:r>
        <w:rPr>
          <w:position w:val="6"/>
        </w:rPr>
        <w:t>GB</w:t>
      </w:r>
      <w:r>
        <w:rPr>
          <w:spacing w:val="6"/>
          <w:position w:val="6"/>
        </w:rPr>
        <w:t>/T</w:t>
      </w:r>
      <w:r>
        <w:rPr>
          <w:spacing w:val="35"/>
          <w:w w:val="101"/>
          <w:position w:val="6"/>
        </w:rPr>
        <w:t xml:space="preserve"> </w:t>
      </w:r>
      <w:r>
        <w:rPr>
          <w:spacing w:val="6"/>
          <w:position w:val="6"/>
        </w:rPr>
        <w:t xml:space="preserve">14977    </w:t>
      </w:r>
      <w:r>
        <w:rPr>
          <w:rFonts w:ascii="SimSun" w:eastAsia="SimSun" w:hAnsi="SimSun" w:cs="SimSun"/>
          <w:spacing w:val="6"/>
          <w:position w:val="6"/>
        </w:rPr>
        <w:t>热轧钢板表面质量的一般要求</w:t>
      </w:r>
    </w:p>
    <w:p>
      <w:pPr>
        <w:pStyle w:val="BodyText"/>
        <w:spacing w:line="274" w:lineRule="exact"/>
        <w:ind w:left="424"/>
        <w:rPr>
          <w:rFonts w:ascii="SimSun" w:eastAsia="SimSun" w:hAnsi="SimSun" w:cs="SimSun"/>
        </w:rPr>
      </w:pPr>
      <w:r>
        <w:rPr>
          <w:position w:val="1"/>
        </w:rPr>
        <w:t>GB</w:t>
      </w:r>
      <w:r>
        <w:rPr>
          <w:spacing w:val="6"/>
          <w:position w:val="1"/>
        </w:rPr>
        <w:t>/T</w:t>
      </w:r>
      <w:r>
        <w:rPr>
          <w:spacing w:val="35"/>
          <w:w w:val="101"/>
          <w:position w:val="1"/>
        </w:rPr>
        <w:t xml:space="preserve"> </w:t>
      </w:r>
      <w:r>
        <w:rPr>
          <w:spacing w:val="6"/>
          <w:position w:val="1"/>
        </w:rPr>
        <w:t xml:space="preserve">17505    </w:t>
      </w:r>
      <w:r>
        <w:rPr>
          <w:rFonts w:ascii="SimSun" w:eastAsia="SimSun" w:hAnsi="SimSun" w:cs="SimSun"/>
          <w:spacing w:val="6"/>
          <w:position w:val="1"/>
        </w:rPr>
        <w:t>钢及钢产品一般交货技术要求</w:t>
      </w:r>
    </w:p>
    <w:p>
      <w:pPr>
        <w:pStyle w:val="BodyText"/>
        <w:spacing w:before="67" w:line="274" w:lineRule="exact"/>
        <w:ind w:left="424"/>
        <w:rPr>
          <w:rFonts w:ascii="SimSun" w:eastAsia="SimSun" w:hAnsi="SimSun" w:cs="SimSun"/>
        </w:rPr>
      </w:pPr>
      <w:r>
        <w:rPr>
          <w:position w:val="1"/>
        </w:rPr>
        <w:t>GB</w:t>
      </w:r>
      <w:r>
        <w:rPr>
          <w:spacing w:val="8"/>
          <w:position w:val="1"/>
        </w:rPr>
        <w:t xml:space="preserve">/T 20066    </w:t>
      </w:r>
      <w:r>
        <w:rPr>
          <w:rFonts w:ascii="SimSun" w:eastAsia="SimSun" w:hAnsi="SimSun" w:cs="SimSun"/>
          <w:spacing w:val="8"/>
          <w:position w:val="1"/>
        </w:rPr>
        <w:t>钢和铁  化学成分</w:t>
      </w:r>
      <w:r>
        <w:rPr>
          <w:rFonts w:ascii="SimSun" w:eastAsia="SimSun" w:hAnsi="SimSun" w:cs="SimSun"/>
          <w:spacing w:val="7"/>
          <w:position w:val="1"/>
        </w:rPr>
        <w:t>测定用试样的取样和制样方法</w:t>
      </w:r>
    </w:p>
    <w:p>
      <w:pPr>
        <w:pStyle w:val="BodyText"/>
        <w:spacing w:before="64" w:line="301" w:lineRule="auto"/>
        <w:ind w:left="424" w:right="525"/>
        <w:rPr>
          <w:rFonts w:ascii="SimSun" w:eastAsia="SimSun" w:hAnsi="SimSun" w:cs="SimSun"/>
        </w:rPr>
      </w:pPr>
      <w:r>
        <w:t>GB</w:t>
      </w:r>
      <w:r>
        <w:rPr>
          <w:spacing w:val="8"/>
        </w:rPr>
        <w:t xml:space="preserve">/T 20123    </w:t>
      </w:r>
      <w:r>
        <w:rPr>
          <w:rFonts w:ascii="SimSun" w:eastAsia="SimSun" w:hAnsi="SimSun" w:cs="SimSun"/>
          <w:spacing w:val="8"/>
        </w:rPr>
        <w:t>钢和铁  总碳流含量的测定  高</w:t>
      </w:r>
      <w:r>
        <w:rPr>
          <w:rFonts w:ascii="SimSun" w:eastAsia="SimSun" w:hAnsi="SimSun" w:cs="SimSun"/>
          <w:spacing w:val="7"/>
        </w:rPr>
        <w:t>频感应炉燃烧后红外吸收法（常规方法）</w:t>
      </w:r>
      <w:r>
        <w:rPr>
          <w:rFonts w:ascii="SimSun" w:eastAsia="SimSun" w:hAnsi="SimSun" w:cs="SimSun"/>
        </w:rPr>
        <w:t xml:space="preserve"> </w:t>
      </w:r>
      <w:r>
        <w:t>GB</w:t>
      </w:r>
      <w:r>
        <w:rPr>
          <w:spacing w:val="7"/>
        </w:rPr>
        <w:t xml:space="preserve">/T 20124    </w:t>
      </w:r>
      <w:r>
        <w:rPr>
          <w:rFonts w:ascii="SimSun" w:eastAsia="SimSun" w:hAnsi="SimSun" w:cs="SimSun"/>
          <w:spacing w:val="7"/>
        </w:rPr>
        <w:t>钢铁  氮含量的测定  惰性气体熔融热导法（常规方法）</w:t>
      </w:r>
    </w:p>
    <w:p>
      <w:pPr>
        <w:pStyle w:val="BodyText"/>
        <w:spacing w:before="29" w:line="339" w:lineRule="exact"/>
        <w:ind w:left="414"/>
        <w:rPr>
          <w:rFonts w:ascii="SimSun" w:eastAsia="SimSun" w:hAnsi="SimSun" w:cs="SimSun"/>
        </w:rPr>
      </w:pPr>
      <w:r>
        <w:rPr>
          <w:position w:val="6"/>
        </w:rPr>
        <w:t>NB</w:t>
      </w:r>
      <w:r>
        <w:rPr>
          <w:spacing w:val="7"/>
          <w:position w:val="6"/>
        </w:rPr>
        <w:t xml:space="preserve">/T 47013.3—2015  </w:t>
      </w:r>
      <w:r>
        <w:rPr>
          <w:rFonts w:ascii="SimSun" w:eastAsia="SimSun" w:hAnsi="SimSun" w:cs="SimSun"/>
          <w:spacing w:val="7"/>
          <w:position w:val="6"/>
        </w:rPr>
        <w:t>承压设各无员检测第</w:t>
      </w:r>
      <w:r>
        <w:rPr>
          <w:spacing w:val="7"/>
          <w:position w:val="6"/>
        </w:rPr>
        <w:t>3</w:t>
      </w:r>
      <w:r>
        <w:rPr>
          <w:rFonts w:ascii="SimSun" w:eastAsia="SimSun" w:hAnsi="SimSun" w:cs="SimSun"/>
          <w:spacing w:val="7"/>
          <w:position w:val="6"/>
        </w:rPr>
        <w:t>部分超声检测</w:t>
      </w:r>
    </w:p>
    <w:p>
      <w:pPr>
        <w:pStyle w:val="BodyText"/>
        <w:spacing w:line="274" w:lineRule="exact"/>
        <w:ind w:left="414"/>
        <w:rPr>
          <w:rFonts w:ascii="SimSun" w:eastAsia="SimSun" w:hAnsi="SimSun" w:cs="SimSun"/>
        </w:rPr>
      </w:pPr>
      <w:r>
        <w:rPr>
          <w:position w:val="1"/>
        </w:rPr>
        <w:t>NB</w:t>
      </w:r>
      <w:r>
        <w:rPr>
          <w:spacing w:val="5"/>
          <w:position w:val="1"/>
        </w:rPr>
        <w:t xml:space="preserve">/T 47013.7    </w:t>
      </w:r>
      <w:r>
        <w:rPr>
          <w:rFonts w:ascii="SimSun" w:eastAsia="SimSun" w:hAnsi="SimSun" w:cs="SimSun"/>
          <w:spacing w:val="5"/>
          <w:position w:val="1"/>
        </w:rPr>
        <w:t>承压设备无损检测  第</w:t>
      </w:r>
      <w:r>
        <w:rPr>
          <w:spacing w:val="5"/>
          <w:position w:val="1"/>
        </w:rPr>
        <w:t>7</w:t>
      </w:r>
      <w:r>
        <w:rPr>
          <w:rFonts w:ascii="SimSun" w:eastAsia="SimSun" w:hAnsi="SimSun" w:cs="SimSun"/>
          <w:spacing w:val="5"/>
          <w:position w:val="1"/>
        </w:rPr>
        <w:t>部分：</w:t>
      </w:r>
      <w:r>
        <w:rPr>
          <w:rFonts w:ascii="SimSun" w:eastAsia="SimSun" w:hAnsi="SimSun" w:cs="SimSun"/>
          <w:spacing w:val="-24"/>
          <w:position w:val="1"/>
        </w:rPr>
        <w:t xml:space="preserve"> </w:t>
      </w:r>
      <w:r>
        <w:rPr>
          <w:rFonts w:ascii="SimSun" w:eastAsia="SimSun" w:hAnsi="SimSun" w:cs="SimSun"/>
          <w:spacing w:val="5"/>
          <w:position w:val="1"/>
        </w:rPr>
        <w:t>目视检测</w:t>
      </w:r>
    </w:p>
    <w:p>
      <w:pPr>
        <w:spacing w:line="301" w:lineRule="auto"/>
        <w:rPr>
          <w:rFonts w:ascii="Arial"/>
          <w:sz w:val="21"/>
        </w:rPr>
      </w:pPr>
    </w:p>
    <w:p>
      <w:pPr>
        <w:spacing w:before="65" w:line="231" w:lineRule="auto"/>
        <w:ind w:left="5"/>
        <w:rPr>
          <w:rFonts w:ascii="SimHei" w:eastAsia="SimHei" w:hAnsi="SimHei" w:cs="SimHei"/>
          <w:sz w:val="20"/>
          <w:szCs w:val="20"/>
        </w:rPr>
      </w:pPr>
      <w:r>
        <w:rPr>
          <w:rFonts w:ascii="SimHei" w:eastAsia="SimHei" w:hAnsi="SimHei" w:cs="SimHei"/>
          <w:spacing w:val="6"/>
          <w:sz w:val="20"/>
          <w:szCs w:val="20"/>
        </w:rPr>
        <w:t>3</w:t>
      </w:r>
      <w:r>
        <w:rPr>
          <w:rFonts w:ascii="SimHei" w:eastAsia="SimHei" w:hAnsi="SimHei" w:cs="SimHei"/>
          <w:spacing w:val="6"/>
          <w:sz w:val="20"/>
          <w:szCs w:val="20"/>
        </w:rPr>
        <w:t xml:space="preserve">  </w:t>
      </w:r>
      <w:r>
        <w:rPr>
          <w:rFonts w:ascii="SimHei" w:eastAsia="SimHei" w:hAnsi="SimHei" w:cs="SimHei"/>
          <w:spacing w:val="6"/>
          <w:sz w:val="20"/>
          <w:szCs w:val="20"/>
        </w:rPr>
        <w:t>术语和定义</w:t>
      </w:r>
    </w:p>
    <w:p>
      <w:pPr>
        <w:spacing w:line="307" w:lineRule="auto"/>
        <w:rPr>
          <w:rFonts w:ascii="Arial"/>
          <w:sz w:val="21"/>
        </w:rPr>
      </w:pPr>
    </w:p>
    <w:p>
      <w:pPr>
        <w:spacing w:before="66" w:line="624" w:lineRule="exact"/>
        <w:ind w:left="426"/>
        <w:rPr>
          <w:rFonts w:ascii="SimSun" w:eastAsia="SimSun" w:hAnsi="SimSun" w:cs="SimSun"/>
          <w:sz w:val="20"/>
          <w:szCs w:val="20"/>
        </w:rPr>
      </w:pPr>
      <w:r>
        <w:rPr>
          <w:rFonts w:ascii="SimSun" w:eastAsia="SimSun" w:hAnsi="SimSun" w:cs="SimSun"/>
          <w:spacing w:val="8"/>
          <w:position w:val="32"/>
          <w:sz w:val="20"/>
          <w:szCs w:val="20"/>
        </w:rPr>
        <w:t>本文件没有需要界定的术语和定义。</w:t>
      </w:r>
    </w:p>
    <w:p>
      <w:pPr>
        <w:spacing w:line="229" w:lineRule="auto"/>
        <w:rPr>
          <w:rFonts w:ascii="SimHei" w:eastAsia="SimHei" w:hAnsi="SimHei" w:cs="SimHei"/>
          <w:sz w:val="20"/>
          <w:szCs w:val="20"/>
        </w:rPr>
      </w:pPr>
      <w:r>
        <w:rPr>
          <w:rFonts w:ascii="SimHei" w:eastAsia="SimHei" w:hAnsi="SimHei" w:cs="SimHei"/>
          <w:spacing w:val="7"/>
          <w:sz w:val="20"/>
          <w:szCs w:val="20"/>
        </w:rPr>
        <w:t>4</w:t>
      </w:r>
      <w:r>
        <w:rPr>
          <w:rFonts w:ascii="SimHei" w:eastAsia="SimHei" w:hAnsi="SimHei" w:cs="SimHei"/>
          <w:spacing w:val="7"/>
          <w:sz w:val="20"/>
          <w:szCs w:val="20"/>
        </w:rPr>
        <w:t xml:space="preserve">  </w:t>
      </w:r>
      <w:r>
        <w:rPr>
          <w:rFonts w:ascii="SimHei" w:eastAsia="SimHei" w:hAnsi="SimHei" w:cs="SimHei"/>
          <w:spacing w:val="7"/>
          <w:sz w:val="20"/>
          <w:szCs w:val="20"/>
        </w:rPr>
        <w:t>牌号表示方</w:t>
      </w:r>
    </w:p>
    <w:p>
      <w:pPr>
        <w:spacing w:line="278" w:lineRule="auto"/>
        <w:rPr>
          <w:rFonts w:ascii="Arial"/>
          <w:sz w:val="21"/>
        </w:rPr>
      </w:pPr>
    </w:p>
    <w:p>
      <w:pPr>
        <w:pStyle w:val="BodyText"/>
        <w:spacing w:before="65" w:line="655" w:lineRule="exact"/>
        <w:ind w:left="423"/>
        <w:rPr>
          <w:rFonts w:ascii="SimSun" w:eastAsia="SimSun" w:hAnsi="SimSun" w:cs="SimSun"/>
        </w:rPr>
      </w:pPr>
      <w:r>
        <w:rPr>
          <w:rFonts w:ascii="SimSun" w:eastAsia="SimSun" w:hAnsi="SimSun" w:cs="SimSun"/>
          <w:spacing w:val="7"/>
          <w:position w:val="33"/>
        </w:rPr>
        <w:t>钢的牌号由</w:t>
      </w:r>
      <w:r>
        <w:rPr>
          <w:rFonts w:ascii="SimSun" w:eastAsia="SimSun" w:hAnsi="SimSun" w:cs="SimSun"/>
          <w:spacing w:val="-27"/>
          <w:position w:val="33"/>
        </w:rPr>
        <w:t xml:space="preserve"> </w:t>
      </w:r>
      <w:r>
        <w:rPr>
          <w:position w:val="33"/>
        </w:rPr>
        <w:t>GB</w:t>
      </w:r>
      <w:r>
        <w:rPr>
          <w:spacing w:val="7"/>
          <w:position w:val="33"/>
        </w:rPr>
        <w:t xml:space="preserve">/T 713-2014 </w:t>
      </w:r>
      <w:r>
        <w:rPr>
          <w:rFonts w:ascii="SimSun" w:eastAsia="SimSun" w:hAnsi="SimSun" w:cs="SimSun"/>
          <w:spacing w:val="7"/>
          <w:position w:val="33"/>
        </w:rPr>
        <w:t>相应牌号后加上代表临氢的“（</w:t>
      </w:r>
      <w:r>
        <w:rPr>
          <w:spacing w:val="7"/>
          <w:position w:val="33"/>
        </w:rPr>
        <w:t>H</w:t>
      </w:r>
      <w:r>
        <w:rPr>
          <w:rFonts w:ascii="SimSun" w:eastAsia="SimSun" w:hAnsi="SimSun" w:cs="SimSun"/>
          <w:spacing w:val="7"/>
          <w:position w:val="33"/>
        </w:rPr>
        <w:t>）</w:t>
      </w:r>
      <w:r>
        <w:rPr>
          <w:rFonts w:ascii="SimSun" w:eastAsia="SimSun" w:hAnsi="SimSun" w:cs="SimSun"/>
          <w:spacing w:val="-63"/>
          <w:position w:val="33"/>
        </w:rPr>
        <w:t xml:space="preserve"> </w:t>
      </w:r>
      <w:r>
        <w:rPr>
          <w:rFonts w:ascii="SimSun" w:eastAsia="SimSun" w:hAnsi="SimSun" w:cs="SimSun"/>
          <w:spacing w:val="7"/>
          <w:position w:val="33"/>
        </w:rPr>
        <w:t>”组成。如：</w:t>
      </w:r>
      <w:r>
        <w:rPr>
          <w:spacing w:val="7"/>
          <w:position w:val="33"/>
        </w:rPr>
        <w:t>15</w:t>
      </w:r>
      <w:r>
        <w:rPr>
          <w:position w:val="33"/>
        </w:rPr>
        <w:t>CrMoR</w:t>
      </w:r>
      <w:r>
        <w:rPr>
          <w:spacing w:val="7"/>
          <w:position w:val="33"/>
        </w:rPr>
        <w:t>(H)</w:t>
      </w:r>
      <w:r>
        <w:rPr>
          <w:rFonts w:ascii="SimSun" w:eastAsia="SimSun" w:hAnsi="SimSun" w:cs="SimSun"/>
          <w:spacing w:val="7"/>
          <w:position w:val="33"/>
        </w:rPr>
        <w:t>。</w:t>
      </w:r>
    </w:p>
    <w:p>
      <w:pPr>
        <w:spacing w:before="1" w:line="229" w:lineRule="auto"/>
        <w:rPr>
          <w:rFonts w:ascii="SimHei" w:eastAsia="SimHei" w:hAnsi="SimHei" w:cs="SimHei"/>
          <w:sz w:val="20"/>
          <w:szCs w:val="20"/>
        </w:rPr>
      </w:pPr>
      <w:r>
        <w:rPr>
          <w:rFonts w:ascii="SimHei" w:eastAsia="SimHei" w:hAnsi="SimHei" w:cs="SimHei"/>
          <w:spacing w:val="5"/>
          <w:sz w:val="20"/>
          <w:szCs w:val="20"/>
        </w:rPr>
        <w:t>5</w:t>
      </w:r>
      <w:r>
        <w:rPr>
          <w:rFonts w:ascii="SimHei" w:eastAsia="SimHei" w:hAnsi="SimHei" w:cs="SimHei"/>
          <w:spacing w:val="11"/>
          <w:sz w:val="20"/>
          <w:szCs w:val="20"/>
        </w:rPr>
        <w:t xml:space="preserve">  </w:t>
      </w:r>
      <w:r>
        <w:rPr>
          <w:rFonts w:ascii="SimHei" w:eastAsia="SimHei" w:hAnsi="SimHei" w:cs="SimHei"/>
          <w:spacing w:val="5"/>
          <w:sz w:val="20"/>
          <w:szCs w:val="20"/>
        </w:rPr>
        <w:t>订货内容</w:t>
      </w:r>
    </w:p>
    <w:p>
      <w:pPr>
        <w:spacing w:line="307" w:lineRule="auto"/>
        <w:rPr>
          <w:rFonts w:ascii="Arial"/>
          <w:sz w:val="21"/>
        </w:rPr>
      </w:pPr>
    </w:p>
    <w:p>
      <w:pPr>
        <w:spacing w:before="66" w:line="312" w:lineRule="exact"/>
        <w:ind w:left="427"/>
        <w:rPr>
          <w:rFonts w:ascii="SimSun" w:eastAsia="SimSun" w:hAnsi="SimSun" w:cs="SimSun"/>
          <w:sz w:val="20"/>
          <w:szCs w:val="20"/>
        </w:rPr>
        <w:sectPr>
          <w:footerReference w:type="default" r:id="rId6"/>
          <w:pgSz w:w="11906" w:h="16839"/>
          <w:pgMar w:top="1431" w:right="1577" w:bottom="1504" w:left="1420" w:header="0" w:footer="1342" w:gutter="0"/>
          <w:pgNumType w:start="3"/>
          <w:cols w:space="708"/>
        </w:sectPr>
      </w:pPr>
      <w:r>
        <w:rPr>
          <w:rFonts w:ascii="SimSun" w:eastAsia="SimSun" w:hAnsi="SimSun" w:cs="SimSun"/>
          <w:spacing w:val="8"/>
          <w:position w:val="7"/>
          <w:sz w:val="20"/>
          <w:szCs w:val="20"/>
        </w:rPr>
        <w:t>按本文件订货的合同或订单应包括下列内容：</w:t>
      </w:r>
    </w:p>
    <w:p>
      <w:pPr>
        <w:spacing w:line="228" w:lineRule="auto"/>
        <w:ind w:left="426"/>
        <w:rPr>
          <w:rFonts w:ascii="SimSun" w:eastAsia="SimSun" w:hAnsi="SimSun" w:cs="SimSun"/>
          <w:sz w:val="20"/>
          <w:szCs w:val="20"/>
        </w:rPr>
      </w:pPr>
      <w:r>
        <w:rPr>
          <w:rFonts w:ascii="SimSun" w:eastAsia="SimSun" w:hAnsi="SimSun" w:cs="SimSun"/>
          <w:spacing w:val="5"/>
          <w:sz w:val="20"/>
          <w:szCs w:val="20"/>
        </w:rPr>
        <w:t>a)  产品名称；</w:t>
      </w:r>
    </w:p>
    <w:p>
      <w:pPr>
        <w:spacing w:before="65" w:line="312" w:lineRule="exact"/>
        <w:ind w:left="422"/>
        <w:rPr>
          <w:rFonts w:ascii="SimSun" w:eastAsia="SimSun" w:hAnsi="SimSun" w:cs="SimSun"/>
          <w:sz w:val="20"/>
          <w:szCs w:val="20"/>
        </w:rPr>
      </w:pPr>
      <w:r>
        <w:rPr>
          <w:rFonts w:ascii="SimSun" w:eastAsia="SimSun" w:hAnsi="SimSun" w:cs="SimSun"/>
          <w:spacing w:val="6"/>
          <w:position w:val="7"/>
          <w:sz w:val="20"/>
          <w:szCs w:val="20"/>
        </w:rPr>
        <w:t>b)  本文件编号；</w:t>
      </w:r>
    </w:p>
    <w:p>
      <w:pPr>
        <w:spacing w:line="228" w:lineRule="auto"/>
        <w:ind w:left="429"/>
        <w:rPr>
          <w:rFonts w:ascii="SimSun" w:eastAsia="SimSun" w:hAnsi="SimSun" w:cs="SimSun"/>
          <w:sz w:val="20"/>
          <w:szCs w:val="20"/>
        </w:rPr>
      </w:pPr>
      <w:r>
        <w:rPr>
          <w:rFonts w:ascii="SimSun" w:eastAsia="SimSun" w:hAnsi="SimSun" w:cs="SimSun"/>
          <w:spacing w:val="1"/>
          <w:sz w:val="20"/>
          <w:szCs w:val="20"/>
        </w:rPr>
        <w:t>c)</w:t>
      </w:r>
      <w:r>
        <w:rPr>
          <w:rFonts w:ascii="SimSun" w:eastAsia="SimSun" w:hAnsi="SimSun" w:cs="SimSun"/>
          <w:spacing w:val="8"/>
          <w:sz w:val="20"/>
          <w:szCs w:val="20"/>
        </w:rPr>
        <w:t xml:space="preserve">  </w:t>
      </w:r>
      <w:r>
        <w:rPr>
          <w:rFonts w:ascii="SimSun" w:eastAsia="SimSun" w:hAnsi="SimSun" w:cs="SimSun"/>
          <w:spacing w:val="1"/>
          <w:sz w:val="20"/>
          <w:szCs w:val="20"/>
        </w:rPr>
        <w:t>牌号；</w:t>
      </w:r>
    </w:p>
    <w:p>
      <w:pPr>
        <w:spacing w:before="65" w:line="312" w:lineRule="exact"/>
        <w:ind w:left="429"/>
        <w:rPr>
          <w:rFonts w:ascii="SimSun" w:eastAsia="SimSun" w:hAnsi="SimSun" w:cs="SimSun"/>
          <w:sz w:val="20"/>
          <w:szCs w:val="20"/>
        </w:rPr>
      </w:pPr>
      <w:r>
        <w:rPr>
          <w:rFonts w:ascii="SimSun" w:eastAsia="SimSun" w:hAnsi="SimSun" w:cs="SimSun"/>
          <w:spacing w:val="5"/>
          <w:position w:val="7"/>
          <w:sz w:val="20"/>
          <w:szCs w:val="20"/>
        </w:rPr>
        <w:t>d)  尺寸及精度；</w:t>
      </w:r>
    </w:p>
    <w:p>
      <w:pPr>
        <w:spacing w:before="1" w:line="227" w:lineRule="auto"/>
        <w:ind w:left="430"/>
        <w:rPr>
          <w:rFonts w:ascii="SimSun" w:eastAsia="SimSun" w:hAnsi="SimSun" w:cs="SimSun"/>
          <w:sz w:val="20"/>
          <w:szCs w:val="20"/>
        </w:rPr>
      </w:pPr>
      <w:r>
        <w:rPr>
          <w:rFonts w:ascii="SimSun" w:eastAsia="SimSun" w:hAnsi="SimSun" w:cs="SimSun"/>
          <w:spacing w:val="3"/>
          <w:sz w:val="20"/>
          <w:szCs w:val="20"/>
        </w:rPr>
        <w:t>e)</w:t>
      </w:r>
      <w:r>
        <w:rPr>
          <w:rFonts w:ascii="SimSun" w:eastAsia="SimSun" w:hAnsi="SimSun" w:cs="SimSun"/>
          <w:spacing w:val="11"/>
          <w:sz w:val="20"/>
          <w:szCs w:val="20"/>
        </w:rPr>
        <w:t xml:space="preserve">  </w:t>
      </w:r>
      <w:r>
        <w:rPr>
          <w:rFonts w:ascii="SimSun" w:eastAsia="SimSun" w:hAnsi="SimSun" w:cs="SimSun"/>
          <w:spacing w:val="3"/>
          <w:sz w:val="20"/>
          <w:szCs w:val="20"/>
        </w:rPr>
        <w:t>交货状态</w:t>
      </w:r>
    </w:p>
    <w:p>
      <w:pPr>
        <w:spacing w:before="65" w:line="312" w:lineRule="exact"/>
        <w:ind w:left="428"/>
        <w:rPr>
          <w:rFonts w:ascii="SimSun" w:eastAsia="SimSun" w:hAnsi="SimSun" w:cs="SimSun"/>
          <w:sz w:val="20"/>
          <w:szCs w:val="20"/>
        </w:rPr>
      </w:pPr>
      <w:r>
        <w:rPr>
          <w:rFonts w:ascii="SimSun" w:eastAsia="SimSun" w:hAnsi="SimSun" w:cs="SimSun"/>
          <w:spacing w:val="6"/>
          <w:position w:val="7"/>
          <w:sz w:val="20"/>
          <w:szCs w:val="20"/>
        </w:rPr>
        <w:t>f)  重量（数量</w:t>
      </w:r>
      <w:r>
        <w:rPr>
          <w:rFonts w:ascii="SimSun" w:eastAsia="SimSun" w:hAnsi="SimSun" w:cs="SimSun"/>
          <w:position w:val="7"/>
          <w:sz w:val="20"/>
          <w:szCs w:val="20"/>
        </w:rPr>
        <w:t>）；</w:t>
      </w:r>
    </w:p>
    <w:p>
      <w:pPr>
        <w:spacing w:before="1" w:line="222" w:lineRule="auto"/>
        <w:ind w:left="428"/>
        <w:rPr>
          <w:rFonts w:ascii="SimSun" w:eastAsia="SimSun" w:hAnsi="SimSun" w:cs="SimSun"/>
          <w:sz w:val="20"/>
          <w:szCs w:val="20"/>
        </w:rPr>
      </w:pPr>
      <w:r>
        <w:rPr>
          <w:rFonts w:ascii="SimSun" w:eastAsia="SimSun" w:hAnsi="SimSun" w:cs="SimSun"/>
          <w:spacing w:val="4"/>
          <w:sz w:val="20"/>
          <w:szCs w:val="20"/>
        </w:rPr>
        <w:t>g)  特殊要求。</w:t>
      </w:r>
    </w:p>
    <w:p>
      <w:pPr>
        <w:spacing w:line="316" w:lineRule="auto"/>
        <w:rPr>
          <w:rFonts w:ascii="Arial"/>
          <w:sz w:val="21"/>
        </w:rPr>
      </w:pPr>
    </w:p>
    <w:p>
      <w:pPr>
        <w:spacing w:before="65" w:line="229" w:lineRule="auto"/>
        <w:ind w:left="4"/>
        <w:rPr>
          <w:rFonts w:ascii="SimHei" w:eastAsia="SimHei" w:hAnsi="SimHei" w:cs="SimHei"/>
          <w:sz w:val="20"/>
          <w:szCs w:val="20"/>
        </w:rPr>
      </w:pPr>
      <w:r>
        <w:rPr>
          <w:rFonts w:ascii="SimHei" w:eastAsia="SimHei" w:hAnsi="SimHei" w:cs="SimHei"/>
          <w:spacing w:val="7"/>
          <w:sz w:val="20"/>
          <w:szCs w:val="20"/>
        </w:rPr>
        <w:t>6</w:t>
      </w:r>
      <w:r>
        <w:rPr>
          <w:rFonts w:ascii="SimHei" w:eastAsia="SimHei" w:hAnsi="SimHei" w:cs="SimHei"/>
          <w:spacing w:val="7"/>
          <w:sz w:val="20"/>
          <w:szCs w:val="20"/>
        </w:rPr>
        <w:t xml:space="preserve">  </w:t>
      </w:r>
      <w:r>
        <w:rPr>
          <w:rFonts w:ascii="SimHei" w:eastAsia="SimHei" w:hAnsi="SimHei" w:cs="SimHei"/>
          <w:spacing w:val="7"/>
          <w:sz w:val="20"/>
          <w:szCs w:val="20"/>
        </w:rPr>
        <w:t>尺寸、外形、重量</w:t>
      </w:r>
    </w:p>
    <w:p>
      <w:pPr>
        <w:spacing w:line="278" w:lineRule="auto"/>
        <w:rPr>
          <w:rFonts w:ascii="Arial"/>
          <w:sz w:val="21"/>
        </w:rPr>
      </w:pPr>
    </w:p>
    <w:p>
      <w:pPr>
        <w:pStyle w:val="BodyText"/>
        <w:spacing w:before="65" w:line="274" w:lineRule="exact"/>
        <w:ind w:left="4"/>
        <w:rPr>
          <w:rFonts w:ascii="SimSun" w:eastAsia="SimSun" w:hAnsi="SimSun" w:cs="SimSun"/>
        </w:rPr>
      </w:pPr>
      <w:r>
        <w:rPr>
          <w:rFonts w:ascii="SimHei" w:eastAsia="SimHei" w:hAnsi="SimHei" w:cs="SimHei"/>
          <w:spacing w:val="7"/>
          <w:position w:val="1"/>
        </w:rPr>
        <w:t>6.1</w:t>
      </w:r>
      <w:r>
        <w:rPr>
          <w:rFonts w:ascii="SimHei" w:eastAsia="SimHei" w:hAnsi="SimHei" w:cs="SimHei"/>
          <w:spacing w:val="7"/>
          <w:position w:val="1"/>
        </w:rPr>
        <w:t xml:space="preserve">  </w:t>
      </w:r>
      <w:r>
        <w:rPr>
          <w:rFonts w:ascii="SimSun" w:eastAsia="SimSun" w:hAnsi="SimSun" w:cs="SimSun"/>
          <w:spacing w:val="7"/>
          <w:position w:val="1"/>
        </w:rPr>
        <w:t>钢板的尺寸、外形、重量及允许偏差应符合</w:t>
      </w:r>
      <w:r>
        <w:rPr>
          <w:rFonts w:ascii="SimSun" w:eastAsia="SimSun" w:hAnsi="SimSun" w:cs="SimSun"/>
          <w:spacing w:val="-40"/>
          <w:position w:val="1"/>
        </w:rPr>
        <w:t xml:space="preserve"> </w:t>
      </w:r>
      <w:r>
        <w:rPr>
          <w:position w:val="1"/>
        </w:rPr>
        <w:t>GB</w:t>
      </w:r>
      <w:r>
        <w:rPr>
          <w:spacing w:val="7"/>
          <w:position w:val="1"/>
        </w:rPr>
        <w:t>/T 709-2019</w:t>
      </w:r>
      <w:r>
        <w:rPr>
          <w:spacing w:val="26"/>
          <w:w w:val="101"/>
          <w:position w:val="1"/>
        </w:rPr>
        <w:t xml:space="preserve"> </w:t>
      </w:r>
      <w:r>
        <w:rPr>
          <w:rFonts w:ascii="SimSun" w:eastAsia="SimSun" w:hAnsi="SimSun" w:cs="SimSun"/>
          <w:spacing w:val="7"/>
          <w:position w:val="1"/>
        </w:rPr>
        <w:t>的规定，厚度偏差按</w:t>
      </w:r>
      <w:r>
        <w:rPr>
          <w:rFonts w:ascii="SimSun" w:eastAsia="SimSun" w:hAnsi="SimSun" w:cs="SimSun"/>
          <w:spacing w:val="-41"/>
          <w:position w:val="1"/>
        </w:rPr>
        <w:t xml:space="preserve"> </w:t>
      </w:r>
      <w:r>
        <w:rPr>
          <w:spacing w:val="6"/>
          <w:position w:val="1"/>
        </w:rPr>
        <w:t xml:space="preserve">B  </w:t>
      </w:r>
      <w:r>
        <w:rPr>
          <w:rFonts w:ascii="SimSun" w:eastAsia="SimSun" w:hAnsi="SimSun" w:cs="SimSun"/>
          <w:spacing w:val="6"/>
          <w:position w:val="1"/>
        </w:rPr>
        <w:t>类。</w:t>
      </w:r>
    </w:p>
    <w:p>
      <w:pPr>
        <w:spacing w:line="274" w:lineRule="exact"/>
        <w:rPr>
          <w:rFonts w:ascii="SimSun" w:eastAsia="SimSun" w:hAnsi="SimSun" w:cs="SimSun"/>
        </w:rPr>
        <w:sectPr>
          <w:footerReference w:type="default" r:id="rId7"/>
          <w:type w:val="nextPage"/>
          <w:pgSz w:w="11906" w:h="16839"/>
          <w:pgMar w:top="1431" w:right="1577" w:bottom="1504" w:left="1420" w:header="0" w:footer="1342" w:gutter="0"/>
          <w:pgNumType w:start="4"/>
          <w:cols w:space="708"/>
          <w:titlePg w:val="0"/>
        </w:sectPr>
      </w:pPr>
    </w:p>
    <w:p>
      <w:pPr>
        <w:spacing w:before="245" w:line="228" w:lineRule="auto"/>
        <w:rPr>
          <w:rFonts w:ascii="SimSun" w:eastAsia="SimSun" w:hAnsi="SimSun" w:cs="SimSun"/>
          <w:sz w:val="20"/>
          <w:szCs w:val="20"/>
        </w:rPr>
      </w:pPr>
      <w:r>
        <w:rPr>
          <w:rFonts w:ascii="SimHei" w:eastAsia="SimHei" w:hAnsi="SimHei" w:cs="SimHei"/>
          <w:spacing w:val="9"/>
          <w:sz w:val="20"/>
          <w:szCs w:val="20"/>
        </w:rPr>
        <w:t>6.2</w:t>
      </w:r>
      <w:r>
        <w:rPr>
          <w:rFonts w:ascii="SimHei" w:eastAsia="SimHei" w:hAnsi="SimHei" w:cs="SimHei"/>
          <w:spacing w:val="9"/>
          <w:sz w:val="20"/>
          <w:szCs w:val="20"/>
        </w:rPr>
        <w:t xml:space="preserve">  </w:t>
      </w:r>
      <w:r>
        <w:rPr>
          <w:rFonts w:ascii="SimSun" w:eastAsia="SimSun" w:hAnsi="SimSun" w:cs="SimSun"/>
          <w:spacing w:val="9"/>
          <w:sz w:val="20"/>
          <w:szCs w:val="20"/>
        </w:rPr>
        <w:t>经供需双方协商，并在合同中注明，也可提供其他尺寸、外形及允许偏差的</w:t>
      </w:r>
      <w:r>
        <w:rPr>
          <w:rFonts w:ascii="SimSun" w:eastAsia="SimSun" w:hAnsi="SimSun" w:cs="SimSun"/>
          <w:spacing w:val="8"/>
          <w:sz w:val="20"/>
          <w:szCs w:val="20"/>
        </w:rPr>
        <w:t>钢板。</w:t>
      </w:r>
    </w:p>
    <w:p>
      <w:pPr>
        <w:pStyle w:val="BodyText"/>
        <w:spacing w:before="65" w:line="263" w:lineRule="auto"/>
        <w:ind w:left="2" w:hanging="2"/>
        <w:rPr>
          <w:rFonts w:ascii="SimSun" w:eastAsia="SimSun" w:hAnsi="SimSun" w:cs="SimSun"/>
        </w:rPr>
      </w:pPr>
      <w:r>
        <w:rPr>
          <w:rFonts w:ascii="SimHei" w:eastAsia="SimHei" w:hAnsi="SimHei" w:cs="SimHei"/>
          <w:spacing w:val="8"/>
        </w:rPr>
        <w:t>6.3</w:t>
      </w:r>
      <w:r>
        <w:rPr>
          <w:rFonts w:ascii="SimHei" w:eastAsia="SimHei" w:hAnsi="SimHei" w:cs="SimHei"/>
          <w:spacing w:val="8"/>
        </w:rPr>
        <w:t xml:space="preserve">  </w:t>
      </w:r>
      <w:r>
        <w:rPr>
          <w:rFonts w:ascii="SimSun" w:eastAsia="SimSun" w:hAnsi="SimSun" w:cs="SimSun"/>
          <w:spacing w:val="8"/>
        </w:rPr>
        <w:t>钢板按理论重量交货，理论计重采用的厚度为钢板允许的最大厚度和最小厚度的算术平均值</w:t>
      </w:r>
      <w:r>
        <w:rPr>
          <w:rFonts w:ascii="SimSun" w:eastAsia="SimSun" w:hAnsi="SimSun" w:cs="SimSun"/>
          <w:spacing w:val="7"/>
        </w:rPr>
        <w:t>。</w:t>
      </w:r>
      <w:r>
        <w:rPr>
          <w:rFonts w:ascii="SimSun" w:eastAsia="SimSun" w:hAnsi="SimSun" w:cs="SimSun"/>
          <w:spacing w:val="-30"/>
        </w:rPr>
        <w:t xml:space="preserve"> </w:t>
      </w:r>
      <w:r>
        <w:rPr>
          <w:rFonts w:ascii="SimSun" w:eastAsia="SimSun" w:hAnsi="SimSun" w:cs="SimSun"/>
          <w:spacing w:val="7"/>
        </w:rPr>
        <w:t>计</w:t>
      </w:r>
      <w:r>
        <w:rPr>
          <w:rFonts w:ascii="SimSun" w:eastAsia="SimSun" w:hAnsi="SimSun" w:cs="SimSun"/>
        </w:rPr>
        <w:t xml:space="preserve"> </w:t>
      </w:r>
      <w:r>
        <w:rPr>
          <w:rFonts w:ascii="SimSun" w:eastAsia="SimSun" w:hAnsi="SimSun" w:cs="SimSun"/>
          <w:spacing w:val="5"/>
        </w:rPr>
        <w:t>算用钢板密度为</w:t>
      </w:r>
      <w:r>
        <w:rPr>
          <w:rFonts w:ascii="SimSun" w:eastAsia="SimSun" w:hAnsi="SimSun" w:cs="SimSun"/>
          <w:spacing w:val="-27"/>
        </w:rPr>
        <w:t xml:space="preserve"> </w:t>
      </w:r>
      <w:r>
        <w:rPr>
          <w:spacing w:val="5"/>
        </w:rPr>
        <w:t>7.85 g/</w:t>
      </w:r>
      <w:r>
        <w:t>cm</w:t>
      </w:r>
      <w:r>
        <w:rPr>
          <w:spacing w:val="5"/>
        </w:rPr>
        <w:t>³</w:t>
      </w:r>
      <w:r>
        <w:rPr>
          <w:rFonts w:ascii="SimSun" w:eastAsia="SimSun" w:hAnsi="SimSun" w:cs="SimSun"/>
          <w:spacing w:val="5"/>
        </w:rPr>
        <w:t>。</w:t>
      </w:r>
    </w:p>
    <w:p>
      <w:pPr>
        <w:spacing w:line="298" w:lineRule="auto"/>
        <w:rPr>
          <w:rFonts w:ascii="Arial"/>
          <w:sz w:val="21"/>
        </w:rPr>
      </w:pPr>
    </w:p>
    <w:p>
      <w:pPr>
        <w:spacing w:before="65" w:line="231" w:lineRule="auto"/>
        <w:ind w:left="1"/>
        <w:rPr>
          <w:rFonts w:ascii="SimHei" w:eastAsia="SimHei" w:hAnsi="SimHei" w:cs="SimHei"/>
          <w:sz w:val="20"/>
          <w:szCs w:val="20"/>
        </w:rPr>
      </w:pPr>
      <w:r>
        <w:rPr>
          <w:rFonts w:ascii="SimHei" w:eastAsia="SimHei" w:hAnsi="SimHei" w:cs="SimHei"/>
          <w:spacing w:val="5"/>
          <w:sz w:val="20"/>
          <w:szCs w:val="20"/>
        </w:rPr>
        <w:t>7</w:t>
      </w:r>
      <w:r>
        <w:rPr>
          <w:rFonts w:ascii="SimHei" w:eastAsia="SimHei" w:hAnsi="SimHei" w:cs="SimHei"/>
          <w:spacing w:val="9"/>
          <w:sz w:val="20"/>
          <w:szCs w:val="20"/>
        </w:rPr>
        <w:t xml:space="preserve">  </w:t>
      </w:r>
      <w:r>
        <w:rPr>
          <w:rFonts w:ascii="SimHei" w:eastAsia="SimHei" w:hAnsi="SimHei" w:cs="SimHei"/>
          <w:spacing w:val="5"/>
          <w:sz w:val="20"/>
          <w:szCs w:val="20"/>
        </w:rPr>
        <w:t>技术要求</w:t>
      </w:r>
    </w:p>
    <w:p>
      <w:pPr>
        <w:spacing w:line="307" w:lineRule="auto"/>
        <w:rPr>
          <w:rFonts w:ascii="Arial"/>
          <w:sz w:val="21"/>
        </w:rPr>
      </w:pPr>
    </w:p>
    <w:p>
      <w:pPr>
        <w:spacing w:before="65" w:line="229" w:lineRule="auto"/>
        <w:ind w:left="1"/>
        <w:rPr>
          <w:rFonts w:ascii="SimHei" w:eastAsia="SimHei" w:hAnsi="SimHei" w:cs="SimHei"/>
          <w:sz w:val="20"/>
          <w:szCs w:val="20"/>
        </w:rPr>
      </w:pPr>
      <w:r>
        <w:rPr>
          <w:rFonts w:ascii="SimHei" w:eastAsia="SimHei" w:hAnsi="SimHei" w:cs="SimHei"/>
          <w:spacing w:val="7"/>
          <w:sz w:val="20"/>
          <w:szCs w:val="20"/>
        </w:rPr>
        <w:t>7.1</w:t>
      </w:r>
      <w:r>
        <w:rPr>
          <w:rFonts w:ascii="SimHei" w:eastAsia="SimHei" w:hAnsi="SimHei" w:cs="SimHei"/>
          <w:spacing w:val="7"/>
          <w:sz w:val="20"/>
          <w:szCs w:val="20"/>
        </w:rPr>
        <w:t xml:space="preserve">  </w:t>
      </w:r>
      <w:r>
        <w:rPr>
          <w:rFonts w:ascii="SimHei" w:eastAsia="SimHei" w:hAnsi="SimHei" w:cs="SimHei"/>
          <w:spacing w:val="7"/>
          <w:sz w:val="20"/>
          <w:szCs w:val="20"/>
        </w:rPr>
        <w:t>牌号和化学成分</w:t>
      </w:r>
    </w:p>
    <w:p>
      <w:pPr>
        <w:pStyle w:val="BodyText"/>
        <w:spacing w:before="220" w:line="258" w:lineRule="auto"/>
        <w:rPr>
          <w:rFonts w:ascii="SimSun" w:eastAsia="SimSun" w:hAnsi="SimSun" w:cs="SimSun"/>
        </w:rPr>
      </w:pPr>
      <w:r>
        <w:rPr>
          <w:rFonts w:ascii="SimHei" w:eastAsia="SimHei" w:hAnsi="SimHei" w:cs="SimHei"/>
          <w:spacing w:val="7"/>
        </w:rPr>
        <w:t>7.1.1</w:t>
      </w:r>
      <w:r>
        <w:rPr>
          <w:rFonts w:ascii="SimHei" w:eastAsia="SimHei" w:hAnsi="SimHei" w:cs="SimHei"/>
          <w:spacing w:val="7"/>
        </w:rPr>
        <w:t xml:space="preserve">  </w:t>
      </w:r>
      <w:r>
        <w:rPr>
          <w:rFonts w:ascii="SimSun" w:eastAsia="SimSun" w:hAnsi="SimSun" w:cs="SimSun"/>
          <w:spacing w:val="7"/>
        </w:rPr>
        <w:t>钢的牌号应符合表</w:t>
      </w:r>
      <w:r>
        <w:rPr>
          <w:rFonts w:ascii="SimSun" w:eastAsia="SimSun" w:hAnsi="SimSun" w:cs="SimSun"/>
          <w:spacing w:val="-20"/>
        </w:rPr>
        <w:t xml:space="preserve"> </w:t>
      </w:r>
      <w:r>
        <w:rPr>
          <w:spacing w:val="7"/>
        </w:rPr>
        <w:t xml:space="preserve">1 </w:t>
      </w:r>
      <w:r>
        <w:rPr>
          <w:rFonts w:ascii="SimSun" w:eastAsia="SimSun" w:hAnsi="SimSun" w:cs="SimSun"/>
          <w:spacing w:val="7"/>
        </w:rPr>
        <w:t>和表</w:t>
      </w:r>
      <w:r>
        <w:rPr>
          <w:rFonts w:ascii="SimSun" w:eastAsia="SimSun" w:hAnsi="SimSun" w:cs="SimSun"/>
          <w:spacing w:val="-43"/>
        </w:rPr>
        <w:t xml:space="preserve"> </w:t>
      </w:r>
      <w:r>
        <w:rPr>
          <w:spacing w:val="7"/>
        </w:rPr>
        <w:t>2</w:t>
      </w:r>
      <w:r>
        <w:rPr>
          <w:spacing w:val="29"/>
        </w:rPr>
        <w:t xml:space="preserve"> </w:t>
      </w:r>
      <w:r>
        <w:rPr>
          <w:rFonts w:ascii="SimSun" w:eastAsia="SimSun" w:hAnsi="SimSun" w:cs="SimSun"/>
          <w:spacing w:val="7"/>
        </w:rPr>
        <w:t>的规定，</w:t>
      </w:r>
      <w:r>
        <w:rPr>
          <w:rFonts w:ascii="SimSun" w:eastAsia="SimSun" w:hAnsi="SimSun" w:cs="SimSun"/>
          <w:spacing w:val="6"/>
        </w:rPr>
        <w:t>熔炼分析化学成分应符合表</w:t>
      </w:r>
      <w:r>
        <w:rPr>
          <w:rFonts w:ascii="SimSun" w:eastAsia="SimSun" w:hAnsi="SimSun" w:cs="SimSun"/>
          <w:spacing w:val="-21"/>
        </w:rPr>
        <w:t xml:space="preserve"> </w:t>
      </w:r>
      <w:r>
        <w:rPr>
          <w:spacing w:val="6"/>
        </w:rPr>
        <w:t>1</w:t>
      </w:r>
      <w:r>
        <w:rPr>
          <w:spacing w:val="29"/>
          <w:w w:val="101"/>
        </w:rPr>
        <w:t xml:space="preserve"> </w:t>
      </w:r>
      <w:r>
        <w:rPr>
          <w:rFonts w:ascii="SimSun" w:eastAsia="SimSun" w:hAnsi="SimSun" w:cs="SimSun"/>
          <w:spacing w:val="6"/>
        </w:rPr>
        <w:t>的规定，成品分析化学成分</w:t>
      </w:r>
      <w:r>
        <w:rPr>
          <w:rFonts w:ascii="SimSun" w:eastAsia="SimSun" w:hAnsi="SimSun" w:cs="SimSun"/>
        </w:rPr>
        <w:t xml:space="preserve"> </w:t>
      </w:r>
      <w:r>
        <w:rPr>
          <w:rFonts w:ascii="SimSun" w:eastAsia="SimSun" w:hAnsi="SimSun" w:cs="SimSun"/>
          <w:spacing w:val="3"/>
        </w:rPr>
        <w:t>应符合表</w:t>
      </w:r>
      <w:r>
        <w:rPr>
          <w:rFonts w:ascii="SimSun" w:eastAsia="SimSun" w:hAnsi="SimSun" w:cs="SimSun"/>
          <w:spacing w:val="-38"/>
        </w:rPr>
        <w:t xml:space="preserve"> </w:t>
      </w:r>
      <w:r>
        <w:rPr>
          <w:spacing w:val="3"/>
        </w:rPr>
        <w:t>2</w:t>
      </w:r>
      <w:r>
        <w:rPr>
          <w:spacing w:val="29"/>
          <w:w w:val="101"/>
        </w:rPr>
        <w:t xml:space="preserve"> </w:t>
      </w:r>
      <w:r>
        <w:rPr>
          <w:rFonts w:ascii="SimSun" w:eastAsia="SimSun" w:hAnsi="SimSun" w:cs="SimSun"/>
          <w:spacing w:val="3"/>
        </w:rPr>
        <w:t>的规定。</w:t>
      </w:r>
    </w:p>
    <w:p>
      <w:pPr>
        <w:spacing w:line="258" w:lineRule="auto"/>
        <w:rPr>
          <w:rFonts w:ascii="SimSun" w:eastAsia="SimSun" w:hAnsi="SimSun" w:cs="SimSun"/>
        </w:rPr>
        <w:sectPr>
          <w:footerReference w:type="default" r:id="rId8"/>
          <w:pgSz w:w="11906" w:h="16839"/>
          <w:pgMar w:top="1431" w:right="1134" w:bottom="1312" w:left="1425" w:header="0" w:footer="1134" w:gutter="0"/>
          <w:pgNumType w:start="5"/>
          <w:cols w:space="708"/>
        </w:sectPr>
      </w:pPr>
    </w:p>
    <w:p>
      <w:pPr>
        <w:rPr>
          <w:rFonts w:ascii="Arial"/>
          <w:sz w:val="21"/>
        </w:rPr>
      </w:pPr>
    </w:p>
    <w:p>
      <w:pPr>
        <w:rPr>
          <w:rFonts w:ascii="Arial" w:eastAsia="Arial" w:hAnsi="Arial" w:cs="Arial"/>
          <w:sz w:val="21"/>
          <w:szCs w:val="21"/>
        </w:rPr>
        <w:sectPr>
          <w:headerReference w:type="default" r:id="rId9"/>
          <w:footerReference w:type="default" r:id="rId10"/>
          <w:pgSz w:w="11910" w:h="16840"/>
          <w:pgMar w:top="0" w:right="0" w:bottom="0" w:left="0" w:header="0" w:footer="0" w:gutter="0"/>
          <w:pgNumType w:start="6"/>
          <w:cols w:space="708"/>
        </w:sect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before="65" w:line="229" w:lineRule="auto"/>
        <w:ind w:left="5931"/>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21"/>
          <w:sz w:val="20"/>
          <w:szCs w:val="20"/>
        </w:rPr>
        <w:t xml:space="preserve"> </w:t>
      </w:r>
      <w:r>
        <w:rPr>
          <w:rFonts w:ascii="SimHei" w:eastAsia="SimHei" w:hAnsi="SimHei" w:cs="SimHei"/>
          <w:spacing w:val="6"/>
          <w:sz w:val="20"/>
          <w:szCs w:val="20"/>
        </w:rPr>
        <w:t>1</w:t>
      </w:r>
      <w:r>
        <w:rPr>
          <w:rFonts w:ascii="SimHei" w:eastAsia="SimHei" w:hAnsi="SimHei" w:cs="SimHei"/>
          <w:spacing w:val="6"/>
          <w:sz w:val="20"/>
          <w:szCs w:val="20"/>
        </w:rPr>
        <w:t xml:space="preserve">  </w:t>
      </w:r>
      <w:r>
        <w:rPr>
          <w:rFonts w:ascii="SimHei" w:eastAsia="SimHei" w:hAnsi="SimHei" w:cs="SimHei"/>
          <w:spacing w:val="6"/>
          <w:sz w:val="20"/>
          <w:szCs w:val="20"/>
        </w:rPr>
        <w:t>牌号和化学成分（熔炼分析）</w:t>
      </w:r>
    </w:p>
    <w:p>
      <w:pPr>
        <w:spacing w:line="167" w:lineRule="exact"/>
      </w:pPr>
    </w:p>
    <w:tbl>
      <w:tblPr>
        <w:tblStyle w:val="TableNormal0"/>
        <w:tblW w:w="151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22"/>
        <w:gridCol w:w="666"/>
        <w:gridCol w:w="666"/>
        <w:gridCol w:w="633"/>
        <w:gridCol w:w="666"/>
        <w:gridCol w:w="666"/>
        <w:gridCol w:w="666"/>
        <w:gridCol w:w="666"/>
        <w:gridCol w:w="666"/>
        <w:gridCol w:w="666"/>
        <w:gridCol w:w="666"/>
        <w:gridCol w:w="666"/>
        <w:gridCol w:w="633"/>
        <w:gridCol w:w="666"/>
        <w:gridCol w:w="666"/>
        <w:gridCol w:w="667"/>
        <w:gridCol w:w="666"/>
        <w:gridCol w:w="658"/>
        <w:gridCol w:w="666"/>
        <w:gridCol w:w="667"/>
        <w:gridCol w:w="744"/>
      </w:tblGrid>
      <w:tr>
        <w:tblPrEx>
          <w:tblW w:w="151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
        </w:trPr>
        <w:tc>
          <w:tcPr>
            <w:tcW w:w="1822" w:type="dxa"/>
            <w:vMerge w:val="restart"/>
            <w:tcBorders>
              <w:bottom w:val="nil"/>
            </w:tcBorders>
            <w:vAlign w:val="top"/>
          </w:tcPr>
          <w:p>
            <w:pPr>
              <w:spacing w:before="261" w:line="220" w:lineRule="auto"/>
              <w:ind w:left="735"/>
              <w:rPr>
                <w:rFonts w:ascii="SimSun" w:eastAsia="SimSun" w:hAnsi="SimSun" w:cs="SimSun"/>
                <w:sz w:val="18"/>
                <w:szCs w:val="18"/>
              </w:rPr>
            </w:pPr>
            <w:r>
              <w:rPr>
                <w:rFonts w:ascii="SimSun" w:eastAsia="SimSun" w:hAnsi="SimSun" w:cs="SimSun"/>
                <w:spacing w:val="-4"/>
                <w:sz w:val="18"/>
                <w:szCs w:val="18"/>
              </w:rPr>
              <w:t>牌号</w:t>
            </w:r>
          </w:p>
        </w:tc>
        <w:tc>
          <w:tcPr>
            <w:tcW w:w="13326" w:type="dxa"/>
            <w:gridSpan w:val="20"/>
            <w:vAlign w:val="top"/>
          </w:tcPr>
          <w:p>
            <w:pPr>
              <w:pStyle w:val="TableText"/>
              <w:spacing w:before="64" w:line="250" w:lineRule="exact"/>
              <w:ind w:left="5787"/>
            </w:pPr>
            <w:r>
              <w:rPr>
                <w:rFonts w:ascii="SimSun" w:eastAsia="SimSun" w:hAnsi="SimSun" w:cs="SimSun"/>
                <w:spacing w:val="-1"/>
                <w:position w:val="2"/>
              </w:rPr>
              <w:t>化学成分</w:t>
            </w:r>
            <w:r>
              <w:rPr>
                <w:spacing w:val="-1"/>
                <w:position w:val="2"/>
              </w:rPr>
              <w:t>(</w:t>
            </w:r>
            <w:r>
              <w:rPr>
                <w:rFonts w:ascii="SimSun" w:eastAsia="SimSun" w:hAnsi="SimSun" w:cs="SimSun"/>
                <w:spacing w:val="-1"/>
                <w:position w:val="2"/>
              </w:rPr>
              <w:t>质量分数</w:t>
            </w:r>
            <w:r>
              <w:rPr>
                <w:spacing w:val="-1"/>
                <w:position w:val="2"/>
              </w:rPr>
              <w:t>)/%</w:t>
            </w:r>
          </w:p>
        </w:tc>
      </w:tr>
      <w:tr>
        <w:tblPrEx>
          <w:tblW w:w="15148" w:type="dxa"/>
          <w:tblInd w:w="2" w:type="dxa"/>
          <w:tblLayout w:type="fixed"/>
        </w:tblPrEx>
        <w:trPr>
          <w:trHeight w:val="333"/>
        </w:trPr>
        <w:tc>
          <w:tcPr>
            <w:tcW w:w="1822" w:type="dxa"/>
            <w:vMerge/>
            <w:tcBorders>
              <w:top w:val="nil"/>
            </w:tcBorders>
            <w:vAlign w:val="top"/>
          </w:tcPr>
          <w:p>
            <w:pPr>
              <w:rPr>
                <w:rFonts w:ascii="Arial"/>
                <w:sz w:val="21"/>
              </w:rPr>
            </w:pPr>
          </w:p>
        </w:tc>
        <w:tc>
          <w:tcPr>
            <w:tcW w:w="666" w:type="dxa"/>
            <w:vAlign w:val="top"/>
          </w:tcPr>
          <w:p>
            <w:pPr>
              <w:pStyle w:val="TableText"/>
              <w:spacing w:before="105" w:line="188" w:lineRule="auto"/>
              <w:ind w:left="275"/>
            </w:pPr>
            <w:r>
              <w:t>C</w:t>
            </w:r>
          </w:p>
        </w:tc>
        <w:tc>
          <w:tcPr>
            <w:tcW w:w="666" w:type="dxa"/>
            <w:vAlign w:val="top"/>
          </w:tcPr>
          <w:p>
            <w:pPr>
              <w:pStyle w:val="TableText"/>
              <w:spacing w:before="47" w:line="236" w:lineRule="exact"/>
              <w:ind w:left="265"/>
            </w:pPr>
            <w:r>
              <w:rPr>
                <w:spacing w:val="-6"/>
                <w:position w:val="1"/>
              </w:rPr>
              <w:t>Si</w:t>
            </w:r>
          </w:p>
        </w:tc>
        <w:tc>
          <w:tcPr>
            <w:tcW w:w="633" w:type="dxa"/>
            <w:vAlign w:val="top"/>
          </w:tcPr>
          <w:p>
            <w:pPr>
              <w:pStyle w:val="TableText"/>
              <w:spacing w:before="108" w:line="185" w:lineRule="auto"/>
              <w:ind w:left="190"/>
            </w:pPr>
            <w:r>
              <w:rPr>
                <w:spacing w:val="-2"/>
              </w:rPr>
              <w:t>Mn</w:t>
            </w:r>
          </w:p>
        </w:tc>
        <w:tc>
          <w:tcPr>
            <w:tcW w:w="666" w:type="dxa"/>
            <w:vAlign w:val="top"/>
          </w:tcPr>
          <w:p>
            <w:pPr>
              <w:pStyle w:val="TableText"/>
              <w:spacing w:before="105" w:line="188" w:lineRule="auto"/>
              <w:ind w:left="245"/>
            </w:pPr>
            <w:r>
              <w:rPr>
                <w:spacing w:val="-3"/>
              </w:rPr>
              <w:t>Cr</w:t>
            </w:r>
          </w:p>
        </w:tc>
        <w:tc>
          <w:tcPr>
            <w:tcW w:w="666" w:type="dxa"/>
            <w:vAlign w:val="top"/>
          </w:tcPr>
          <w:p>
            <w:pPr>
              <w:pStyle w:val="TableText"/>
              <w:spacing w:before="47" w:line="236" w:lineRule="exact"/>
              <w:ind w:left="235"/>
            </w:pPr>
            <w:r>
              <w:rPr>
                <w:spacing w:val="1"/>
                <w:position w:val="1"/>
              </w:rPr>
              <w:t>Ni</w:t>
            </w:r>
          </w:p>
        </w:tc>
        <w:tc>
          <w:tcPr>
            <w:tcW w:w="666" w:type="dxa"/>
            <w:vAlign w:val="top"/>
          </w:tcPr>
          <w:p>
            <w:pPr>
              <w:pStyle w:val="TableText"/>
              <w:spacing w:before="105" w:line="188" w:lineRule="auto"/>
              <w:ind w:left="230"/>
            </w:pPr>
            <w:r>
              <w:rPr>
                <w:spacing w:val="-4"/>
              </w:rPr>
              <w:t>Cu</w:t>
            </w:r>
          </w:p>
        </w:tc>
        <w:tc>
          <w:tcPr>
            <w:tcW w:w="666" w:type="dxa"/>
            <w:vAlign w:val="top"/>
          </w:tcPr>
          <w:p>
            <w:pPr>
              <w:pStyle w:val="TableText"/>
              <w:spacing w:before="108" w:line="185" w:lineRule="auto"/>
              <w:ind w:left="207"/>
            </w:pPr>
            <w:r>
              <w:rPr>
                <w:spacing w:val="-2"/>
              </w:rPr>
              <w:t>Mo</w:t>
            </w:r>
          </w:p>
        </w:tc>
        <w:tc>
          <w:tcPr>
            <w:tcW w:w="666" w:type="dxa"/>
            <w:vAlign w:val="top"/>
          </w:tcPr>
          <w:p>
            <w:pPr>
              <w:pStyle w:val="TableText"/>
              <w:spacing w:before="108" w:line="185" w:lineRule="auto"/>
              <w:ind w:left="282"/>
            </w:pPr>
            <w:r>
              <w:t>P</w:t>
            </w:r>
          </w:p>
        </w:tc>
        <w:tc>
          <w:tcPr>
            <w:tcW w:w="666" w:type="dxa"/>
            <w:vAlign w:val="top"/>
          </w:tcPr>
          <w:p>
            <w:pPr>
              <w:pStyle w:val="TableText"/>
              <w:spacing w:before="105" w:line="188" w:lineRule="auto"/>
              <w:ind w:left="289"/>
            </w:pPr>
            <w:r>
              <w:t>S</w:t>
            </w:r>
          </w:p>
        </w:tc>
        <w:tc>
          <w:tcPr>
            <w:tcW w:w="666" w:type="dxa"/>
            <w:vAlign w:val="top"/>
          </w:tcPr>
          <w:p>
            <w:pPr>
              <w:pStyle w:val="TableText"/>
              <w:spacing w:before="108" w:line="185" w:lineRule="auto"/>
              <w:ind w:left="270"/>
            </w:pPr>
            <w:r>
              <w:t>B</w:t>
            </w:r>
          </w:p>
        </w:tc>
        <w:tc>
          <w:tcPr>
            <w:tcW w:w="666" w:type="dxa"/>
            <w:vAlign w:val="top"/>
          </w:tcPr>
          <w:p>
            <w:pPr>
              <w:pStyle w:val="TableText"/>
              <w:spacing w:before="105" w:line="188" w:lineRule="auto"/>
              <w:ind w:left="234"/>
            </w:pPr>
            <w:r>
              <w:rPr>
                <w:spacing w:val="-4"/>
              </w:rPr>
              <w:t>Ca</w:t>
            </w:r>
          </w:p>
        </w:tc>
        <w:tc>
          <w:tcPr>
            <w:tcW w:w="633" w:type="dxa"/>
            <w:vAlign w:val="top"/>
          </w:tcPr>
          <w:p>
            <w:pPr>
              <w:pStyle w:val="TableText"/>
              <w:spacing w:before="47" w:line="236" w:lineRule="exact"/>
              <w:ind w:left="200"/>
            </w:pPr>
            <w:r>
              <w:rPr>
                <w:spacing w:val="1"/>
                <w:position w:val="1"/>
              </w:rPr>
              <w:t>Nb</w:t>
            </w:r>
          </w:p>
        </w:tc>
        <w:tc>
          <w:tcPr>
            <w:tcW w:w="666" w:type="dxa"/>
            <w:vAlign w:val="top"/>
          </w:tcPr>
          <w:p>
            <w:pPr>
              <w:pStyle w:val="TableText"/>
              <w:spacing w:before="107" w:line="185" w:lineRule="auto"/>
              <w:ind w:left="265"/>
            </w:pPr>
            <w:r>
              <w:t>V</w:t>
            </w:r>
          </w:p>
        </w:tc>
        <w:tc>
          <w:tcPr>
            <w:tcW w:w="666" w:type="dxa"/>
            <w:vAlign w:val="top"/>
          </w:tcPr>
          <w:p>
            <w:pPr>
              <w:pStyle w:val="TableText"/>
              <w:spacing w:before="47" w:line="236" w:lineRule="exact"/>
              <w:ind w:left="258"/>
            </w:pPr>
            <w:r>
              <w:rPr>
                <w:spacing w:val="-3"/>
                <w:position w:val="1"/>
              </w:rPr>
              <w:t>Ti</w:t>
            </w:r>
          </w:p>
        </w:tc>
        <w:tc>
          <w:tcPr>
            <w:tcW w:w="667" w:type="dxa"/>
            <w:vAlign w:val="top"/>
          </w:tcPr>
          <w:p>
            <w:pPr>
              <w:pStyle w:val="TableText"/>
              <w:spacing w:before="105" w:line="188" w:lineRule="auto"/>
              <w:ind w:left="231"/>
            </w:pPr>
            <w:r>
              <w:rPr>
                <w:spacing w:val="-1"/>
              </w:rPr>
              <w:t>As</w:t>
            </w:r>
          </w:p>
        </w:tc>
        <w:tc>
          <w:tcPr>
            <w:tcW w:w="666" w:type="dxa"/>
            <w:vAlign w:val="top"/>
          </w:tcPr>
          <w:p>
            <w:pPr>
              <w:pStyle w:val="TableText"/>
              <w:spacing w:before="105" w:line="188" w:lineRule="auto"/>
              <w:ind w:left="246"/>
            </w:pPr>
            <w:r>
              <w:rPr>
                <w:spacing w:val="-6"/>
              </w:rPr>
              <w:t>Sn</w:t>
            </w:r>
          </w:p>
        </w:tc>
        <w:tc>
          <w:tcPr>
            <w:tcW w:w="658" w:type="dxa"/>
            <w:vAlign w:val="top"/>
          </w:tcPr>
          <w:p>
            <w:pPr>
              <w:pStyle w:val="TableText"/>
              <w:spacing w:before="47" w:line="236" w:lineRule="exact"/>
              <w:ind w:left="244"/>
            </w:pPr>
            <w:r>
              <w:rPr>
                <w:spacing w:val="-6"/>
                <w:position w:val="1"/>
              </w:rPr>
              <w:t>Sb</w:t>
            </w:r>
          </w:p>
        </w:tc>
        <w:tc>
          <w:tcPr>
            <w:tcW w:w="666" w:type="dxa"/>
            <w:vAlign w:val="top"/>
          </w:tcPr>
          <w:p>
            <w:pPr>
              <w:pStyle w:val="TableText"/>
              <w:spacing w:before="108" w:line="185" w:lineRule="auto"/>
              <w:ind w:left="269"/>
            </w:pPr>
            <w:r>
              <w:t>H</w:t>
            </w:r>
          </w:p>
        </w:tc>
        <w:tc>
          <w:tcPr>
            <w:tcW w:w="667" w:type="dxa"/>
            <w:vAlign w:val="top"/>
          </w:tcPr>
          <w:p>
            <w:pPr>
              <w:pStyle w:val="TableText"/>
              <w:spacing w:before="105" w:line="188" w:lineRule="auto"/>
              <w:ind w:left="293"/>
            </w:pPr>
            <w:r>
              <w:t>0</w:t>
            </w:r>
          </w:p>
        </w:tc>
        <w:tc>
          <w:tcPr>
            <w:tcW w:w="744" w:type="dxa"/>
            <w:vAlign w:val="top"/>
          </w:tcPr>
          <w:p>
            <w:pPr>
              <w:pStyle w:val="TableText"/>
              <w:spacing w:before="108" w:line="185" w:lineRule="auto"/>
              <w:ind w:left="302"/>
            </w:pPr>
            <w:r>
              <w:rPr>
                <w:spacing w:val="2"/>
              </w:rPr>
              <w:t>N</w:t>
            </w:r>
          </w:p>
        </w:tc>
      </w:tr>
      <w:tr>
        <w:tblPrEx>
          <w:tblW w:w="15148" w:type="dxa"/>
          <w:tblInd w:w="2" w:type="dxa"/>
          <w:tblLayout w:type="fixed"/>
        </w:tblPrEx>
        <w:trPr>
          <w:trHeight w:val="712"/>
        </w:trPr>
        <w:tc>
          <w:tcPr>
            <w:tcW w:w="1822" w:type="dxa"/>
            <w:vAlign w:val="top"/>
          </w:tcPr>
          <w:p>
            <w:pPr>
              <w:pStyle w:val="TableText"/>
              <w:spacing w:before="237" w:line="236" w:lineRule="exact"/>
              <w:ind w:left="439"/>
            </w:pPr>
            <w:r>
              <w:rPr>
                <w:spacing w:val="-2"/>
                <w:position w:val="3"/>
              </w:rPr>
              <w:t>15CrMoR(H)</w:t>
            </w:r>
          </w:p>
        </w:tc>
        <w:tc>
          <w:tcPr>
            <w:tcW w:w="666" w:type="dxa"/>
            <w:vAlign w:val="top"/>
          </w:tcPr>
          <w:p>
            <w:pPr>
              <w:pStyle w:val="TableText"/>
              <w:spacing w:before="195" w:line="212" w:lineRule="auto"/>
              <w:ind w:left="177" w:right="123" w:hanging="48"/>
            </w:pPr>
            <w:r>
              <w:rPr>
                <w:spacing w:val="-1"/>
              </w:rPr>
              <w:t>0.08~</w:t>
            </w:r>
            <w:r>
              <w:t xml:space="preserve"> </w:t>
            </w:r>
            <w:r>
              <w:rPr>
                <w:spacing w:val="-2"/>
              </w:rPr>
              <w:t>0.18</w:t>
            </w:r>
          </w:p>
        </w:tc>
        <w:tc>
          <w:tcPr>
            <w:tcW w:w="666" w:type="dxa"/>
            <w:vAlign w:val="top"/>
          </w:tcPr>
          <w:p>
            <w:pPr>
              <w:pStyle w:val="TableText"/>
              <w:spacing w:before="195" w:line="212" w:lineRule="auto"/>
              <w:ind w:left="176" w:right="125" w:hanging="48"/>
            </w:pPr>
            <w:r>
              <w:rPr>
                <w:spacing w:val="-1"/>
              </w:rPr>
              <w:t>0.15~</w:t>
            </w:r>
            <w:r>
              <w:t xml:space="preserve"> </w:t>
            </w:r>
            <w:r>
              <w:rPr>
                <w:spacing w:val="-2"/>
              </w:rPr>
              <w:t>0.40</w:t>
            </w:r>
          </w:p>
        </w:tc>
        <w:tc>
          <w:tcPr>
            <w:tcW w:w="633" w:type="dxa"/>
            <w:vAlign w:val="top"/>
          </w:tcPr>
          <w:p>
            <w:pPr>
              <w:pStyle w:val="TableText"/>
              <w:spacing w:before="195" w:line="212" w:lineRule="auto"/>
              <w:ind w:left="160" w:right="107" w:hanging="48"/>
            </w:pPr>
            <w:r>
              <w:rPr>
                <w:spacing w:val="-1"/>
              </w:rPr>
              <w:t>0.40~</w:t>
            </w:r>
            <w:r>
              <w:t xml:space="preserve"> </w:t>
            </w:r>
            <w:r>
              <w:rPr>
                <w:spacing w:val="-2"/>
              </w:rPr>
              <w:t>0.70</w:t>
            </w:r>
          </w:p>
        </w:tc>
        <w:tc>
          <w:tcPr>
            <w:tcW w:w="666" w:type="dxa"/>
            <w:vAlign w:val="top"/>
          </w:tcPr>
          <w:p>
            <w:pPr>
              <w:pStyle w:val="TableText"/>
              <w:spacing w:before="195" w:line="212" w:lineRule="auto"/>
              <w:ind w:left="192" w:right="125" w:hanging="62"/>
            </w:pPr>
            <w:r>
              <w:rPr>
                <w:spacing w:val="-2"/>
              </w:rPr>
              <w:t>0.80~</w:t>
            </w:r>
            <w:r>
              <w:rPr>
                <w:spacing w:val="1"/>
              </w:rPr>
              <w:t xml:space="preserve"> </w:t>
            </w:r>
            <w:r>
              <w:rPr>
                <w:spacing w:val="-6"/>
              </w:rPr>
              <w:t>1.20</w:t>
            </w:r>
          </w:p>
        </w:tc>
        <w:tc>
          <w:tcPr>
            <w:tcW w:w="666" w:type="dxa"/>
            <w:vAlign w:val="top"/>
          </w:tcPr>
          <w:p>
            <w:pPr>
              <w:pStyle w:val="TableText"/>
              <w:spacing w:before="207" w:line="222" w:lineRule="auto"/>
              <w:ind w:left="280"/>
            </w:pPr>
            <w:r>
              <w:t>≤</w:t>
            </w:r>
          </w:p>
          <w:p>
            <w:pPr>
              <w:pStyle w:val="TableText"/>
              <w:spacing w:line="188" w:lineRule="auto"/>
              <w:ind w:left="176"/>
            </w:pPr>
            <w:r>
              <w:rPr>
                <w:spacing w:val="-2"/>
              </w:rPr>
              <w:t>0.20</w:t>
            </w:r>
          </w:p>
        </w:tc>
        <w:tc>
          <w:tcPr>
            <w:tcW w:w="666" w:type="dxa"/>
            <w:vAlign w:val="top"/>
          </w:tcPr>
          <w:p>
            <w:pPr>
              <w:pStyle w:val="TableText"/>
              <w:spacing w:before="207" w:line="222" w:lineRule="auto"/>
              <w:ind w:left="281"/>
            </w:pPr>
            <w:r>
              <w:t>≤</w:t>
            </w:r>
          </w:p>
          <w:p>
            <w:pPr>
              <w:pStyle w:val="TableText"/>
              <w:spacing w:line="188" w:lineRule="auto"/>
              <w:ind w:left="178"/>
            </w:pPr>
            <w:r>
              <w:rPr>
                <w:spacing w:val="-2"/>
              </w:rPr>
              <w:t>0.20</w:t>
            </w:r>
          </w:p>
        </w:tc>
        <w:tc>
          <w:tcPr>
            <w:tcW w:w="666" w:type="dxa"/>
            <w:vAlign w:val="top"/>
          </w:tcPr>
          <w:p>
            <w:pPr>
              <w:pStyle w:val="TableText"/>
              <w:spacing w:before="195" w:line="212" w:lineRule="auto"/>
              <w:ind w:left="175" w:right="124" w:hanging="47"/>
            </w:pPr>
            <w:r>
              <w:rPr>
                <w:spacing w:val="-1"/>
              </w:rPr>
              <w:t>0.45~</w:t>
            </w:r>
            <w:r>
              <w:t xml:space="preserve"> </w:t>
            </w:r>
            <w:r>
              <w:rPr>
                <w:spacing w:val="-2"/>
              </w:rPr>
              <w:t>0.60</w:t>
            </w:r>
          </w:p>
        </w:tc>
        <w:tc>
          <w:tcPr>
            <w:tcW w:w="666" w:type="dxa"/>
            <w:vAlign w:val="top"/>
          </w:tcPr>
          <w:p>
            <w:pPr>
              <w:pStyle w:val="TableText"/>
              <w:spacing w:before="207" w:line="173" w:lineRule="auto"/>
              <w:ind w:left="281"/>
            </w:pPr>
            <w:r>
              <w:t>≤</w:t>
            </w:r>
          </w:p>
          <w:p>
            <w:pPr>
              <w:pStyle w:val="TableText"/>
              <w:spacing w:before="41" w:line="188" w:lineRule="auto"/>
              <w:ind w:left="132"/>
            </w:pPr>
            <w:r>
              <w:rPr>
                <w:spacing w:val="-1"/>
              </w:rPr>
              <w:t>0.008</w:t>
            </w:r>
          </w:p>
        </w:tc>
        <w:tc>
          <w:tcPr>
            <w:tcW w:w="666" w:type="dxa"/>
            <w:vAlign w:val="top"/>
          </w:tcPr>
          <w:p>
            <w:pPr>
              <w:pStyle w:val="TableText"/>
              <w:spacing w:before="207" w:line="173" w:lineRule="auto"/>
              <w:ind w:left="280"/>
            </w:pPr>
            <w:r>
              <w:t>≤</w:t>
            </w:r>
          </w:p>
          <w:p>
            <w:pPr>
              <w:pStyle w:val="TableText"/>
              <w:spacing w:before="41" w:line="188" w:lineRule="auto"/>
              <w:ind w:left="131"/>
            </w:pPr>
            <w:r>
              <w:rPr>
                <w:spacing w:val="-1"/>
              </w:rPr>
              <w:t>0.005</w:t>
            </w:r>
          </w:p>
        </w:tc>
        <w:tc>
          <w:tcPr>
            <w:tcW w:w="666" w:type="dxa"/>
            <w:vAlign w:val="top"/>
          </w:tcPr>
          <w:p>
            <w:pPr>
              <w:spacing w:line="420" w:lineRule="auto"/>
              <w:rPr>
                <w:rFonts w:ascii="Arial"/>
                <w:sz w:val="21"/>
              </w:rPr>
            </w:pPr>
          </w:p>
          <w:p>
            <w:pPr>
              <w:pStyle w:val="TableText"/>
              <w:spacing w:before="52" w:line="86" w:lineRule="exact"/>
              <w:ind w:left="146"/>
            </w:pPr>
            <w:r>
              <w:rPr>
                <w:spacing w:val="1"/>
                <w:position w:val="-2"/>
              </w:rPr>
              <w:t>——</w:t>
            </w:r>
          </w:p>
        </w:tc>
        <w:tc>
          <w:tcPr>
            <w:tcW w:w="666" w:type="dxa"/>
            <w:vAlign w:val="top"/>
          </w:tcPr>
          <w:p>
            <w:pPr>
              <w:spacing w:line="419" w:lineRule="auto"/>
              <w:rPr>
                <w:rFonts w:ascii="Arial"/>
                <w:sz w:val="21"/>
              </w:rPr>
            </w:pPr>
          </w:p>
          <w:p>
            <w:pPr>
              <w:pStyle w:val="TableText"/>
              <w:spacing w:before="52" w:line="87" w:lineRule="exact"/>
              <w:ind w:left="207"/>
            </w:pPr>
            <w:r>
              <w:rPr>
                <w:spacing w:val="4"/>
                <w:position w:val="-1"/>
              </w:rPr>
              <w:t>—-</w:t>
            </w:r>
          </w:p>
        </w:tc>
        <w:tc>
          <w:tcPr>
            <w:tcW w:w="633" w:type="dxa"/>
            <w:vAlign w:val="top"/>
          </w:tcPr>
          <w:p>
            <w:pPr>
              <w:rPr>
                <w:rFonts w:ascii="Arial"/>
                <w:sz w:val="21"/>
              </w:rPr>
            </w:pPr>
          </w:p>
        </w:tc>
        <w:tc>
          <w:tcPr>
            <w:tcW w:w="666" w:type="dxa"/>
            <w:vAlign w:val="top"/>
          </w:tcPr>
          <w:p>
            <w:pPr>
              <w:rPr>
                <w:rFonts w:ascii="Arial"/>
                <w:sz w:val="21"/>
              </w:rPr>
            </w:pPr>
          </w:p>
        </w:tc>
        <w:tc>
          <w:tcPr>
            <w:tcW w:w="666" w:type="dxa"/>
            <w:vAlign w:val="top"/>
          </w:tcPr>
          <w:p>
            <w:pPr>
              <w:spacing w:line="420" w:lineRule="auto"/>
              <w:rPr>
                <w:rFonts w:ascii="Arial"/>
                <w:sz w:val="21"/>
              </w:rPr>
            </w:pPr>
          </w:p>
          <w:p>
            <w:pPr>
              <w:pStyle w:val="TableText"/>
              <w:spacing w:before="52" w:line="86" w:lineRule="exact"/>
              <w:ind w:left="147"/>
            </w:pPr>
            <w:r>
              <w:rPr>
                <w:spacing w:val="1"/>
                <w:position w:val="-2"/>
              </w:rPr>
              <w:t>——</w:t>
            </w:r>
          </w:p>
        </w:tc>
        <w:tc>
          <w:tcPr>
            <w:tcW w:w="667" w:type="dxa"/>
            <w:vAlign w:val="top"/>
          </w:tcPr>
          <w:p>
            <w:pPr>
              <w:pStyle w:val="TableText"/>
              <w:spacing w:before="207" w:line="173" w:lineRule="auto"/>
              <w:ind w:left="284"/>
            </w:pPr>
            <w:r>
              <w:t>≤</w:t>
            </w:r>
          </w:p>
          <w:p>
            <w:pPr>
              <w:pStyle w:val="TableText"/>
              <w:spacing w:before="41" w:line="188" w:lineRule="auto"/>
              <w:ind w:left="135"/>
            </w:pPr>
            <w:r>
              <w:rPr>
                <w:spacing w:val="-1"/>
              </w:rPr>
              <w:t>0.010</w:t>
            </w:r>
          </w:p>
        </w:tc>
        <w:tc>
          <w:tcPr>
            <w:tcW w:w="666" w:type="dxa"/>
            <w:vAlign w:val="top"/>
          </w:tcPr>
          <w:p>
            <w:pPr>
              <w:pStyle w:val="TableText"/>
              <w:spacing w:before="207" w:line="173" w:lineRule="auto"/>
              <w:ind w:left="284"/>
            </w:pPr>
            <w:r>
              <w:t>≤</w:t>
            </w:r>
          </w:p>
          <w:p>
            <w:pPr>
              <w:pStyle w:val="TableText"/>
              <w:spacing w:before="41" w:line="188" w:lineRule="auto"/>
              <w:ind w:left="135"/>
            </w:pPr>
            <w:r>
              <w:rPr>
                <w:spacing w:val="-1"/>
              </w:rPr>
              <w:t>0.006</w:t>
            </w:r>
          </w:p>
        </w:tc>
        <w:tc>
          <w:tcPr>
            <w:tcW w:w="658" w:type="dxa"/>
            <w:vAlign w:val="top"/>
          </w:tcPr>
          <w:p>
            <w:pPr>
              <w:pStyle w:val="TableText"/>
              <w:spacing w:before="207" w:line="173" w:lineRule="auto"/>
              <w:ind w:left="278"/>
            </w:pPr>
            <w:r>
              <w:t>≤</w:t>
            </w:r>
          </w:p>
          <w:p>
            <w:pPr>
              <w:pStyle w:val="TableText"/>
              <w:spacing w:before="41" w:line="188" w:lineRule="auto"/>
              <w:ind w:left="132"/>
            </w:pPr>
            <w:r>
              <w:rPr>
                <w:spacing w:val="-2"/>
              </w:rPr>
              <w:t>0.003</w:t>
            </w:r>
          </w:p>
        </w:tc>
        <w:tc>
          <w:tcPr>
            <w:tcW w:w="666"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TableText"/>
              <w:spacing w:before="51" w:line="173" w:lineRule="auto"/>
              <w:ind w:left="285"/>
            </w:pPr>
            <w:r>
              <w:t>≤</w:t>
            </w:r>
          </w:p>
          <w:p>
            <w:pPr>
              <w:pStyle w:val="TableText"/>
              <w:spacing w:before="44" w:line="188" w:lineRule="auto"/>
              <w:ind w:left="90"/>
            </w:pPr>
            <w:r>
              <w:rPr>
                <w:spacing w:val="-1"/>
              </w:rPr>
              <w:t>0.0002</w:t>
            </w:r>
          </w:p>
        </w:tc>
        <w:tc>
          <w:tcPr>
            <w:tcW w:w="667"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TableText"/>
              <w:spacing w:before="51" w:line="173" w:lineRule="auto"/>
              <w:ind w:left="286"/>
            </w:pPr>
            <w:r>
              <w:t>≤</w:t>
            </w:r>
          </w:p>
          <w:p>
            <w:pPr>
              <w:pStyle w:val="TableText"/>
              <w:spacing w:before="44" w:line="188" w:lineRule="auto"/>
              <w:ind w:left="92"/>
            </w:pPr>
            <w:r>
              <w:rPr>
                <w:spacing w:val="-1"/>
              </w:rPr>
              <w:t>0.0025</w:t>
            </w:r>
          </w:p>
        </w:tc>
        <w:tc>
          <w:tcPr>
            <w:tcW w:w="744"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TableText"/>
              <w:spacing w:before="51" w:line="173" w:lineRule="auto"/>
              <w:ind w:left="320"/>
            </w:pPr>
            <w:r>
              <w:t>≤</w:t>
            </w:r>
          </w:p>
          <w:p>
            <w:pPr>
              <w:pStyle w:val="TableText"/>
              <w:spacing w:before="44" w:line="188" w:lineRule="auto"/>
              <w:ind w:left="128"/>
            </w:pPr>
            <w:r>
              <w:rPr>
                <w:spacing w:val="-1"/>
              </w:rPr>
              <w:t>0.0080</w:t>
            </w:r>
          </w:p>
        </w:tc>
      </w:tr>
      <w:tr>
        <w:tblPrEx>
          <w:tblW w:w="15148" w:type="dxa"/>
          <w:tblInd w:w="2" w:type="dxa"/>
          <w:tblLayout w:type="fixed"/>
        </w:tblPrEx>
        <w:trPr>
          <w:trHeight w:val="712"/>
        </w:trPr>
        <w:tc>
          <w:tcPr>
            <w:tcW w:w="1822" w:type="dxa"/>
            <w:vAlign w:val="top"/>
          </w:tcPr>
          <w:p>
            <w:pPr>
              <w:pStyle w:val="TableText"/>
              <w:spacing w:before="240" w:line="236" w:lineRule="exact"/>
              <w:ind w:left="394"/>
            </w:pPr>
            <w:r>
              <w:rPr>
                <w:spacing w:val="-2"/>
                <w:position w:val="3"/>
              </w:rPr>
              <w:t>14Cr1MoR(H)</w:t>
            </w:r>
          </w:p>
        </w:tc>
        <w:tc>
          <w:tcPr>
            <w:tcW w:w="666" w:type="dxa"/>
            <w:vAlign w:val="top"/>
          </w:tcPr>
          <w:p>
            <w:pPr>
              <w:pStyle w:val="TableText"/>
              <w:spacing w:before="194" w:line="214" w:lineRule="auto"/>
              <w:ind w:left="177" w:right="123" w:hanging="48"/>
            </w:pPr>
            <w:r>
              <w:rPr>
                <w:spacing w:val="-1"/>
              </w:rPr>
              <w:t>0.05~</w:t>
            </w:r>
            <w:r>
              <w:t xml:space="preserve"> </w:t>
            </w:r>
            <w:r>
              <w:rPr>
                <w:spacing w:val="-2"/>
              </w:rPr>
              <w:t>0.17</w:t>
            </w:r>
          </w:p>
        </w:tc>
        <w:tc>
          <w:tcPr>
            <w:tcW w:w="666" w:type="dxa"/>
            <w:vAlign w:val="top"/>
          </w:tcPr>
          <w:p>
            <w:pPr>
              <w:pStyle w:val="TableText"/>
              <w:spacing w:before="194" w:line="214" w:lineRule="auto"/>
              <w:ind w:left="176" w:right="125" w:hanging="48"/>
            </w:pPr>
            <w:r>
              <w:rPr>
                <w:spacing w:val="-1"/>
              </w:rPr>
              <w:t>0.50~</w:t>
            </w:r>
            <w:r>
              <w:t xml:space="preserve"> </w:t>
            </w:r>
            <w:r>
              <w:rPr>
                <w:spacing w:val="-2"/>
              </w:rPr>
              <w:t>0.80</w:t>
            </w:r>
          </w:p>
        </w:tc>
        <w:tc>
          <w:tcPr>
            <w:tcW w:w="633" w:type="dxa"/>
            <w:vAlign w:val="top"/>
          </w:tcPr>
          <w:p>
            <w:pPr>
              <w:pStyle w:val="TableText"/>
              <w:spacing w:before="194" w:line="214" w:lineRule="auto"/>
              <w:ind w:left="160" w:right="107" w:hanging="48"/>
            </w:pPr>
            <w:r>
              <w:rPr>
                <w:spacing w:val="-1"/>
              </w:rPr>
              <w:t>0.40~</w:t>
            </w:r>
            <w:r>
              <w:t xml:space="preserve"> </w:t>
            </w:r>
            <w:r>
              <w:rPr>
                <w:spacing w:val="-2"/>
              </w:rPr>
              <w:t>0.65</w:t>
            </w:r>
          </w:p>
        </w:tc>
        <w:tc>
          <w:tcPr>
            <w:tcW w:w="666" w:type="dxa"/>
            <w:vAlign w:val="top"/>
          </w:tcPr>
          <w:p>
            <w:pPr>
              <w:pStyle w:val="TableText"/>
              <w:spacing w:before="194" w:line="214" w:lineRule="auto"/>
              <w:ind w:left="192" w:right="125" w:hanging="48"/>
            </w:pPr>
            <w:r>
              <w:rPr>
                <w:spacing w:val="-5"/>
              </w:rPr>
              <w:t>1.15~</w:t>
            </w:r>
            <w:r>
              <w:rPr>
                <w:spacing w:val="2"/>
              </w:rPr>
              <w:t xml:space="preserve"> </w:t>
            </w:r>
            <w:r>
              <w:rPr>
                <w:spacing w:val="-6"/>
              </w:rPr>
              <w:t>1.50</w:t>
            </w:r>
          </w:p>
        </w:tc>
        <w:tc>
          <w:tcPr>
            <w:tcW w:w="666" w:type="dxa"/>
            <w:vAlign w:val="top"/>
          </w:tcPr>
          <w:p>
            <w:pPr>
              <w:pStyle w:val="TableText"/>
              <w:spacing w:before="208" w:line="224" w:lineRule="auto"/>
              <w:ind w:left="280"/>
            </w:pPr>
            <w:r>
              <w:t>≤</w:t>
            </w:r>
          </w:p>
          <w:p>
            <w:pPr>
              <w:pStyle w:val="TableText"/>
              <w:spacing w:line="188" w:lineRule="auto"/>
              <w:ind w:left="176"/>
            </w:pPr>
            <w:r>
              <w:rPr>
                <w:spacing w:val="-2"/>
              </w:rPr>
              <w:t>0.20</w:t>
            </w:r>
          </w:p>
        </w:tc>
        <w:tc>
          <w:tcPr>
            <w:tcW w:w="666" w:type="dxa"/>
            <w:vAlign w:val="top"/>
          </w:tcPr>
          <w:p>
            <w:pPr>
              <w:pStyle w:val="TableText"/>
              <w:spacing w:before="208" w:line="224" w:lineRule="auto"/>
              <w:ind w:left="281"/>
            </w:pPr>
            <w:r>
              <w:t>≤</w:t>
            </w:r>
          </w:p>
          <w:p>
            <w:pPr>
              <w:pStyle w:val="TableText"/>
              <w:spacing w:line="188" w:lineRule="auto"/>
              <w:ind w:left="178"/>
            </w:pPr>
            <w:r>
              <w:rPr>
                <w:spacing w:val="-2"/>
              </w:rPr>
              <w:t>0.20</w:t>
            </w:r>
          </w:p>
        </w:tc>
        <w:tc>
          <w:tcPr>
            <w:tcW w:w="666" w:type="dxa"/>
            <w:vAlign w:val="top"/>
          </w:tcPr>
          <w:p>
            <w:pPr>
              <w:pStyle w:val="TableText"/>
              <w:spacing w:before="194" w:line="214" w:lineRule="auto"/>
              <w:ind w:left="175" w:right="124" w:hanging="47"/>
            </w:pPr>
            <w:r>
              <w:rPr>
                <w:spacing w:val="-1"/>
              </w:rPr>
              <w:t>0.45~</w:t>
            </w:r>
            <w:r>
              <w:t xml:space="preserve"> </w:t>
            </w:r>
            <w:r>
              <w:rPr>
                <w:spacing w:val="-2"/>
              </w:rPr>
              <w:t>0.65</w:t>
            </w:r>
          </w:p>
        </w:tc>
        <w:tc>
          <w:tcPr>
            <w:tcW w:w="666" w:type="dxa"/>
            <w:vAlign w:val="top"/>
          </w:tcPr>
          <w:p>
            <w:pPr>
              <w:pStyle w:val="TableText"/>
              <w:spacing w:before="208" w:line="173" w:lineRule="auto"/>
              <w:ind w:left="281"/>
            </w:pPr>
            <w:r>
              <w:t>≤</w:t>
            </w:r>
          </w:p>
          <w:p>
            <w:pPr>
              <w:pStyle w:val="TableText"/>
              <w:spacing w:before="44" w:line="188" w:lineRule="auto"/>
              <w:ind w:left="132"/>
            </w:pPr>
            <w:r>
              <w:rPr>
                <w:spacing w:val="-1"/>
              </w:rPr>
              <w:t>0.008</w:t>
            </w:r>
          </w:p>
        </w:tc>
        <w:tc>
          <w:tcPr>
            <w:tcW w:w="666" w:type="dxa"/>
            <w:vAlign w:val="top"/>
          </w:tcPr>
          <w:p>
            <w:pPr>
              <w:pStyle w:val="TableText"/>
              <w:spacing w:before="208" w:line="173" w:lineRule="auto"/>
              <w:ind w:left="280"/>
            </w:pPr>
            <w:r>
              <w:t>≤</w:t>
            </w:r>
          </w:p>
          <w:p>
            <w:pPr>
              <w:pStyle w:val="TableText"/>
              <w:spacing w:before="44" w:line="188" w:lineRule="auto"/>
              <w:ind w:left="131"/>
            </w:pPr>
            <w:r>
              <w:rPr>
                <w:spacing w:val="-1"/>
              </w:rPr>
              <w:t>0.005</w:t>
            </w:r>
          </w:p>
        </w:tc>
        <w:tc>
          <w:tcPr>
            <w:tcW w:w="666" w:type="dxa"/>
            <w:vAlign w:val="top"/>
          </w:tcPr>
          <w:p>
            <w:pPr>
              <w:spacing w:line="423" w:lineRule="auto"/>
              <w:rPr>
                <w:rFonts w:ascii="Arial"/>
                <w:sz w:val="21"/>
              </w:rPr>
            </w:pPr>
          </w:p>
          <w:p>
            <w:pPr>
              <w:pStyle w:val="TableText"/>
              <w:spacing w:before="52" w:line="86" w:lineRule="exact"/>
              <w:ind w:left="146"/>
            </w:pPr>
            <w:r>
              <w:rPr>
                <w:spacing w:val="1"/>
                <w:position w:val="-2"/>
              </w:rPr>
              <w:t>——</w:t>
            </w:r>
          </w:p>
        </w:tc>
        <w:tc>
          <w:tcPr>
            <w:tcW w:w="666" w:type="dxa"/>
            <w:vAlign w:val="top"/>
          </w:tcPr>
          <w:p>
            <w:pPr>
              <w:spacing w:line="423" w:lineRule="auto"/>
              <w:rPr>
                <w:rFonts w:ascii="Arial"/>
                <w:sz w:val="21"/>
              </w:rPr>
            </w:pPr>
          </w:p>
          <w:p>
            <w:pPr>
              <w:pStyle w:val="TableText"/>
              <w:spacing w:before="52" w:line="86" w:lineRule="exact"/>
              <w:ind w:left="147"/>
            </w:pPr>
            <w:r>
              <w:rPr>
                <w:spacing w:val="1"/>
                <w:position w:val="-2"/>
              </w:rPr>
              <w:t>——</w:t>
            </w:r>
          </w:p>
        </w:tc>
        <w:tc>
          <w:tcPr>
            <w:tcW w:w="633" w:type="dxa"/>
            <w:vAlign w:val="top"/>
          </w:tcPr>
          <w:p>
            <w:pPr>
              <w:rPr>
                <w:rFonts w:ascii="Arial"/>
                <w:sz w:val="21"/>
              </w:rPr>
            </w:pPr>
          </w:p>
        </w:tc>
        <w:tc>
          <w:tcPr>
            <w:tcW w:w="666" w:type="dxa"/>
            <w:vAlign w:val="top"/>
          </w:tcPr>
          <w:p>
            <w:pPr>
              <w:rPr>
                <w:rFonts w:ascii="Arial"/>
                <w:sz w:val="21"/>
              </w:rPr>
            </w:pPr>
          </w:p>
        </w:tc>
        <w:tc>
          <w:tcPr>
            <w:tcW w:w="666" w:type="dxa"/>
            <w:vAlign w:val="top"/>
          </w:tcPr>
          <w:p>
            <w:pPr>
              <w:rPr>
                <w:rFonts w:ascii="Arial"/>
                <w:sz w:val="21"/>
              </w:rPr>
            </w:pPr>
          </w:p>
        </w:tc>
        <w:tc>
          <w:tcPr>
            <w:tcW w:w="667" w:type="dxa"/>
            <w:vAlign w:val="top"/>
          </w:tcPr>
          <w:p>
            <w:pPr>
              <w:pStyle w:val="TableText"/>
              <w:spacing w:before="208" w:line="173" w:lineRule="auto"/>
              <w:ind w:left="284"/>
            </w:pPr>
            <w:r>
              <w:t>≤</w:t>
            </w:r>
          </w:p>
          <w:p>
            <w:pPr>
              <w:pStyle w:val="TableText"/>
              <w:spacing w:before="44" w:line="188" w:lineRule="auto"/>
              <w:ind w:left="135"/>
            </w:pPr>
            <w:r>
              <w:rPr>
                <w:spacing w:val="-1"/>
              </w:rPr>
              <w:t>0.010</w:t>
            </w:r>
          </w:p>
        </w:tc>
        <w:tc>
          <w:tcPr>
            <w:tcW w:w="666" w:type="dxa"/>
            <w:vAlign w:val="top"/>
          </w:tcPr>
          <w:p>
            <w:pPr>
              <w:pStyle w:val="TableText"/>
              <w:spacing w:before="208" w:line="173" w:lineRule="auto"/>
              <w:ind w:left="284"/>
            </w:pPr>
            <w:r>
              <w:t>≤</w:t>
            </w:r>
          </w:p>
          <w:p>
            <w:pPr>
              <w:pStyle w:val="TableText"/>
              <w:spacing w:before="44" w:line="188" w:lineRule="auto"/>
              <w:ind w:left="135"/>
            </w:pPr>
            <w:r>
              <w:rPr>
                <w:spacing w:val="-1"/>
              </w:rPr>
              <w:t>0.006</w:t>
            </w:r>
          </w:p>
        </w:tc>
        <w:tc>
          <w:tcPr>
            <w:tcW w:w="658" w:type="dxa"/>
            <w:vAlign w:val="top"/>
          </w:tcPr>
          <w:p>
            <w:pPr>
              <w:pStyle w:val="TableText"/>
              <w:spacing w:before="208" w:line="173" w:lineRule="auto"/>
              <w:ind w:left="278"/>
            </w:pPr>
            <w:r>
              <w:t>≤</w:t>
            </w:r>
          </w:p>
          <w:p>
            <w:pPr>
              <w:pStyle w:val="TableText"/>
              <w:spacing w:before="44" w:line="188" w:lineRule="auto"/>
              <w:ind w:left="132"/>
            </w:pPr>
            <w:r>
              <w:rPr>
                <w:spacing w:val="-2"/>
              </w:rPr>
              <w:t>0.003</w:t>
            </w:r>
          </w:p>
        </w:tc>
        <w:tc>
          <w:tcPr>
            <w:tcW w:w="666" w:type="dxa"/>
            <w:vMerge/>
            <w:tcBorders>
              <w:top w:val="nil"/>
              <w:bottom w:val="nil"/>
            </w:tcBorders>
            <w:vAlign w:val="top"/>
          </w:tcPr>
          <w:p>
            <w:pPr>
              <w:rPr>
                <w:rFonts w:ascii="Arial"/>
                <w:sz w:val="21"/>
              </w:rPr>
            </w:pPr>
          </w:p>
        </w:tc>
        <w:tc>
          <w:tcPr>
            <w:tcW w:w="667" w:type="dxa"/>
            <w:vMerge/>
            <w:tcBorders>
              <w:top w:val="nil"/>
              <w:bottom w:val="nil"/>
            </w:tcBorders>
            <w:vAlign w:val="top"/>
          </w:tcPr>
          <w:p>
            <w:pPr>
              <w:rPr>
                <w:rFonts w:ascii="Arial"/>
                <w:sz w:val="21"/>
              </w:rPr>
            </w:pPr>
          </w:p>
        </w:tc>
        <w:tc>
          <w:tcPr>
            <w:tcW w:w="744" w:type="dxa"/>
            <w:vMerge/>
            <w:tcBorders>
              <w:top w:val="nil"/>
              <w:bottom w:val="nil"/>
            </w:tcBorders>
            <w:vAlign w:val="top"/>
          </w:tcPr>
          <w:p>
            <w:pPr>
              <w:rPr>
                <w:rFonts w:ascii="Arial"/>
                <w:sz w:val="21"/>
              </w:rPr>
            </w:pPr>
          </w:p>
        </w:tc>
      </w:tr>
      <w:tr>
        <w:tblPrEx>
          <w:tblW w:w="15148" w:type="dxa"/>
          <w:tblInd w:w="2" w:type="dxa"/>
          <w:tblLayout w:type="fixed"/>
        </w:tblPrEx>
        <w:trPr>
          <w:trHeight w:val="702"/>
        </w:trPr>
        <w:tc>
          <w:tcPr>
            <w:tcW w:w="1822" w:type="dxa"/>
            <w:vAlign w:val="top"/>
          </w:tcPr>
          <w:p>
            <w:pPr>
              <w:pStyle w:val="TableText"/>
              <w:spacing w:before="236" w:line="236" w:lineRule="exact"/>
              <w:ind w:left="350"/>
            </w:pPr>
            <w:r>
              <w:rPr>
                <w:spacing w:val="-2"/>
                <w:position w:val="3"/>
              </w:rPr>
              <w:t>12Cr2Mo1R(H)</w:t>
            </w:r>
          </w:p>
        </w:tc>
        <w:tc>
          <w:tcPr>
            <w:tcW w:w="666" w:type="dxa"/>
            <w:vAlign w:val="top"/>
          </w:tcPr>
          <w:p>
            <w:pPr>
              <w:pStyle w:val="TableText"/>
              <w:spacing w:before="190" w:line="214" w:lineRule="auto"/>
              <w:ind w:left="177" w:right="123" w:hanging="48"/>
            </w:pPr>
            <w:r>
              <w:rPr>
                <w:spacing w:val="-1"/>
              </w:rPr>
              <w:t>0.08~</w:t>
            </w:r>
            <w:r>
              <w:t xml:space="preserve"> </w:t>
            </w:r>
            <w:r>
              <w:rPr>
                <w:spacing w:val="-2"/>
              </w:rPr>
              <w:t>0.15</w:t>
            </w:r>
          </w:p>
        </w:tc>
        <w:tc>
          <w:tcPr>
            <w:tcW w:w="666" w:type="dxa"/>
            <w:vAlign w:val="top"/>
          </w:tcPr>
          <w:p>
            <w:pPr>
              <w:spacing w:line="241" w:lineRule="auto"/>
              <w:rPr>
                <w:rFonts w:ascii="Arial"/>
                <w:sz w:val="21"/>
              </w:rPr>
            </w:pPr>
          </w:p>
          <w:p>
            <w:pPr>
              <w:pStyle w:val="TableText"/>
              <w:spacing w:before="51" w:line="188" w:lineRule="auto"/>
              <w:ind w:left="123"/>
            </w:pPr>
            <w:r>
              <w:rPr>
                <w:spacing w:val="-1"/>
              </w:rPr>
              <w:t>≤0.10</w:t>
            </w:r>
          </w:p>
        </w:tc>
        <w:tc>
          <w:tcPr>
            <w:tcW w:w="633" w:type="dxa"/>
            <w:vAlign w:val="top"/>
          </w:tcPr>
          <w:p>
            <w:pPr>
              <w:pStyle w:val="TableText"/>
              <w:spacing w:before="190" w:line="214" w:lineRule="auto"/>
              <w:ind w:left="160" w:right="107" w:hanging="48"/>
            </w:pPr>
            <w:r>
              <w:rPr>
                <w:spacing w:val="-1"/>
              </w:rPr>
              <w:t>0.30~</w:t>
            </w:r>
            <w:r>
              <w:t xml:space="preserve"> </w:t>
            </w:r>
            <w:r>
              <w:rPr>
                <w:spacing w:val="-2"/>
              </w:rPr>
              <w:t>0.60</w:t>
            </w:r>
          </w:p>
        </w:tc>
        <w:tc>
          <w:tcPr>
            <w:tcW w:w="666" w:type="dxa"/>
            <w:vAlign w:val="top"/>
          </w:tcPr>
          <w:p>
            <w:pPr>
              <w:pStyle w:val="TableText"/>
              <w:spacing w:before="190" w:line="214" w:lineRule="auto"/>
              <w:ind w:left="175" w:right="125" w:hanging="48"/>
            </w:pPr>
            <w:r>
              <w:rPr>
                <w:spacing w:val="-1"/>
              </w:rPr>
              <w:t>2.00~</w:t>
            </w:r>
            <w:r>
              <w:t xml:space="preserve"> </w:t>
            </w:r>
            <w:r>
              <w:rPr>
                <w:spacing w:val="-1"/>
              </w:rPr>
              <w:t>2.50</w:t>
            </w:r>
          </w:p>
        </w:tc>
        <w:tc>
          <w:tcPr>
            <w:tcW w:w="666" w:type="dxa"/>
            <w:vAlign w:val="top"/>
          </w:tcPr>
          <w:p>
            <w:pPr>
              <w:pStyle w:val="TableText"/>
              <w:spacing w:before="204" w:line="224" w:lineRule="auto"/>
              <w:ind w:left="280"/>
            </w:pPr>
            <w:r>
              <w:t>≤</w:t>
            </w:r>
          </w:p>
          <w:p>
            <w:pPr>
              <w:pStyle w:val="TableText"/>
              <w:spacing w:line="188" w:lineRule="auto"/>
              <w:ind w:left="176"/>
            </w:pPr>
            <w:r>
              <w:rPr>
                <w:spacing w:val="-2"/>
              </w:rPr>
              <w:t>0.20</w:t>
            </w:r>
          </w:p>
        </w:tc>
        <w:tc>
          <w:tcPr>
            <w:tcW w:w="666" w:type="dxa"/>
            <w:vAlign w:val="top"/>
          </w:tcPr>
          <w:p>
            <w:pPr>
              <w:pStyle w:val="TableText"/>
              <w:spacing w:before="204" w:line="224" w:lineRule="auto"/>
              <w:ind w:left="281"/>
            </w:pPr>
            <w:r>
              <w:t>≤</w:t>
            </w:r>
          </w:p>
          <w:p>
            <w:pPr>
              <w:pStyle w:val="TableText"/>
              <w:spacing w:line="188" w:lineRule="auto"/>
              <w:ind w:left="178"/>
            </w:pPr>
            <w:r>
              <w:rPr>
                <w:spacing w:val="-2"/>
              </w:rPr>
              <w:t>0.20</w:t>
            </w:r>
          </w:p>
        </w:tc>
        <w:tc>
          <w:tcPr>
            <w:tcW w:w="666" w:type="dxa"/>
            <w:vAlign w:val="top"/>
          </w:tcPr>
          <w:p>
            <w:pPr>
              <w:pStyle w:val="TableText"/>
              <w:spacing w:before="190" w:line="214" w:lineRule="auto"/>
              <w:ind w:left="190" w:right="124" w:hanging="62"/>
            </w:pPr>
            <w:r>
              <w:rPr>
                <w:spacing w:val="-1"/>
              </w:rPr>
              <w:t>0.90~</w:t>
            </w:r>
            <w:r>
              <w:t xml:space="preserve"> </w:t>
            </w:r>
            <w:r>
              <w:rPr>
                <w:spacing w:val="-5"/>
              </w:rPr>
              <w:t>1.10</w:t>
            </w:r>
          </w:p>
        </w:tc>
        <w:tc>
          <w:tcPr>
            <w:tcW w:w="666" w:type="dxa"/>
            <w:vAlign w:val="top"/>
          </w:tcPr>
          <w:p>
            <w:pPr>
              <w:pStyle w:val="TableText"/>
              <w:spacing w:before="204" w:line="173" w:lineRule="auto"/>
              <w:ind w:left="281"/>
            </w:pPr>
            <w:r>
              <w:t>≤</w:t>
            </w:r>
          </w:p>
          <w:p>
            <w:pPr>
              <w:pStyle w:val="TableText"/>
              <w:spacing w:before="44" w:line="188" w:lineRule="auto"/>
              <w:ind w:left="132"/>
            </w:pPr>
            <w:r>
              <w:rPr>
                <w:spacing w:val="-1"/>
              </w:rPr>
              <w:t>0.008</w:t>
            </w:r>
          </w:p>
        </w:tc>
        <w:tc>
          <w:tcPr>
            <w:tcW w:w="666" w:type="dxa"/>
            <w:vAlign w:val="top"/>
          </w:tcPr>
          <w:p>
            <w:pPr>
              <w:pStyle w:val="TableText"/>
              <w:spacing w:before="204" w:line="173" w:lineRule="auto"/>
              <w:ind w:left="280"/>
            </w:pPr>
            <w:r>
              <w:t>≤</w:t>
            </w:r>
          </w:p>
          <w:p>
            <w:pPr>
              <w:pStyle w:val="TableText"/>
              <w:spacing w:before="44" w:line="188" w:lineRule="auto"/>
              <w:ind w:left="131"/>
            </w:pPr>
            <w:r>
              <w:rPr>
                <w:spacing w:val="-1"/>
              </w:rPr>
              <w:t>0.005</w:t>
            </w:r>
          </w:p>
        </w:tc>
        <w:tc>
          <w:tcPr>
            <w:tcW w:w="666" w:type="dxa"/>
            <w:vAlign w:val="top"/>
          </w:tcPr>
          <w:p>
            <w:pPr>
              <w:rPr>
                <w:rFonts w:ascii="Arial"/>
                <w:sz w:val="21"/>
              </w:rPr>
            </w:pPr>
          </w:p>
        </w:tc>
        <w:tc>
          <w:tcPr>
            <w:tcW w:w="666" w:type="dxa"/>
            <w:vAlign w:val="top"/>
          </w:tcPr>
          <w:p>
            <w:pPr>
              <w:spacing w:line="419" w:lineRule="auto"/>
              <w:rPr>
                <w:rFonts w:ascii="Arial"/>
                <w:sz w:val="21"/>
              </w:rPr>
            </w:pPr>
          </w:p>
          <w:p>
            <w:pPr>
              <w:pStyle w:val="TableText"/>
              <w:spacing w:before="52" w:line="86" w:lineRule="exact"/>
              <w:ind w:left="147"/>
            </w:pPr>
            <w:r>
              <w:rPr>
                <w:spacing w:val="1"/>
                <w:position w:val="-2"/>
              </w:rPr>
              <w:t>——</w:t>
            </w:r>
          </w:p>
        </w:tc>
        <w:tc>
          <w:tcPr>
            <w:tcW w:w="633" w:type="dxa"/>
            <w:vAlign w:val="top"/>
          </w:tcPr>
          <w:p>
            <w:pPr>
              <w:rPr>
                <w:rFonts w:ascii="Arial"/>
                <w:sz w:val="21"/>
              </w:rPr>
            </w:pPr>
          </w:p>
        </w:tc>
        <w:tc>
          <w:tcPr>
            <w:tcW w:w="666" w:type="dxa"/>
            <w:vAlign w:val="top"/>
          </w:tcPr>
          <w:p>
            <w:pPr>
              <w:rPr>
                <w:rFonts w:ascii="Arial"/>
                <w:sz w:val="21"/>
              </w:rPr>
            </w:pPr>
          </w:p>
        </w:tc>
        <w:tc>
          <w:tcPr>
            <w:tcW w:w="666" w:type="dxa"/>
            <w:vAlign w:val="top"/>
          </w:tcPr>
          <w:p>
            <w:pPr>
              <w:rPr>
                <w:rFonts w:ascii="Arial"/>
                <w:sz w:val="21"/>
              </w:rPr>
            </w:pPr>
          </w:p>
        </w:tc>
        <w:tc>
          <w:tcPr>
            <w:tcW w:w="667" w:type="dxa"/>
            <w:vAlign w:val="top"/>
          </w:tcPr>
          <w:p>
            <w:pPr>
              <w:pStyle w:val="TableText"/>
              <w:spacing w:before="204" w:line="173" w:lineRule="auto"/>
              <w:ind w:left="284"/>
            </w:pPr>
            <w:r>
              <w:t>≤</w:t>
            </w:r>
          </w:p>
          <w:p>
            <w:pPr>
              <w:pStyle w:val="TableText"/>
              <w:spacing w:before="44" w:line="188" w:lineRule="auto"/>
              <w:ind w:left="135"/>
            </w:pPr>
            <w:r>
              <w:rPr>
                <w:spacing w:val="-1"/>
              </w:rPr>
              <w:t>0.010</w:t>
            </w:r>
          </w:p>
        </w:tc>
        <w:tc>
          <w:tcPr>
            <w:tcW w:w="666" w:type="dxa"/>
            <w:vAlign w:val="top"/>
          </w:tcPr>
          <w:p>
            <w:pPr>
              <w:pStyle w:val="TableText"/>
              <w:spacing w:before="204" w:line="173" w:lineRule="auto"/>
              <w:ind w:left="284"/>
            </w:pPr>
            <w:r>
              <w:t>≤</w:t>
            </w:r>
          </w:p>
          <w:p>
            <w:pPr>
              <w:pStyle w:val="TableText"/>
              <w:spacing w:before="44" w:line="188" w:lineRule="auto"/>
              <w:ind w:left="135"/>
            </w:pPr>
            <w:r>
              <w:rPr>
                <w:spacing w:val="-1"/>
              </w:rPr>
              <w:t>0.006</w:t>
            </w:r>
          </w:p>
        </w:tc>
        <w:tc>
          <w:tcPr>
            <w:tcW w:w="658" w:type="dxa"/>
            <w:vAlign w:val="top"/>
          </w:tcPr>
          <w:p>
            <w:pPr>
              <w:pStyle w:val="TableText"/>
              <w:spacing w:before="204" w:line="173" w:lineRule="auto"/>
              <w:ind w:left="278"/>
            </w:pPr>
            <w:r>
              <w:t>≤</w:t>
            </w:r>
          </w:p>
          <w:p>
            <w:pPr>
              <w:pStyle w:val="TableText"/>
              <w:spacing w:before="44" w:line="188" w:lineRule="auto"/>
              <w:ind w:left="132"/>
            </w:pPr>
            <w:r>
              <w:rPr>
                <w:spacing w:val="-2"/>
              </w:rPr>
              <w:t>0.003</w:t>
            </w:r>
          </w:p>
        </w:tc>
        <w:tc>
          <w:tcPr>
            <w:tcW w:w="666" w:type="dxa"/>
            <w:vMerge/>
            <w:tcBorders>
              <w:top w:val="nil"/>
              <w:bottom w:val="nil"/>
            </w:tcBorders>
            <w:vAlign w:val="top"/>
          </w:tcPr>
          <w:p>
            <w:pPr>
              <w:rPr>
                <w:rFonts w:ascii="Arial"/>
                <w:sz w:val="21"/>
              </w:rPr>
            </w:pPr>
          </w:p>
        </w:tc>
        <w:tc>
          <w:tcPr>
            <w:tcW w:w="667" w:type="dxa"/>
            <w:vMerge/>
            <w:tcBorders>
              <w:top w:val="nil"/>
              <w:bottom w:val="nil"/>
            </w:tcBorders>
            <w:vAlign w:val="top"/>
          </w:tcPr>
          <w:p>
            <w:pPr>
              <w:rPr>
                <w:rFonts w:ascii="Arial"/>
                <w:sz w:val="21"/>
              </w:rPr>
            </w:pPr>
          </w:p>
        </w:tc>
        <w:tc>
          <w:tcPr>
            <w:tcW w:w="744" w:type="dxa"/>
            <w:vMerge/>
            <w:tcBorders>
              <w:top w:val="nil"/>
              <w:bottom w:val="nil"/>
            </w:tcBorders>
            <w:vAlign w:val="top"/>
          </w:tcPr>
          <w:p>
            <w:pPr>
              <w:rPr>
                <w:rFonts w:ascii="Arial"/>
                <w:sz w:val="21"/>
              </w:rPr>
            </w:pPr>
          </w:p>
        </w:tc>
      </w:tr>
      <w:tr>
        <w:tblPrEx>
          <w:tblW w:w="15148" w:type="dxa"/>
          <w:tblInd w:w="2" w:type="dxa"/>
          <w:tblLayout w:type="fixed"/>
        </w:tblPrEx>
        <w:trPr>
          <w:trHeight w:val="722"/>
        </w:trPr>
        <w:tc>
          <w:tcPr>
            <w:tcW w:w="1822" w:type="dxa"/>
            <w:vAlign w:val="top"/>
          </w:tcPr>
          <w:p>
            <w:pPr>
              <w:pStyle w:val="TableText"/>
              <w:spacing w:before="244" w:line="236" w:lineRule="exact"/>
              <w:ind w:left="283"/>
            </w:pPr>
            <w:r>
              <w:rPr>
                <w:spacing w:val="-2"/>
                <w:position w:val="3"/>
              </w:rPr>
              <w:t>12Cr2Mo1VR(H)</w:t>
            </w:r>
          </w:p>
        </w:tc>
        <w:tc>
          <w:tcPr>
            <w:tcW w:w="666" w:type="dxa"/>
            <w:vAlign w:val="top"/>
          </w:tcPr>
          <w:p>
            <w:pPr>
              <w:pStyle w:val="TableText"/>
              <w:spacing w:before="198" w:line="214" w:lineRule="auto"/>
              <w:ind w:left="176" w:right="128" w:hanging="45"/>
            </w:pPr>
            <w:r>
              <w:rPr>
                <w:spacing w:val="-7"/>
              </w:rPr>
              <w:t>0.</w:t>
            </w:r>
            <w:r>
              <w:rPr>
                <w:spacing w:val="-23"/>
              </w:rPr>
              <w:t xml:space="preserve"> </w:t>
            </w:r>
            <w:r>
              <w:rPr>
                <w:spacing w:val="-7"/>
              </w:rPr>
              <w:t>11~</w:t>
            </w:r>
            <w:r>
              <w:t xml:space="preserve"> </w:t>
            </w:r>
            <w:r>
              <w:rPr>
                <w:spacing w:val="-2"/>
              </w:rPr>
              <w:t>0.15</w:t>
            </w:r>
          </w:p>
        </w:tc>
        <w:tc>
          <w:tcPr>
            <w:tcW w:w="666" w:type="dxa"/>
            <w:vAlign w:val="top"/>
          </w:tcPr>
          <w:p>
            <w:pPr>
              <w:spacing w:line="249" w:lineRule="auto"/>
              <w:rPr>
                <w:rFonts w:ascii="Arial"/>
                <w:sz w:val="21"/>
              </w:rPr>
            </w:pPr>
          </w:p>
          <w:p>
            <w:pPr>
              <w:pStyle w:val="TableText"/>
              <w:spacing w:before="51" w:line="188" w:lineRule="auto"/>
              <w:ind w:left="123"/>
            </w:pPr>
            <w:r>
              <w:rPr>
                <w:spacing w:val="-1"/>
              </w:rPr>
              <w:t>≤0.10</w:t>
            </w:r>
          </w:p>
        </w:tc>
        <w:tc>
          <w:tcPr>
            <w:tcW w:w="633" w:type="dxa"/>
            <w:vAlign w:val="top"/>
          </w:tcPr>
          <w:p>
            <w:pPr>
              <w:pStyle w:val="TableText"/>
              <w:spacing w:before="198" w:line="214" w:lineRule="auto"/>
              <w:ind w:left="160" w:right="107" w:hanging="48"/>
            </w:pPr>
            <w:r>
              <w:rPr>
                <w:spacing w:val="-1"/>
              </w:rPr>
              <w:t>0.30~</w:t>
            </w:r>
            <w:r>
              <w:t xml:space="preserve"> </w:t>
            </w:r>
            <w:r>
              <w:rPr>
                <w:spacing w:val="-2"/>
              </w:rPr>
              <w:t>0.60</w:t>
            </w:r>
          </w:p>
        </w:tc>
        <w:tc>
          <w:tcPr>
            <w:tcW w:w="666" w:type="dxa"/>
            <w:vAlign w:val="top"/>
          </w:tcPr>
          <w:p>
            <w:pPr>
              <w:pStyle w:val="TableText"/>
              <w:spacing w:before="198" w:line="214" w:lineRule="auto"/>
              <w:ind w:left="175" w:right="125" w:hanging="48"/>
            </w:pPr>
            <w:r>
              <w:rPr>
                <w:spacing w:val="-1"/>
              </w:rPr>
              <w:t>2.00~</w:t>
            </w:r>
            <w:r>
              <w:t xml:space="preserve"> </w:t>
            </w:r>
            <w:r>
              <w:rPr>
                <w:spacing w:val="-1"/>
              </w:rPr>
              <w:t>2.50</w:t>
            </w:r>
          </w:p>
        </w:tc>
        <w:tc>
          <w:tcPr>
            <w:tcW w:w="666" w:type="dxa"/>
            <w:vAlign w:val="top"/>
          </w:tcPr>
          <w:p>
            <w:pPr>
              <w:pStyle w:val="TableText"/>
              <w:spacing w:before="212" w:line="224" w:lineRule="auto"/>
              <w:ind w:left="280"/>
            </w:pPr>
            <w:r>
              <w:t>≤</w:t>
            </w:r>
          </w:p>
          <w:p>
            <w:pPr>
              <w:pStyle w:val="TableText"/>
              <w:spacing w:line="188" w:lineRule="auto"/>
              <w:ind w:left="176"/>
            </w:pPr>
            <w:r>
              <w:rPr>
                <w:spacing w:val="-2"/>
              </w:rPr>
              <w:t>0.25</w:t>
            </w:r>
          </w:p>
        </w:tc>
        <w:tc>
          <w:tcPr>
            <w:tcW w:w="666" w:type="dxa"/>
            <w:vAlign w:val="top"/>
          </w:tcPr>
          <w:p>
            <w:pPr>
              <w:pStyle w:val="TableText"/>
              <w:spacing w:before="212" w:line="224" w:lineRule="auto"/>
              <w:ind w:left="281"/>
            </w:pPr>
            <w:r>
              <w:t>≤</w:t>
            </w:r>
          </w:p>
          <w:p>
            <w:pPr>
              <w:pStyle w:val="TableText"/>
              <w:spacing w:line="188" w:lineRule="auto"/>
              <w:ind w:left="178"/>
            </w:pPr>
            <w:r>
              <w:rPr>
                <w:spacing w:val="-2"/>
              </w:rPr>
              <w:t>0.20</w:t>
            </w:r>
          </w:p>
        </w:tc>
        <w:tc>
          <w:tcPr>
            <w:tcW w:w="666" w:type="dxa"/>
            <w:vAlign w:val="top"/>
          </w:tcPr>
          <w:p>
            <w:pPr>
              <w:pStyle w:val="TableText"/>
              <w:spacing w:before="198" w:line="214" w:lineRule="auto"/>
              <w:ind w:left="190" w:right="124" w:hanging="62"/>
            </w:pPr>
            <w:r>
              <w:rPr>
                <w:spacing w:val="-1"/>
              </w:rPr>
              <w:t>0.90~</w:t>
            </w:r>
            <w:r>
              <w:t xml:space="preserve"> </w:t>
            </w:r>
            <w:r>
              <w:rPr>
                <w:spacing w:val="-5"/>
              </w:rPr>
              <w:t>1.10</w:t>
            </w:r>
          </w:p>
        </w:tc>
        <w:tc>
          <w:tcPr>
            <w:tcW w:w="666" w:type="dxa"/>
            <w:vAlign w:val="top"/>
          </w:tcPr>
          <w:p>
            <w:pPr>
              <w:pStyle w:val="TableText"/>
              <w:spacing w:before="212" w:line="173" w:lineRule="auto"/>
              <w:ind w:left="281"/>
            </w:pPr>
            <w:r>
              <w:t>≤</w:t>
            </w:r>
          </w:p>
          <w:p>
            <w:pPr>
              <w:pStyle w:val="TableText"/>
              <w:spacing w:before="44" w:line="188" w:lineRule="auto"/>
              <w:ind w:left="132"/>
            </w:pPr>
            <w:r>
              <w:rPr>
                <w:spacing w:val="-1"/>
              </w:rPr>
              <w:t>0.008</w:t>
            </w:r>
          </w:p>
        </w:tc>
        <w:tc>
          <w:tcPr>
            <w:tcW w:w="666" w:type="dxa"/>
            <w:vAlign w:val="top"/>
          </w:tcPr>
          <w:p>
            <w:pPr>
              <w:pStyle w:val="TableText"/>
              <w:spacing w:before="212" w:line="173" w:lineRule="auto"/>
              <w:ind w:left="280"/>
            </w:pPr>
            <w:r>
              <w:t>≤</w:t>
            </w:r>
          </w:p>
          <w:p>
            <w:pPr>
              <w:pStyle w:val="TableText"/>
              <w:spacing w:before="44" w:line="188" w:lineRule="auto"/>
              <w:ind w:left="131"/>
            </w:pPr>
            <w:r>
              <w:rPr>
                <w:spacing w:val="-1"/>
              </w:rPr>
              <w:t>0.005</w:t>
            </w:r>
          </w:p>
        </w:tc>
        <w:tc>
          <w:tcPr>
            <w:tcW w:w="666" w:type="dxa"/>
            <w:vAlign w:val="top"/>
          </w:tcPr>
          <w:p>
            <w:pPr>
              <w:pStyle w:val="TableText"/>
              <w:spacing w:before="212" w:line="173" w:lineRule="auto"/>
              <w:ind w:left="281"/>
            </w:pPr>
            <w:r>
              <w:t>≤</w:t>
            </w:r>
          </w:p>
          <w:p>
            <w:pPr>
              <w:pStyle w:val="TableText"/>
              <w:spacing w:before="44" w:line="188" w:lineRule="auto"/>
              <w:ind w:left="86"/>
            </w:pPr>
            <w:r>
              <w:rPr>
                <w:spacing w:val="-1"/>
              </w:rPr>
              <w:t>0.0020</w:t>
            </w:r>
          </w:p>
        </w:tc>
        <w:tc>
          <w:tcPr>
            <w:tcW w:w="666" w:type="dxa"/>
            <w:vAlign w:val="top"/>
          </w:tcPr>
          <w:p>
            <w:pPr>
              <w:pStyle w:val="TableText"/>
              <w:spacing w:before="212" w:line="173" w:lineRule="auto"/>
              <w:ind w:left="280"/>
            </w:pPr>
            <w:r>
              <w:t>≤</w:t>
            </w:r>
          </w:p>
          <w:p>
            <w:pPr>
              <w:pStyle w:val="TableText"/>
              <w:spacing w:before="44" w:line="188" w:lineRule="auto"/>
              <w:ind w:left="131"/>
            </w:pPr>
            <w:r>
              <w:rPr>
                <w:spacing w:val="-1"/>
              </w:rPr>
              <w:t>0.015</w:t>
            </w:r>
          </w:p>
        </w:tc>
        <w:tc>
          <w:tcPr>
            <w:tcW w:w="633" w:type="dxa"/>
            <w:vAlign w:val="top"/>
          </w:tcPr>
          <w:p>
            <w:pPr>
              <w:spacing w:line="249" w:lineRule="auto"/>
              <w:rPr>
                <w:rFonts w:ascii="Arial"/>
                <w:sz w:val="21"/>
              </w:rPr>
            </w:pPr>
          </w:p>
          <w:p>
            <w:pPr>
              <w:pStyle w:val="TableText"/>
              <w:spacing w:before="51" w:line="188" w:lineRule="auto"/>
              <w:ind w:left="106"/>
            </w:pPr>
            <w:r>
              <w:rPr>
                <w:spacing w:val="-1"/>
              </w:rPr>
              <w:t>≤0.07</w:t>
            </w:r>
          </w:p>
        </w:tc>
        <w:tc>
          <w:tcPr>
            <w:tcW w:w="666" w:type="dxa"/>
            <w:vAlign w:val="top"/>
          </w:tcPr>
          <w:p>
            <w:pPr>
              <w:pStyle w:val="TableText"/>
              <w:spacing w:before="198" w:line="214" w:lineRule="auto"/>
              <w:ind w:left="178" w:right="125" w:hanging="50"/>
            </w:pPr>
            <w:r>
              <w:rPr>
                <w:spacing w:val="-1"/>
              </w:rPr>
              <w:t>0.25~</w:t>
            </w:r>
            <w:r>
              <w:t xml:space="preserve"> </w:t>
            </w:r>
            <w:r>
              <w:rPr>
                <w:spacing w:val="-2"/>
              </w:rPr>
              <w:t>0.35</w:t>
            </w:r>
          </w:p>
        </w:tc>
        <w:tc>
          <w:tcPr>
            <w:tcW w:w="666" w:type="dxa"/>
            <w:vAlign w:val="top"/>
          </w:tcPr>
          <w:p>
            <w:pPr>
              <w:pStyle w:val="TableText"/>
              <w:spacing w:before="212" w:line="173" w:lineRule="auto"/>
              <w:ind w:left="283"/>
            </w:pPr>
            <w:r>
              <w:t>≤</w:t>
            </w:r>
          </w:p>
          <w:p>
            <w:pPr>
              <w:pStyle w:val="TableText"/>
              <w:spacing w:before="44" w:line="188" w:lineRule="auto"/>
              <w:ind w:left="134"/>
            </w:pPr>
            <w:r>
              <w:rPr>
                <w:spacing w:val="-1"/>
              </w:rPr>
              <w:t>0.030</w:t>
            </w:r>
          </w:p>
        </w:tc>
        <w:tc>
          <w:tcPr>
            <w:tcW w:w="667" w:type="dxa"/>
            <w:vAlign w:val="top"/>
          </w:tcPr>
          <w:p>
            <w:pPr>
              <w:pStyle w:val="TableText"/>
              <w:spacing w:before="212" w:line="173" w:lineRule="auto"/>
              <w:ind w:left="284"/>
            </w:pPr>
            <w:r>
              <w:t>≤</w:t>
            </w:r>
          </w:p>
          <w:p>
            <w:pPr>
              <w:pStyle w:val="TableText"/>
              <w:spacing w:before="44" w:line="188" w:lineRule="auto"/>
              <w:ind w:left="135"/>
            </w:pPr>
            <w:r>
              <w:rPr>
                <w:spacing w:val="-1"/>
              </w:rPr>
              <w:t>0.010</w:t>
            </w:r>
          </w:p>
        </w:tc>
        <w:tc>
          <w:tcPr>
            <w:tcW w:w="666" w:type="dxa"/>
            <w:vAlign w:val="top"/>
          </w:tcPr>
          <w:p>
            <w:pPr>
              <w:pStyle w:val="TableText"/>
              <w:spacing w:before="212" w:line="173" w:lineRule="auto"/>
              <w:ind w:left="284"/>
            </w:pPr>
            <w:r>
              <w:t>≤</w:t>
            </w:r>
          </w:p>
          <w:p>
            <w:pPr>
              <w:pStyle w:val="TableText"/>
              <w:spacing w:before="44" w:line="188" w:lineRule="auto"/>
              <w:ind w:left="135"/>
            </w:pPr>
            <w:r>
              <w:rPr>
                <w:spacing w:val="-1"/>
              </w:rPr>
              <w:t>0.006</w:t>
            </w:r>
          </w:p>
        </w:tc>
        <w:tc>
          <w:tcPr>
            <w:tcW w:w="658" w:type="dxa"/>
            <w:vAlign w:val="top"/>
          </w:tcPr>
          <w:p>
            <w:pPr>
              <w:pStyle w:val="TableText"/>
              <w:spacing w:before="212" w:line="173" w:lineRule="auto"/>
              <w:ind w:left="278"/>
            </w:pPr>
            <w:r>
              <w:t>≤</w:t>
            </w:r>
          </w:p>
          <w:p>
            <w:pPr>
              <w:pStyle w:val="TableText"/>
              <w:spacing w:before="44" w:line="188" w:lineRule="auto"/>
              <w:ind w:left="132"/>
            </w:pPr>
            <w:r>
              <w:rPr>
                <w:spacing w:val="-2"/>
              </w:rPr>
              <w:t>0.003</w:t>
            </w:r>
          </w:p>
        </w:tc>
        <w:tc>
          <w:tcPr>
            <w:tcW w:w="666" w:type="dxa"/>
            <w:vMerge/>
            <w:tcBorders>
              <w:top w:val="nil"/>
            </w:tcBorders>
            <w:vAlign w:val="top"/>
          </w:tcPr>
          <w:p>
            <w:pPr>
              <w:rPr>
                <w:rFonts w:ascii="Arial"/>
                <w:sz w:val="21"/>
              </w:rPr>
            </w:pPr>
          </w:p>
        </w:tc>
        <w:tc>
          <w:tcPr>
            <w:tcW w:w="667" w:type="dxa"/>
            <w:vMerge/>
            <w:tcBorders>
              <w:top w:val="nil"/>
            </w:tcBorders>
            <w:vAlign w:val="top"/>
          </w:tcPr>
          <w:p>
            <w:pPr>
              <w:rPr>
                <w:rFonts w:ascii="Arial"/>
                <w:sz w:val="21"/>
              </w:rPr>
            </w:pPr>
          </w:p>
        </w:tc>
        <w:tc>
          <w:tcPr>
            <w:tcW w:w="744" w:type="dxa"/>
            <w:vMerge/>
            <w:tcBorders>
              <w:top w:val="nil"/>
            </w:tcBorders>
            <w:vAlign w:val="top"/>
          </w:tcPr>
          <w:p>
            <w:pPr>
              <w:rPr>
                <w:rFonts w:ascii="Arial"/>
                <w:sz w:val="21"/>
              </w:rPr>
            </w:pPr>
          </w:p>
        </w:tc>
      </w:tr>
    </w:tbl>
    <w:p>
      <w:pPr>
        <w:spacing w:before="207" w:line="229" w:lineRule="auto"/>
        <w:ind w:left="5931"/>
        <w:rPr>
          <w:rFonts w:ascii="SimHei" w:eastAsia="SimHei" w:hAnsi="SimHei" w:cs="SimHei"/>
          <w:sz w:val="20"/>
          <w:szCs w:val="20"/>
        </w:rPr>
      </w:pPr>
      <w:r>
        <w:rPr>
          <w:rFonts w:ascii="SimHei" w:eastAsia="SimHei" w:hAnsi="SimHei" w:cs="SimHei"/>
          <w:spacing w:val="7"/>
          <w:sz w:val="20"/>
          <w:szCs w:val="20"/>
        </w:rPr>
        <w:t>表</w:t>
      </w:r>
      <w:r>
        <w:rPr>
          <w:rFonts w:ascii="SimHei" w:eastAsia="SimHei" w:hAnsi="SimHei" w:cs="SimHei"/>
          <w:spacing w:val="-38"/>
          <w:sz w:val="20"/>
          <w:szCs w:val="20"/>
        </w:rPr>
        <w:t xml:space="preserve"> </w:t>
      </w:r>
      <w:r>
        <w:rPr>
          <w:rFonts w:ascii="SimHei" w:eastAsia="SimHei" w:hAnsi="SimHei" w:cs="SimHei"/>
          <w:spacing w:val="7"/>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牌号和化学成分（成品分析）</w:t>
      </w:r>
    </w:p>
    <w:tbl>
      <w:tblPr>
        <w:tblStyle w:val="TableNormal0"/>
        <w:tblW w:w="151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30"/>
        <w:gridCol w:w="654"/>
        <w:gridCol w:w="666"/>
        <w:gridCol w:w="642"/>
        <w:gridCol w:w="665"/>
        <w:gridCol w:w="666"/>
        <w:gridCol w:w="666"/>
        <w:gridCol w:w="666"/>
        <w:gridCol w:w="645"/>
        <w:gridCol w:w="666"/>
        <w:gridCol w:w="666"/>
        <w:gridCol w:w="654"/>
        <w:gridCol w:w="666"/>
        <w:gridCol w:w="666"/>
        <w:gridCol w:w="666"/>
        <w:gridCol w:w="666"/>
        <w:gridCol w:w="667"/>
        <w:gridCol w:w="666"/>
        <w:gridCol w:w="666"/>
        <w:gridCol w:w="667"/>
        <w:gridCol w:w="732"/>
      </w:tblGrid>
      <w:tr>
        <w:tblPrEx>
          <w:tblW w:w="151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1830" w:type="dxa"/>
            <w:vMerge w:val="restart"/>
            <w:tcBorders>
              <w:bottom w:val="nil"/>
            </w:tcBorders>
            <w:vAlign w:val="top"/>
          </w:tcPr>
          <w:p>
            <w:pPr>
              <w:spacing w:before="265" w:line="220" w:lineRule="auto"/>
              <w:ind w:left="740"/>
              <w:rPr>
                <w:rFonts w:ascii="SimSun" w:eastAsia="SimSun" w:hAnsi="SimSun" w:cs="SimSun"/>
                <w:sz w:val="18"/>
                <w:szCs w:val="18"/>
              </w:rPr>
            </w:pPr>
            <w:r>
              <w:rPr>
                <w:rFonts w:ascii="SimSun" w:eastAsia="SimSun" w:hAnsi="SimSun" w:cs="SimSun"/>
                <w:spacing w:val="-4"/>
                <w:sz w:val="18"/>
                <w:szCs w:val="18"/>
              </w:rPr>
              <w:t>牌号</w:t>
            </w:r>
          </w:p>
        </w:tc>
        <w:tc>
          <w:tcPr>
            <w:tcW w:w="13318" w:type="dxa"/>
            <w:gridSpan w:val="20"/>
            <w:vAlign w:val="top"/>
          </w:tcPr>
          <w:p>
            <w:pPr>
              <w:pStyle w:val="TableText"/>
              <w:spacing w:before="63" w:line="250" w:lineRule="exact"/>
              <w:ind w:left="5781"/>
            </w:pPr>
            <w:r>
              <w:rPr>
                <w:rFonts w:ascii="SimSun" w:eastAsia="SimSun" w:hAnsi="SimSun" w:cs="SimSun"/>
                <w:spacing w:val="-1"/>
                <w:position w:val="2"/>
              </w:rPr>
              <w:t>化学成分</w:t>
            </w:r>
            <w:r>
              <w:rPr>
                <w:spacing w:val="-1"/>
                <w:position w:val="2"/>
              </w:rPr>
              <w:t>(</w:t>
            </w:r>
            <w:r>
              <w:rPr>
                <w:rFonts w:ascii="SimSun" w:eastAsia="SimSun" w:hAnsi="SimSun" w:cs="SimSun"/>
                <w:spacing w:val="-1"/>
                <w:position w:val="2"/>
              </w:rPr>
              <w:t>质量分数</w:t>
            </w:r>
            <w:r>
              <w:rPr>
                <w:spacing w:val="-1"/>
                <w:position w:val="2"/>
              </w:rPr>
              <w:t>)/%</w:t>
            </w:r>
          </w:p>
        </w:tc>
      </w:tr>
      <w:tr>
        <w:tblPrEx>
          <w:tblW w:w="15148" w:type="dxa"/>
          <w:tblInd w:w="2" w:type="dxa"/>
          <w:tblLayout w:type="fixed"/>
        </w:tblPrEx>
        <w:trPr>
          <w:trHeight w:val="343"/>
        </w:trPr>
        <w:tc>
          <w:tcPr>
            <w:tcW w:w="1830" w:type="dxa"/>
            <w:vMerge/>
            <w:tcBorders>
              <w:top w:val="nil"/>
            </w:tcBorders>
            <w:vAlign w:val="top"/>
          </w:tcPr>
          <w:p>
            <w:pPr>
              <w:rPr>
                <w:rFonts w:ascii="Arial"/>
                <w:sz w:val="21"/>
              </w:rPr>
            </w:pPr>
          </w:p>
        </w:tc>
        <w:tc>
          <w:tcPr>
            <w:tcW w:w="654" w:type="dxa"/>
            <w:vAlign w:val="top"/>
          </w:tcPr>
          <w:p>
            <w:pPr>
              <w:pStyle w:val="TableText"/>
              <w:spacing w:before="110" w:line="188" w:lineRule="auto"/>
              <w:ind w:left="270"/>
            </w:pPr>
            <w:r>
              <w:t>C</w:t>
            </w:r>
          </w:p>
        </w:tc>
        <w:tc>
          <w:tcPr>
            <w:tcW w:w="666" w:type="dxa"/>
            <w:vAlign w:val="top"/>
          </w:tcPr>
          <w:p>
            <w:pPr>
              <w:pStyle w:val="TableText"/>
              <w:spacing w:before="53" w:line="236" w:lineRule="exact"/>
              <w:ind w:left="264"/>
            </w:pPr>
            <w:r>
              <w:rPr>
                <w:spacing w:val="-6"/>
                <w:position w:val="1"/>
              </w:rPr>
              <w:t>Si</w:t>
            </w:r>
          </w:p>
        </w:tc>
        <w:tc>
          <w:tcPr>
            <w:tcW w:w="642" w:type="dxa"/>
            <w:vAlign w:val="top"/>
          </w:tcPr>
          <w:p>
            <w:pPr>
              <w:pStyle w:val="TableText"/>
              <w:spacing w:before="113" w:line="185" w:lineRule="auto"/>
              <w:ind w:left="194"/>
            </w:pPr>
            <w:r>
              <w:rPr>
                <w:spacing w:val="-2"/>
              </w:rPr>
              <w:t>Mn</w:t>
            </w:r>
          </w:p>
        </w:tc>
        <w:tc>
          <w:tcPr>
            <w:tcW w:w="665" w:type="dxa"/>
            <w:vAlign w:val="top"/>
          </w:tcPr>
          <w:p>
            <w:pPr>
              <w:pStyle w:val="TableText"/>
              <w:spacing w:before="110" w:line="188" w:lineRule="auto"/>
              <w:ind w:left="245"/>
            </w:pPr>
            <w:r>
              <w:rPr>
                <w:spacing w:val="-3"/>
              </w:rPr>
              <w:t>Cr</w:t>
            </w:r>
          </w:p>
        </w:tc>
        <w:tc>
          <w:tcPr>
            <w:tcW w:w="666" w:type="dxa"/>
            <w:vAlign w:val="top"/>
          </w:tcPr>
          <w:p>
            <w:pPr>
              <w:pStyle w:val="TableText"/>
              <w:spacing w:before="53" w:line="236" w:lineRule="exact"/>
              <w:ind w:left="238"/>
            </w:pPr>
            <w:r>
              <w:rPr>
                <w:spacing w:val="1"/>
                <w:position w:val="1"/>
              </w:rPr>
              <w:t>Ni</w:t>
            </w:r>
          </w:p>
        </w:tc>
        <w:tc>
          <w:tcPr>
            <w:tcW w:w="666" w:type="dxa"/>
            <w:vAlign w:val="top"/>
          </w:tcPr>
          <w:p>
            <w:pPr>
              <w:pStyle w:val="TableText"/>
              <w:spacing w:before="110" w:line="188" w:lineRule="auto"/>
              <w:ind w:left="231"/>
            </w:pPr>
            <w:r>
              <w:rPr>
                <w:spacing w:val="-4"/>
              </w:rPr>
              <w:t>Cu</w:t>
            </w:r>
          </w:p>
        </w:tc>
        <w:tc>
          <w:tcPr>
            <w:tcW w:w="666" w:type="dxa"/>
            <w:vAlign w:val="top"/>
          </w:tcPr>
          <w:p>
            <w:pPr>
              <w:pStyle w:val="TableText"/>
              <w:spacing w:before="113" w:line="185" w:lineRule="auto"/>
              <w:ind w:left="207"/>
            </w:pPr>
            <w:r>
              <w:rPr>
                <w:spacing w:val="-2"/>
              </w:rPr>
              <w:t>Mo</w:t>
            </w:r>
          </w:p>
        </w:tc>
        <w:tc>
          <w:tcPr>
            <w:tcW w:w="645" w:type="dxa"/>
            <w:vAlign w:val="top"/>
          </w:tcPr>
          <w:p>
            <w:pPr>
              <w:pStyle w:val="TableText"/>
              <w:spacing w:before="113" w:line="185" w:lineRule="auto"/>
              <w:ind w:left="271"/>
            </w:pPr>
            <w:r>
              <w:t>P</w:t>
            </w:r>
          </w:p>
        </w:tc>
        <w:tc>
          <w:tcPr>
            <w:tcW w:w="666" w:type="dxa"/>
            <w:vAlign w:val="top"/>
          </w:tcPr>
          <w:p>
            <w:pPr>
              <w:pStyle w:val="TableText"/>
              <w:spacing w:before="110" w:line="188" w:lineRule="auto"/>
              <w:ind w:left="289"/>
            </w:pPr>
            <w:r>
              <w:t>S</w:t>
            </w:r>
          </w:p>
        </w:tc>
        <w:tc>
          <w:tcPr>
            <w:tcW w:w="666" w:type="dxa"/>
            <w:vAlign w:val="top"/>
          </w:tcPr>
          <w:p>
            <w:pPr>
              <w:pStyle w:val="TableText"/>
              <w:spacing w:before="113" w:line="185" w:lineRule="auto"/>
              <w:ind w:left="273"/>
            </w:pPr>
            <w:r>
              <w:t>B</w:t>
            </w:r>
          </w:p>
        </w:tc>
        <w:tc>
          <w:tcPr>
            <w:tcW w:w="654" w:type="dxa"/>
            <w:vAlign w:val="top"/>
          </w:tcPr>
          <w:p>
            <w:pPr>
              <w:pStyle w:val="TableText"/>
              <w:spacing w:before="110" w:line="188" w:lineRule="auto"/>
              <w:ind w:left="229"/>
            </w:pPr>
            <w:r>
              <w:rPr>
                <w:spacing w:val="-4"/>
              </w:rPr>
              <w:t>Ca</w:t>
            </w:r>
          </w:p>
        </w:tc>
        <w:tc>
          <w:tcPr>
            <w:tcW w:w="666" w:type="dxa"/>
            <w:vAlign w:val="top"/>
          </w:tcPr>
          <w:p>
            <w:pPr>
              <w:pStyle w:val="TableText"/>
              <w:spacing w:before="53" w:line="236" w:lineRule="exact"/>
              <w:ind w:left="217"/>
            </w:pPr>
            <w:r>
              <w:rPr>
                <w:spacing w:val="1"/>
                <w:position w:val="1"/>
              </w:rPr>
              <w:t>Nb</w:t>
            </w:r>
          </w:p>
        </w:tc>
        <w:tc>
          <w:tcPr>
            <w:tcW w:w="666" w:type="dxa"/>
            <w:vAlign w:val="top"/>
          </w:tcPr>
          <w:p>
            <w:pPr>
              <w:pStyle w:val="TableText"/>
              <w:spacing w:before="113" w:line="185" w:lineRule="auto"/>
              <w:ind w:left="265"/>
            </w:pPr>
            <w:r>
              <w:t>V</w:t>
            </w:r>
          </w:p>
        </w:tc>
        <w:tc>
          <w:tcPr>
            <w:tcW w:w="666" w:type="dxa"/>
            <w:vAlign w:val="top"/>
          </w:tcPr>
          <w:p>
            <w:pPr>
              <w:pStyle w:val="TableText"/>
              <w:spacing w:before="53" w:line="236" w:lineRule="exact"/>
              <w:ind w:left="258"/>
            </w:pPr>
            <w:r>
              <w:rPr>
                <w:spacing w:val="-3"/>
                <w:position w:val="1"/>
              </w:rPr>
              <w:t>Ti</w:t>
            </w:r>
          </w:p>
        </w:tc>
        <w:tc>
          <w:tcPr>
            <w:tcW w:w="666" w:type="dxa"/>
            <w:vAlign w:val="top"/>
          </w:tcPr>
          <w:p>
            <w:pPr>
              <w:pStyle w:val="TableText"/>
              <w:spacing w:before="111" w:line="188" w:lineRule="auto"/>
              <w:ind w:left="232"/>
            </w:pPr>
            <w:r>
              <w:rPr>
                <w:spacing w:val="-1"/>
              </w:rPr>
              <w:t>As</w:t>
            </w:r>
          </w:p>
        </w:tc>
        <w:tc>
          <w:tcPr>
            <w:tcW w:w="667" w:type="dxa"/>
            <w:vAlign w:val="top"/>
          </w:tcPr>
          <w:p>
            <w:pPr>
              <w:pStyle w:val="TableText"/>
              <w:spacing w:before="110" w:line="188" w:lineRule="auto"/>
              <w:ind w:left="247"/>
            </w:pPr>
            <w:r>
              <w:rPr>
                <w:spacing w:val="-6"/>
              </w:rPr>
              <w:t>Sn</w:t>
            </w:r>
          </w:p>
        </w:tc>
        <w:tc>
          <w:tcPr>
            <w:tcW w:w="666" w:type="dxa"/>
            <w:vAlign w:val="top"/>
          </w:tcPr>
          <w:p>
            <w:pPr>
              <w:pStyle w:val="TableText"/>
              <w:spacing w:before="53" w:line="236" w:lineRule="exact"/>
              <w:ind w:left="248"/>
            </w:pPr>
            <w:r>
              <w:rPr>
                <w:spacing w:val="-6"/>
                <w:position w:val="1"/>
              </w:rPr>
              <w:t>Sb</w:t>
            </w:r>
          </w:p>
        </w:tc>
        <w:tc>
          <w:tcPr>
            <w:tcW w:w="666" w:type="dxa"/>
            <w:vAlign w:val="top"/>
          </w:tcPr>
          <w:p>
            <w:pPr>
              <w:pStyle w:val="TableText"/>
              <w:spacing w:before="113" w:line="185" w:lineRule="auto"/>
              <w:ind w:left="269"/>
            </w:pPr>
            <w:r>
              <w:t>H</w:t>
            </w:r>
          </w:p>
        </w:tc>
        <w:tc>
          <w:tcPr>
            <w:tcW w:w="667" w:type="dxa"/>
            <w:vAlign w:val="top"/>
          </w:tcPr>
          <w:p>
            <w:pPr>
              <w:pStyle w:val="TableText"/>
              <w:spacing w:before="111" w:line="188" w:lineRule="auto"/>
              <w:ind w:left="293"/>
            </w:pPr>
            <w:r>
              <w:t>0</w:t>
            </w:r>
          </w:p>
        </w:tc>
        <w:tc>
          <w:tcPr>
            <w:tcW w:w="732" w:type="dxa"/>
            <w:vAlign w:val="top"/>
          </w:tcPr>
          <w:p>
            <w:pPr>
              <w:pStyle w:val="TableText"/>
              <w:spacing w:before="113" w:line="185" w:lineRule="auto"/>
              <w:ind w:left="297"/>
            </w:pPr>
            <w:r>
              <w:rPr>
                <w:spacing w:val="2"/>
              </w:rPr>
              <w:t>N</w:t>
            </w:r>
          </w:p>
        </w:tc>
      </w:tr>
      <w:tr>
        <w:tblPrEx>
          <w:tblW w:w="15148" w:type="dxa"/>
          <w:tblInd w:w="2" w:type="dxa"/>
          <w:tblLayout w:type="fixed"/>
        </w:tblPrEx>
        <w:trPr>
          <w:trHeight w:val="712"/>
        </w:trPr>
        <w:tc>
          <w:tcPr>
            <w:tcW w:w="1830" w:type="dxa"/>
            <w:vAlign w:val="top"/>
          </w:tcPr>
          <w:p>
            <w:pPr>
              <w:pStyle w:val="TableText"/>
              <w:spacing w:before="238" w:line="236" w:lineRule="exact"/>
              <w:ind w:left="444"/>
            </w:pPr>
            <w:r>
              <w:rPr>
                <w:spacing w:val="-3"/>
                <w:position w:val="3"/>
              </w:rPr>
              <w:t>15CrMoR(H)</w:t>
            </w:r>
          </w:p>
        </w:tc>
        <w:tc>
          <w:tcPr>
            <w:tcW w:w="654" w:type="dxa"/>
            <w:vAlign w:val="top"/>
          </w:tcPr>
          <w:p>
            <w:pPr>
              <w:pStyle w:val="TableText"/>
              <w:spacing w:before="192" w:line="214" w:lineRule="auto"/>
              <w:ind w:left="170" w:right="119" w:hanging="47"/>
            </w:pPr>
            <w:r>
              <w:rPr>
                <w:spacing w:val="-2"/>
              </w:rPr>
              <w:t>0.08~</w:t>
            </w:r>
            <w:r>
              <w:rPr>
                <w:spacing w:val="1"/>
              </w:rPr>
              <w:t xml:space="preserve"> </w:t>
            </w:r>
            <w:r>
              <w:rPr>
                <w:spacing w:val="-2"/>
              </w:rPr>
              <w:t>0.20</w:t>
            </w:r>
          </w:p>
        </w:tc>
        <w:tc>
          <w:tcPr>
            <w:tcW w:w="666" w:type="dxa"/>
            <w:vAlign w:val="top"/>
          </w:tcPr>
          <w:p>
            <w:pPr>
              <w:pStyle w:val="TableText"/>
              <w:spacing w:before="192" w:line="214" w:lineRule="auto"/>
              <w:ind w:left="176" w:right="125" w:hanging="47"/>
            </w:pPr>
            <w:r>
              <w:rPr>
                <w:spacing w:val="-2"/>
              </w:rPr>
              <w:t>0.13~</w:t>
            </w:r>
            <w:r>
              <w:rPr>
                <w:spacing w:val="1"/>
              </w:rPr>
              <w:t xml:space="preserve"> </w:t>
            </w:r>
            <w:r>
              <w:rPr>
                <w:spacing w:val="-2"/>
              </w:rPr>
              <w:t>0.40</w:t>
            </w:r>
          </w:p>
        </w:tc>
        <w:tc>
          <w:tcPr>
            <w:tcW w:w="642" w:type="dxa"/>
            <w:vAlign w:val="top"/>
          </w:tcPr>
          <w:p>
            <w:pPr>
              <w:pStyle w:val="TableText"/>
              <w:spacing w:before="192" w:line="214" w:lineRule="auto"/>
              <w:ind w:left="164" w:right="112" w:hanging="48"/>
            </w:pPr>
            <w:r>
              <w:rPr>
                <w:spacing w:val="-1"/>
              </w:rPr>
              <w:t>0.37~</w:t>
            </w:r>
            <w:r>
              <w:t xml:space="preserve"> </w:t>
            </w:r>
            <w:r>
              <w:rPr>
                <w:spacing w:val="-2"/>
              </w:rPr>
              <w:t>0.73</w:t>
            </w:r>
          </w:p>
        </w:tc>
        <w:tc>
          <w:tcPr>
            <w:tcW w:w="665" w:type="dxa"/>
            <w:vAlign w:val="top"/>
          </w:tcPr>
          <w:p>
            <w:pPr>
              <w:pStyle w:val="TableText"/>
              <w:spacing w:before="192" w:line="214" w:lineRule="auto"/>
              <w:ind w:left="191" w:right="124" w:hanging="62"/>
            </w:pPr>
            <w:r>
              <w:rPr>
                <w:spacing w:val="-2"/>
              </w:rPr>
              <w:t>0.80~</w:t>
            </w:r>
            <w:r>
              <w:rPr>
                <w:spacing w:val="1"/>
              </w:rPr>
              <w:t xml:space="preserve"> </w:t>
            </w:r>
            <w:r>
              <w:rPr>
                <w:spacing w:val="-6"/>
              </w:rPr>
              <w:t>1.25</w:t>
            </w:r>
          </w:p>
        </w:tc>
        <w:tc>
          <w:tcPr>
            <w:tcW w:w="666" w:type="dxa"/>
            <w:vAlign w:val="top"/>
          </w:tcPr>
          <w:p>
            <w:pPr>
              <w:pStyle w:val="TableText"/>
              <w:spacing w:before="205" w:line="224" w:lineRule="auto"/>
              <w:ind w:left="281"/>
            </w:pPr>
            <w:r>
              <w:t>≤</w:t>
            </w:r>
          </w:p>
        </w:tc>
        <w:tc>
          <w:tcPr>
            <w:tcW w:w="666" w:type="dxa"/>
            <w:vAlign w:val="top"/>
          </w:tcPr>
          <w:p>
            <w:pPr>
              <w:pStyle w:val="TableText"/>
              <w:spacing w:before="205" w:line="224" w:lineRule="auto"/>
              <w:ind w:left="282"/>
            </w:pPr>
            <w:r>
              <w:t>≤</w:t>
            </w:r>
          </w:p>
        </w:tc>
        <w:tc>
          <w:tcPr>
            <w:tcW w:w="666" w:type="dxa"/>
            <w:vAlign w:val="top"/>
          </w:tcPr>
          <w:p>
            <w:pPr>
              <w:pStyle w:val="TableText"/>
              <w:spacing w:before="192" w:line="214" w:lineRule="auto"/>
              <w:ind w:left="177" w:right="123" w:hanging="48"/>
            </w:pPr>
            <w:r>
              <w:rPr>
                <w:spacing w:val="-1"/>
              </w:rPr>
              <w:t>0.45~</w:t>
            </w:r>
            <w:r>
              <w:t xml:space="preserve"> </w:t>
            </w:r>
            <w:r>
              <w:rPr>
                <w:spacing w:val="-2"/>
              </w:rPr>
              <w:t>0.62</w:t>
            </w:r>
          </w:p>
        </w:tc>
        <w:tc>
          <w:tcPr>
            <w:tcW w:w="645" w:type="dxa"/>
            <w:vAlign w:val="top"/>
          </w:tcPr>
          <w:p>
            <w:pPr>
              <w:pStyle w:val="TableText"/>
              <w:spacing w:before="205" w:line="173" w:lineRule="auto"/>
              <w:ind w:left="272"/>
            </w:pPr>
            <w:r>
              <w:t>≤</w:t>
            </w:r>
          </w:p>
        </w:tc>
        <w:tc>
          <w:tcPr>
            <w:tcW w:w="666" w:type="dxa"/>
            <w:vAlign w:val="top"/>
          </w:tcPr>
          <w:p>
            <w:pPr>
              <w:pStyle w:val="TableText"/>
              <w:spacing w:before="205" w:line="173" w:lineRule="auto"/>
              <w:ind w:left="280"/>
            </w:pPr>
            <w:r>
              <w:t>≤</w:t>
            </w:r>
          </w:p>
        </w:tc>
        <w:tc>
          <w:tcPr>
            <w:tcW w:w="666" w:type="dxa"/>
            <w:vAlign w:val="top"/>
          </w:tcPr>
          <w:p>
            <w:pPr>
              <w:rPr>
                <w:rFonts w:ascii="Arial"/>
                <w:sz w:val="21"/>
              </w:rPr>
            </w:pPr>
          </w:p>
        </w:tc>
        <w:tc>
          <w:tcPr>
            <w:tcW w:w="654" w:type="dxa"/>
            <w:vAlign w:val="top"/>
          </w:tcPr>
          <w:p>
            <w:pPr>
              <w:rPr>
                <w:rFonts w:ascii="Arial"/>
                <w:sz w:val="21"/>
              </w:rPr>
            </w:pPr>
          </w:p>
        </w:tc>
        <w:tc>
          <w:tcPr>
            <w:tcW w:w="666" w:type="dxa"/>
            <w:vAlign w:val="top"/>
          </w:tcPr>
          <w:p>
            <w:pPr>
              <w:rPr>
                <w:rFonts w:ascii="Arial"/>
                <w:sz w:val="21"/>
              </w:rPr>
            </w:pPr>
          </w:p>
        </w:tc>
        <w:tc>
          <w:tcPr>
            <w:tcW w:w="666" w:type="dxa"/>
            <w:vAlign w:val="top"/>
          </w:tcPr>
          <w:p>
            <w:pPr>
              <w:rPr>
                <w:rFonts w:ascii="Arial"/>
                <w:sz w:val="21"/>
              </w:rPr>
            </w:pPr>
          </w:p>
        </w:tc>
        <w:tc>
          <w:tcPr>
            <w:tcW w:w="666" w:type="dxa"/>
            <w:vAlign w:val="top"/>
          </w:tcPr>
          <w:p>
            <w:pPr>
              <w:rPr>
                <w:rFonts w:ascii="Arial"/>
                <w:sz w:val="21"/>
              </w:rPr>
            </w:pPr>
          </w:p>
        </w:tc>
        <w:tc>
          <w:tcPr>
            <w:tcW w:w="666" w:type="dxa"/>
            <w:vAlign w:val="top"/>
          </w:tcPr>
          <w:p>
            <w:pPr>
              <w:pStyle w:val="TableText"/>
              <w:spacing w:before="205" w:line="173" w:lineRule="auto"/>
              <w:ind w:left="283"/>
            </w:pPr>
            <w:r>
              <w:t>≤</w:t>
            </w:r>
          </w:p>
        </w:tc>
        <w:tc>
          <w:tcPr>
            <w:tcW w:w="667" w:type="dxa"/>
            <w:vAlign w:val="top"/>
          </w:tcPr>
          <w:p>
            <w:pPr>
              <w:pStyle w:val="TableText"/>
              <w:spacing w:before="205" w:line="173" w:lineRule="auto"/>
              <w:ind w:left="284"/>
            </w:pPr>
            <w:r>
              <w:t>≤</w:t>
            </w:r>
          </w:p>
        </w:tc>
        <w:tc>
          <w:tcPr>
            <w:tcW w:w="666" w:type="dxa"/>
            <w:vAlign w:val="top"/>
          </w:tcPr>
          <w:p>
            <w:pPr>
              <w:pStyle w:val="TableText"/>
              <w:spacing w:before="205" w:line="173" w:lineRule="auto"/>
              <w:ind w:left="284"/>
            </w:pPr>
            <w:r>
              <w:t>≤</w:t>
            </w:r>
          </w:p>
        </w:tc>
        <w:tc>
          <w:tcPr>
            <w:tcW w:w="666" w:type="dxa"/>
            <w:tcBorders>
              <w:bottom w:val="nil"/>
            </w:tcBorders>
            <w:vAlign w:val="top"/>
          </w:tcPr>
          <w:p>
            <w:pPr>
              <w:spacing w:line="244" w:lineRule="auto"/>
              <w:rPr>
                <w:rFonts w:ascii="Arial"/>
                <w:sz w:val="21"/>
              </w:rPr>
            </w:pPr>
          </w:p>
        </w:tc>
        <w:tc>
          <w:tcPr>
            <w:tcW w:w="667" w:type="dxa"/>
            <w:tcBorders>
              <w:bottom w:val="nil"/>
            </w:tcBorders>
            <w:vAlign w:val="top"/>
          </w:tcPr>
          <w:p>
            <w:pPr>
              <w:spacing w:line="244" w:lineRule="auto"/>
              <w:rPr>
                <w:rFonts w:ascii="Arial"/>
                <w:sz w:val="21"/>
              </w:rPr>
            </w:pPr>
          </w:p>
        </w:tc>
        <w:tc>
          <w:tcPr>
            <w:tcW w:w="732" w:type="dxa"/>
            <w:tcBorders>
              <w:bottom w:val="nil"/>
            </w:tcBorders>
            <w:vAlign w:val="top"/>
          </w:tcPr>
          <w:p>
            <w:pPr>
              <w:spacing w:line="244" w:lineRule="auto"/>
              <w:rPr>
                <w:rFonts w:ascii="Arial"/>
                <w:sz w:val="21"/>
              </w:rPr>
            </w:pPr>
          </w:p>
        </w:tc>
      </w:tr>
    </w:tbl>
    <w:p>
      <w:pPr>
        <w:sectPr>
          <w:headerReference w:type="default" r:id="rId11"/>
          <w:footerReference w:type="default" r:id="rId12"/>
          <w:pgSz w:w="16839" w:h="11906"/>
          <w:pgMar w:top="400" w:right="555" w:bottom="1313" w:left="1129" w:header="0" w:footer="1134" w:gutter="0"/>
          <w:pgNumType w:start="7"/>
          <w:cols w:space="708"/>
        </w:sectPr>
      </w:pPr>
    </w:p>
    <w:tbl>
      <w:tblPr>
        <w:tblStyle w:val="TableNormal1"/>
        <w:tblW w:w="151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30"/>
        <w:gridCol w:w="654"/>
        <w:gridCol w:w="666"/>
        <w:gridCol w:w="642"/>
        <w:gridCol w:w="665"/>
        <w:gridCol w:w="666"/>
        <w:gridCol w:w="666"/>
        <w:gridCol w:w="666"/>
        <w:gridCol w:w="645"/>
        <w:gridCol w:w="666"/>
        <w:gridCol w:w="666"/>
        <w:gridCol w:w="654"/>
        <w:gridCol w:w="666"/>
        <w:gridCol w:w="666"/>
        <w:gridCol w:w="666"/>
        <w:gridCol w:w="666"/>
        <w:gridCol w:w="667"/>
        <w:gridCol w:w="666"/>
        <w:gridCol w:w="666"/>
        <w:gridCol w:w="667"/>
        <w:gridCol w:w="732"/>
      </w:tblGrid>
      <w:tr>
        <w:tblPrEx>
          <w:tblW w:w="151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12"/>
        </w:trPr>
        <w:tc>
          <w:tcPr>
            <w:tcW w:w="1830" w:type="dxa"/>
            <w:vAlign w:val="top"/>
          </w:tcPr>
          <w:p/>
        </w:tc>
        <w:tc>
          <w:tcPr>
            <w:tcW w:w="654" w:type="dxa"/>
            <w:vAlign w:val="top"/>
          </w:tcPr>
          <w:p/>
        </w:tc>
        <w:tc>
          <w:tcPr>
            <w:tcW w:w="666" w:type="dxa"/>
            <w:vAlign w:val="top"/>
          </w:tcPr>
          <w:p/>
        </w:tc>
        <w:tc>
          <w:tcPr>
            <w:tcW w:w="642" w:type="dxa"/>
            <w:vAlign w:val="top"/>
          </w:tcPr>
          <w:p/>
        </w:tc>
        <w:tc>
          <w:tcPr>
            <w:tcW w:w="665" w:type="dxa"/>
            <w:vAlign w:val="top"/>
          </w:tcPr>
          <w:p/>
        </w:tc>
        <w:tc>
          <w:tcPr>
            <w:tcW w:w="666" w:type="dxa"/>
            <w:vAlign w:val="top"/>
          </w:tcPr>
          <w:p>
            <w:pPr>
              <w:pStyle w:val="TableText"/>
              <w:spacing w:line="188" w:lineRule="auto"/>
              <w:ind w:left="177"/>
            </w:pPr>
            <w:r>
              <w:rPr>
                <w:spacing w:val="-2"/>
              </w:rPr>
              <w:t>0.23</w:t>
            </w:r>
          </w:p>
        </w:tc>
        <w:tc>
          <w:tcPr>
            <w:tcW w:w="666" w:type="dxa"/>
            <w:vAlign w:val="top"/>
          </w:tcPr>
          <w:p>
            <w:pPr>
              <w:pStyle w:val="TableText"/>
              <w:spacing w:line="188" w:lineRule="auto"/>
              <w:ind w:left="178"/>
            </w:pPr>
            <w:r>
              <w:rPr>
                <w:spacing w:val="-2"/>
              </w:rPr>
              <w:t>0.20</w:t>
            </w:r>
          </w:p>
        </w:tc>
        <w:tc>
          <w:tcPr>
            <w:tcW w:w="666" w:type="dxa"/>
            <w:vAlign w:val="top"/>
          </w:tcPr>
          <w:p/>
        </w:tc>
        <w:tc>
          <w:tcPr>
            <w:tcW w:w="645" w:type="dxa"/>
            <w:vAlign w:val="top"/>
          </w:tcPr>
          <w:p>
            <w:pPr>
              <w:pStyle w:val="TableText"/>
              <w:spacing w:before="44" w:line="188" w:lineRule="auto"/>
              <w:ind w:left="123"/>
            </w:pPr>
            <w:r>
              <w:rPr>
                <w:spacing w:val="-1"/>
              </w:rPr>
              <w:t>0.008</w:t>
            </w:r>
          </w:p>
        </w:tc>
        <w:tc>
          <w:tcPr>
            <w:tcW w:w="666" w:type="dxa"/>
            <w:vAlign w:val="top"/>
          </w:tcPr>
          <w:p>
            <w:pPr>
              <w:pStyle w:val="TableText"/>
              <w:spacing w:before="44" w:line="188" w:lineRule="auto"/>
              <w:ind w:left="133"/>
            </w:pPr>
            <w:r>
              <w:rPr>
                <w:spacing w:val="-2"/>
              </w:rPr>
              <w:t>0.005</w:t>
            </w:r>
          </w:p>
        </w:tc>
        <w:tc>
          <w:tcPr>
            <w:tcW w:w="666" w:type="dxa"/>
            <w:vAlign w:val="top"/>
          </w:tcPr>
          <w:p/>
        </w:tc>
        <w:tc>
          <w:tcPr>
            <w:tcW w:w="654" w:type="dxa"/>
            <w:vAlign w:val="top"/>
          </w:tcPr>
          <w:p/>
        </w:tc>
        <w:tc>
          <w:tcPr>
            <w:tcW w:w="666" w:type="dxa"/>
            <w:vAlign w:val="top"/>
          </w:tcPr>
          <w:p/>
        </w:tc>
        <w:tc>
          <w:tcPr>
            <w:tcW w:w="666" w:type="dxa"/>
            <w:vAlign w:val="top"/>
          </w:tcPr>
          <w:p/>
        </w:tc>
        <w:tc>
          <w:tcPr>
            <w:tcW w:w="666" w:type="dxa"/>
            <w:vAlign w:val="top"/>
          </w:tcPr>
          <w:p/>
        </w:tc>
        <w:tc>
          <w:tcPr>
            <w:tcW w:w="666" w:type="dxa"/>
            <w:vAlign w:val="top"/>
          </w:tcPr>
          <w:p>
            <w:pPr>
              <w:pStyle w:val="TableText"/>
              <w:spacing w:before="44" w:line="188" w:lineRule="auto"/>
              <w:ind w:left="133"/>
            </w:pPr>
            <w:r>
              <w:rPr>
                <w:spacing w:val="-1"/>
              </w:rPr>
              <w:t>0.010</w:t>
            </w:r>
          </w:p>
        </w:tc>
        <w:tc>
          <w:tcPr>
            <w:tcW w:w="667" w:type="dxa"/>
            <w:vAlign w:val="top"/>
          </w:tcPr>
          <w:p>
            <w:pPr>
              <w:pStyle w:val="TableText"/>
              <w:spacing w:before="44" w:line="188" w:lineRule="auto"/>
              <w:ind w:left="135"/>
            </w:pPr>
            <w:r>
              <w:rPr>
                <w:spacing w:val="-1"/>
              </w:rPr>
              <w:t>0.006</w:t>
            </w:r>
          </w:p>
        </w:tc>
        <w:tc>
          <w:tcPr>
            <w:tcW w:w="666" w:type="dxa"/>
            <w:vAlign w:val="top"/>
          </w:tcPr>
          <w:p>
            <w:pPr>
              <w:pStyle w:val="TableText"/>
              <w:spacing w:before="44" w:line="188" w:lineRule="auto"/>
              <w:ind w:left="135"/>
            </w:pPr>
            <w:r>
              <w:rPr>
                <w:spacing w:val="-1"/>
              </w:rPr>
              <w:t>0.003</w:t>
            </w:r>
          </w:p>
        </w:tc>
        <w:tc>
          <w:tcPr>
            <w:tcW w:w="666"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TableText"/>
              <w:spacing w:before="52" w:line="173" w:lineRule="auto"/>
              <w:ind w:left="285"/>
            </w:pPr>
            <w:r>
              <w:t>≤</w:t>
            </w:r>
          </w:p>
          <w:p>
            <w:pPr>
              <w:pStyle w:val="TableText"/>
              <w:spacing w:before="44" w:line="188" w:lineRule="auto"/>
              <w:ind w:left="90"/>
            </w:pPr>
            <w:r>
              <w:rPr>
                <w:spacing w:val="-1"/>
              </w:rPr>
              <w:t>0.0002</w:t>
            </w:r>
          </w:p>
        </w:tc>
        <w:tc>
          <w:tcPr>
            <w:tcW w:w="667"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TableText"/>
              <w:spacing w:before="52" w:line="173" w:lineRule="auto"/>
              <w:ind w:left="286"/>
            </w:pPr>
            <w:r>
              <w:t>≤</w:t>
            </w:r>
          </w:p>
          <w:p>
            <w:pPr>
              <w:pStyle w:val="TableText"/>
              <w:spacing w:before="44" w:line="188" w:lineRule="auto"/>
              <w:ind w:left="92"/>
            </w:pPr>
            <w:r>
              <w:rPr>
                <w:spacing w:val="-1"/>
              </w:rPr>
              <w:t>0.0025</w:t>
            </w:r>
          </w:p>
        </w:tc>
        <w:tc>
          <w:tcPr>
            <w:tcW w:w="732"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TableText"/>
              <w:spacing w:before="52" w:line="173" w:lineRule="auto"/>
              <w:ind w:left="315"/>
            </w:pPr>
            <w:r>
              <w:t>≤</w:t>
            </w:r>
          </w:p>
          <w:p>
            <w:pPr>
              <w:pStyle w:val="TableText"/>
              <w:spacing w:before="44" w:line="188" w:lineRule="auto"/>
              <w:ind w:left="121"/>
            </w:pPr>
            <w:r>
              <w:rPr>
                <w:spacing w:val="-1"/>
              </w:rPr>
              <w:t>0.0080</w:t>
            </w:r>
          </w:p>
        </w:tc>
      </w:tr>
      <w:tr>
        <w:tblPrEx>
          <w:tblW w:w="15148" w:type="dxa"/>
          <w:tblInd w:w="2" w:type="dxa"/>
          <w:tblLayout w:type="fixed"/>
        </w:tblPrEx>
        <w:trPr>
          <w:trHeight w:val="712"/>
        </w:trPr>
        <w:tc>
          <w:tcPr>
            <w:tcW w:w="1830" w:type="dxa"/>
            <w:vAlign w:val="top"/>
          </w:tcPr>
          <w:p>
            <w:pPr>
              <w:pStyle w:val="TableText"/>
              <w:spacing w:before="238" w:line="236" w:lineRule="exact"/>
              <w:ind w:left="398"/>
            </w:pPr>
            <w:r>
              <w:rPr>
                <w:spacing w:val="-2"/>
                <w:position w:val="3"/>
              </w:rPr>
              <w:t>14Cr1MoR(H)</w:t>
            </w:r>
          </w:p>
        </w:tc>
        <w:tc>
          <w:tcPr>
            <w:tcW w:w="654" w:type="dxa"/>
            <w:vAlign w:val="top"/>
          </w:tcPr>
          <w:p>
            <w:pPr>
              <w:pStyle w:val="TableText"/>
              <w:spacing w:before="196" w:line="212" w:lineRule="auto"/>
              <w:ind w:left="170" w:right="119" w:hanging="47"/>
            </w:pPr>
            <w:r>
              <w:rPr>
                <w:spacing w:val="-2"/>
              </w:rPr>
              <w:t>0.05~</w:t>
            </w:r>
            <w:r>
              <w:rPr>
                <w:spacing w:val="1"/>
              </w:rPr>
              <w:t xml:space="preserve"> </w:t>
            </w:r>
            <w:r>
              <w:rPr>
                <w:spacing w:val="-2"/>
              </w:rPr>
              <w:t>0.17</w:t>
            </w:r>
          </w:p>
        </w:tc>
        <w:tc>
          <w:tcPr>
            <w:tcW w:w="666" w:type="dxa"/>
            <w:vAlign w:val="top"/>
          </w:tcPr>
          <w:p>
            <w:pPr>
              <w:pStyle w:val="TableText"/>
              <w:spacing w:before="196" w:line="212" w:lineRule="auto"/>
              <w:ind w:left="176" w:right="125" w:hanging="47"/>
            </w:pPr>
            <w:r>
              <w:rPr>
                <w:spacing w:val="-2"/>
              </w:rPr>
              <w:t>0.46~</w:t>
            </w:r>
            <w:r>
              <w:rPr>
                <w:spacing w:val="1"/>
              </w:rPr>
              <w:t xml:space="preserve"> </w:t>
            </w:r>
            <w:r>
              <w:rPr>
                <w:spacing w:val="-2"/>
              </w:rPr>
              <w:t>0.84</w:t>
            </w:r>
          </w:p>
        </w:tc>
        <w:tc>
          <w:tcPr>
            <w:tcW w:w="642" w:type="dxa"/>
            <w:vAlign w:val="top"/>
          </w:tcPr>
          <w:p>
            <w:pPr>
              <w:pStyle w:val="TableText"/>
              <w:spacing w:before="196" w:line="212" w:lineRule="auto"/>
              <w:ind w:left="164" w:right="112" w:hanging="48"/>
            </w:pPr>
            <w:r>
              <w:rPr>
                <w:spacing w:val="-1"/>
              </w:rPr>
              <w:t>0.37~</w:t>
            </w:r>
            <w:r>
              <w:t xml:space="preserve"> </w:t>
            </w:r>
            <w:r>
              <w:rPr>
                <w:spacing w:val="-2"/>
              </w:rPr>
              <w:t>0.68</w:t>
            </w:r>
          </w:p>
        </w:tc>
        <w:tc>
          <w:tcPr>
            <w:tcW w:w="665" w:type="dxa"/>
            <w:vAlign w:val="top"/>
          </w:tcPr>
          <w:p>
            <w:pPr>
              <w:pStyle w:val="TableText"/>
              <w:spacing w:before="196" w:line="212" w:lineRule="auto"/>
              <w:ind w:left="192" w:right="124" w:hanging="48"/>
            </w:pPr>
            <w:r>
              <w:rPr>
                <w:spacing w:val="-5"/>
              </w:rPr>
              <w:t>1.15~</w:t>
            </w:r>
            <w:r>
              <w:rPr>
                <w:spacing w:val="2"/>
              </w:rPr>
              <w:t xml:space="preserve"> </w:t>
            </w:r>
            <w:r>
              <w:rPr>
                <w:spacing w:val="-6"/>
              </w:rPr>
              <w:t>1.55</w:t>
            </w:r>
          </w:p>
        </w:tc>
        <w:tc>
          <w:tcPr>
            <w:tcW w:w="666" w:type="dxa"/>
            <w:vAlign w:val="top"/>
          </w:tcPr>
          <w:p>
            <w:pPr>
              <w:pStyle w:val="TableText"/>
              <w:spacing w:before="208" w:line="222" w:lineRule="auto"/>
              <w:ind w:left="281"/>
            </w:pPr>
            <w:r>
              <w:t>≤</w:t>
            </w:r>
          </w:p>
          <w:p>
            <w:pPr>
              <w:pStyle w:val="TableText"/>
              <w:spacing w:line="188" w:lineRule="auto"/>
              <w:ind w:left="177"/>
            </w:pPr>
            <w:r>
              <w:rPr>
                <w:spacing w:val="-2"/>
              </w:rPr>
              <w:t>0.23</w:t>
            </w:r>
          </w:p>
        </w:tc>
        <w:tc>
          <w:tcPr>
            <w:tcW w:w="666" w:type="dxa"/>
            <w:vAlign w:val="top"/>
          </w:tcPr>
          <w:p>
            <w:pPr>
              <w:pStyle w:val="TableText"/>
              <w:spacing w:before="208" w:line="222" w:lineRule="auto"/>
              <w:ind w:left="282"/>
            </w:pPr>
            <w:r>
              <w:t>≤</w:t>
            </w:r>
          </w:p>
          <w:p>
            <w:pPr>
              <w:pStyle w:val="TableText"/>
              <w:spacing w:line="188" w:lineRule="auto"/>
              <w:ind w:left="178"/>
            </w:pPr>
            <w:r>
              <w:rPr>
                <w:spacing w:val="-2"/>
              </w:rPr>
              <w:t>0.20</w:t>
            </w:r>
          </w:p>
        </w:tc>
        <w:tc>
          <w:tcPr>
            <w:tcW w:w="666" w:type="dxa"/>
            <w:vAlign w:val="top"/>
          </w:tcPr>
          <w:p>
            <w:pPr>
              <w:pStyle w:val="TableText"/>
              <w:spacing w:before="196" w:line="212" w:lineRule="auto"/>
              <w:ind w:left="177" w:right="123" w:hanging="48"/>
            </w:pPr>
            <w:r>
              <w:rPr>
                <w:spacing w:val="-1"/>
              </w:rPr>
              <w:t>0.45~</w:t>
            </w:r>
            <w:r>
              <w:t xml:space="preserve"> </w:t>
            </w:r>
            <w:r>
              <w:rPr>
                <w:spacing w:val="-2"/>
              </w:rPr>
              <w:t>0.67</w:t>
            </w:r>
          </w:p>
        </w:tc>
        <w:tc>
          <w:tcPr>
            <w:tcW w:w="645" w:type="dxa"/>
            <w:vAlign w:val="top"/>
          </w:tcPr>
          <w:p>
            <w:pPr>
              <w:pStyle w:val="TableText"/>
              <w:spacing w:before="208" w:line="173" w:lineRule="auto"/>
              <w:ind w:left="272"/>
            </w:pPr>
            <w:r>
              <w:t>≤</w:t>
            </w:r>
          </w:p>
          <w:p>
            <w:pPr>
              <w:pStyle w:val="TableText"/>
              <w:spacing w:before="41" w:line="188" w:lineRule="auto"/>
              <w:ind w:left="123"/>
            </w:pPr>
            <w:r>
              <w:rPr>
                <w:spacing w:val="-1"/>
              </w:rPr>
              <w:t>0.008</w:t>
            </w:r>
          </w:p>
        </w:tc>
        <w:tc>
          <w:tcPr>
            <w:tcW w:w="666" w:type="dxa"/>
            <w:vAlign w:val="top"/>
          </w:tcPr>
          <w:p>
            <w:pPr>
              <w:pStyle w:val="TableText"/>
              <w:spacing w:before="208" w:line="173" w:lineRule="auto"/>
              <w:ind w:left="280"/>
            </w:pPr>
            <w:r>
              <w:t>≤</w:t>
            </w:r>
          </w:p>
          <w:p>
            <w:pPr>
              <w:pStyle w:val="TableText"/>
              <w:spacing w:before="41" w:line="188" w:lineRule="auto"/>
              <w:ind w:left="133"/>
            </w:pPr>
            <w:r>
              <w:rPr>
                <w:spacing w:val="-2"/>
              </w:rPr>
              <w:t>0.005</w:t>
            </w:r>
          </w:p>
        </w:tc>
        <w:tc>
          <w:tcPr>
            <w:tcW w:w="666" w:type="dxa"/>
            <w:vAlign w:val="top"/>
          </w:tcPr>
          <w:p>
            <w:pPr>
              <w:rPr>
                <w:rFonts w:ascii="Arial"/>
                <w:sz w:val="21"/>
              </w:rPr>
            </w:pPr>
          </w:p>
        </w:tc>
        <w:tc>
          <w:tcPr>
            <w:tcW w:w="654" w:type="dxa"/>
            <w:vAlign w:val="top"/>
          </w:tcPr>
          <w:p>
            <w:pPr>
              <w:rPr>
                <w:rFonts w:ascii="Arial"/>
                <w:sz w:val="21"/>
              </w:rPr>
            </w:pPr>
          </w:p>
        </w:tc>
        <w:tc>
          <w:tcPr>
            <w:tcW w:w="666" w:type="dxa"/>
            <w:vAlign w:val="top"/>
          </w:tcPr>
          <w:p>
            <w:pPr>
              <w:spacing w:line="421" w:lineRule="auto"/>
              <w:rPr>
                <w:rFonts w:ascii="Arial"/>
                <w:sz w:val="21"/>
              </w:rPr>
            </w:pPr>
          </w:p>
          <w:p>
            <w:pPr>
              <w:pStyle w:val="TableText"/>
              <w:spacing w:before="52" w:line="86" w:lineRule="exact"/>
              <w:ind w:left="148"/>
            </w:pPr>
            <w:r>
              <w:rPr>
                <w:spacing w:val="1"/>
                <w:position w:val="-2"/>
              </w:rPr>
              <w:t>——</w:t>
            </w:r>
          </w:p>
        </w:tc>
        <w:tc>
          <w:tcPr>
            <w:tcW w:w="666" w:type="dxa"/>
            <w:vAlign w:val="top"/>
          </w:tcPr>
          <w:p>
            <w:pPr>
              <w:rPr>
                <w:rFonts w:ascii="Arial"/>
                <w:sz w:val="21"/>
              </w:rPr>
            </w:pPr>
          </w:p>
        </w:tc>
        <w:tc>
          <w:tcPr>
            <w:tcW w:w="666" w:type="dxa"/>
            <w:vAlign w:val="top"/>
          </w:tcPr>
          <w:p>
            <w:pPr>
              <w:rPr>
                <w:rFonts w:ascii="Arial"/>
                <w:sz w:val="21"/>
              </w:rPr>
            </w:pPr>
          </w:p>
        </w:tc>
        <w:tc>
          <w:tcPr>
            <w:tcW w:w="666" w:type="dxa"/>
            <w:vAlign w:val="top"/>
          </w:tcPr>
          <w:p>
            <w:pPr>
              <w:pStyle w:val="TableText"/>
              <w:spacing w:before="208" w:line="173" w:lineRule="auto"/>
              <w:ind w:left="283"/>
            </w:pPr>
            <w:r>
              <w:t>≤</w:t>
            </w:r>
          </w:p>
          <w:p>
            <w:pPr>
              <w:pStyle w:val="TableText"/>
              <w:spacing w:before="41" w:line="188" w:lineRule="auto"/>
              <w:ind w:left="133"/>
            </w:pPr>
            <w:r>
              <w:rPr>
                <w:spacing w:val="-1"/>
              </w:rPr>
              <w:t>0.010</w:t>
            </w:r>
          </w:p>
        </w:tc>
        <w:tc>
          <w:tcPr>
            <w:tcW w:w="667" w:type="dxa"/>
            <w:vAlign w:val="top"/>
          </w:tcPr>
          <w:p>
            <w:pPr>
              <w:pStyle w:val="TableText"/>
              <w:spacing w:before="208" w:line="173" w:lineRule="auto"/>
              <w:ind w:left="284"/>
            </w:pPr>
            <w:r>
              <w:t>≤</w:t>
            </w:r>
          </w:p>
          <w:p>
            <w:pPr>
              <w:pStyle w:val="TableText"/>
              <w:spacing w:before="41" w:line="188" w:lineRule="auto"/>
              <w:ind w:left="135"/>
            </w:pPr>
            <w:r>
              <w:rPr>
                <w:spacing w:val="-1"/>
              </w:rPr>
              <w:t>0.006</w:t>
            </w:r>
          </w:p>
        </w:tc>
        <w:tc>
          <w:tcPr>
            <w:tcW w:w="666" w:type="dxa"/>
            <w:vAlign w:val="top"/>
          </w:tcPr>
          <w:p>
            <w:pPr>
              <w:pStyle w:val="TableText"/>
              <w:spacing w:before="208" w:line="173" w:lineRule="auto"/>
              <w:ind w:left="284"/>
            </w:pPr>
            <w:r>
              <w:t>≤</w:t>
            </w:r>
          </w:p>
          <w:p>
            <w:pPr>
              <w:pStyle w:val="TableText"/>
              <w:spacing w:before="41" w:line="188" w:lineRule="auto"/>
              <w:ind w:left="135"/>
            </w:pPr>
            <w:r>
              <w:rPr>
                <w:spacing w:val="-1"/>
              </w:rPr>
              <w:t>0.003</w:t>
            </w:r>
          </w:p>
        </w:tc>
        <w:tc>
          <w:tcPr>
            <w:tcW w:w="666" w:type="dxa"/>
            <w:vMerge/>
            <w:tcBorders>
              <w:top w:val="nil"/>
              <w:bottom w:val="nil"/>
            </w:tcBorders>
            <w:vAlign w:val="top"/>
          </w:tcPr>
          <w:p>
            <w:pPr>
              <w:rPr>
                <w:rFonts w:ascii="Arial"/>
                <w:sz w:val="21"/>
              </w:rPr>
            </w:pPr>
          </w:p>
        </w:tc>
        <w:tc>
          <w:tcPr>
            <w:tcW w:w="667" w:type="dxa"/>
            <w:vMerge/>
            <w:tcBorders>
              <w:top w:val="nil"/>
              <w:bottom w:val="nil"/>
            </w:tcBorders>
            <w:vAlign w:val="top"/>
          </w:tcPr>
          <w:p>
            <w:pPr>
              <w:rPr>
                <w:rFonts w:ascii="Arial"/>
                <w:sz w:val="21"/>
              </w:rPr>
            </w:pPr>
          </w:p>
        </w:tc>
        <w:tc>
          <w:tcPr>
            <w:tcW w:w="732" w:type="dxa"/>
            <w:vMerge/>
            <w:tcBorders>
              <w:top w:val="nil"/>
              <w:bottom w:val="nil"/>
            </w:tcBorders>
            <w:vAlign w:val="top"/>
          </w:tcPr>
          <w:p>
            <w:pPr>
              <w:rPr>
                <w:rFonts w:ascii="Arial"/>
                <w:sz w:val="21"/>
              </w:rPr>
            </w:pPr>
          </w:p>
        </w:tc>
      </w:tr>
      <w:tr>
        <w:tblPrEx>
          <w:tblW w:w="15148" w:type="dxa"/>
          <w:tblInd w:w="2" w:type="dxa"/>
          <w:tblLayout w:type="fixed"/>
        </w:tblPrEx>
        <w:trPr>
          <w:trHeight w:val="702"/>
        </w:trPr>
        <w:tc>
          <w:tcPr>
            <w:tcW w:w="1830" w:type="dxa"/>
            <w:vAlign w:val="top"/>
          </w:tcPr>
          <w:p>
            <w:pPr>
              <w:pStyle w:val="TableText"/>
              <w:spacing w:before="236" w:line="237" w:lineRule="exact"/>
              <w:ind w:left="353"/>
            </w:pPr>
            <w:r>
              <w:rPr>
                <w:spacing w:val="-2"/>
                <w:position w:val="3"/>
              </w:rPr>
              <w:t>12Cr2Mo1R(H)</w:t>
            </w:r>
          </w:p>
        </w:tc>
        <w:tc>
          <w:tcPr>
            <w:tcW w:w="654" w:type="dxa"/>
            <w:vAlign w:val="top"/>
          </w:tcPr>
          <w:p>
            <w:pPr>
              <w:pStyle w:val="TableText"/>
              <w:spacing w:before="191" w:line="212" w:lineRule="auto"/>
              <w:ind w:left="170" w:right="119" w:hanging="47"/>
            </w:pPr>
            <w:r>
              <w:rPr>
                <w:spacing w:val="-2"/>
              </w:rPr>
              <w:t>0.08~</w:t>
            </w:r>
            <w:r>
              <w:rPr>
                <w:spacing w:val="1"/>
              </w:rPr>
              <w:t xml:space="preserve"> </w:t>
            </w:r>
            <w:r>
              <w:rPr>
                <w:spacing w:val="-2"/>
              </w:rPr>
              <w:t>0.17</w:t>
            </w:r>
          </w:p>
        </w:tc>
        <w:tc>
          <w:tcPr>
            <w:tcW w:w="666" w:type="dxa"/>
            <w:vAlign w:val="top"/>
          </w:tcPr>
          <w:p>
            <w:pPr>
              <w:spacing w:line="241" w:lineRule="auto"/>
              <w:rPr>
                <w:rFonts w:ascii="Arial"/>
                <w:sz w:val="21"/>
              </w:rPr>
            </w:pPr>
          </w:p>
          <w:p>
            <w:pPr>
              <w:pStyle w:val="TableText"/>
              <w:spacing w:before="52" w:line="188" w:lineRule="auto"/>
              <w:ind w:left="123"/>
            </w:pPr>
            <w:r>
              <w:rPr>
                <w:spacing w:val="-1"/>
              </w:rPr>
              <w:t>≤0.10</w:t>
            </w:r>
          </w:p>
        </w:tc>
        <w:tc>
          <w:tcPr>
            <w:tcW w:w="642" w:type="dxa"/>
            <w:vAlign w:val="top"/>
          </w:tcPr>
          <w:p>
            <w:pPr>
              <w:pStyle w:val="TableText"/>
              <w:spacing w:before="191" w:line="212" w:lineRule="auto"/>
              <w:ind w:left="164" w:right="112" w:hanging="48"/>
            </w:pPr>
            <w:r>
              <w:rPr>
                <w:spacing w:val="-1"/>
              </w:rPr>
              <w:t>0.27~</w:t>
            </w:r>
            <w:r>
              <w:t xml:space="preserve"> </w:t>
            </w:r>
            <w:r>
              <w:rPr>
                <w:spacing w:val="-2"/>
              </w:rPr>
              <w:t>0.63</w:t>
            </w:r>
          </w:p>
        </w:tc>
        <w:tc>
          <w:tcPr>
            <w:tcW w:w="665" w:type="dxa"/>
            <w:vAlign w:val="top"/>
          </w:tcPr>
          <w:p>
            <w:pPr>
              <w:pStyle w:val="TableText"/>
              <w:spacing w:before="191" w:line="212" w:lineRule="auto"/>
              <w:ind w:left="175" w:right="124" w:hanging="48"/>
            </w:pPr>
            <w:r>
              <w:rPr>
                <w:spacing w:val="-1"/>
              </w:rPr>
              <w:t>2.00~</w:t>
            </w:r>
            <w:r>
              <w:t xml:space="preserve"> </w:t>
            </w:r>
            <w:r>
              <w:rPr>
                <w:spacing w:val="-1"/>
              </w:rPr>
              <w:t>2.60</w:t>
            </w:r>
          </w:p>
        </w:tc>
        <w:tc>
          <w:tcPr>
            <w:tcW w:w="666" w:type="dxa"/>
            <w:vAlign w:val="top"/>
          </w:tcPr>
          <w:p>
            <w:pPr>
              <w:pStyle w:val="TableText"/>
              <w:spacing w:before="203" w:line="222" w:lineRule="auto"/>
              <w:ind w:left="281"/>
            </w:pPr>
            <w:r>
              <w:t>≤</w:t>
            </w:r>
          </w:p>
          <w:p>
            <w:pPr>
              <w:pStyle w:val="TableText"/>
              <w:spacing w:line="188" w:lineRule="auto"/>
              <w:ind w:left="177"/>
            </w:pPr>
            <w:r>
              <w:rPr>
                <w:spacing w:val="-2"/>
              </w:rPr>
              <w:t>0.23</w:t>
            </w:r>
          </w:p>
        </w:tc>
        <w:tc>
          <w:tcPr>
            <w:tcW w:w="666" w:type="dxa"/>
            <w:vAlign w:val="top"/>
          </w:tcPr>
          <w:p>
            <w:pPr>
              <w:pStyle w:val="TableText"/>
              <w:spacing w:before="203" w:line="222" w:lineRule="auto"/>
              <w:ind w:left="282"/>
            </w:pPr>
            <w:r>
              <w:t>≤</w:t>
            </w:r>
          </w:p>
          <w:p>
            <w:pPr>
              <w:pStyle w:val="TableText"/>
              <w:spacing w:line="188" w:lineRule="auto"/>
              <w:ind w:left="178"/>
            </w:pPr>
            <w:r>
              <w:rPr>
                <w:spacing w:val="-2"/>
              </w:rPr>
              <w:t>0.20</w:t>
            </w:r>
          </w:p>
        </w:tc>
        <w:tc>
          <w:tcPr>
            <w:tcW w:w="666" w:type="dxa"/>
            <w:vAlign w:val="top"/>
          </w:tcPr>
          <w:p>
            <w:pPr>
              <w:pStyle w:val="TableText"/>
              <w:spacing w:before="191" w:line="212" w:lineRule="auto"/>
              <w:ind w:left="191" w:right="123" w:hanging="62"/>
            </w:pPr>
            <w:r>
              <w:rPr>
                <w:spacing w:val="-1"/>
              </w:rPr>
              <w:t>0.90~</w:t>
            </w:r>
            <w:r>
              <w:t xml:space="preserve"> </w:t>
            </w:r>
            <w:r>
              <w:rPr>
                <w:spacing w:val="-5"/>
              </w:rPr>
              <w:t>1.13</w:t>
            </w:r>
          </w:p>
        </w:tc>
        <w:tc>
          <w:tcPr>
            <w:tcW w:w="645" w:type="dxa"/>
            <w:vAlign w:val="top"/>
          </w:tcPr>
          <w:p>
            <w:pPr>
              <w:pStyle w:val="TableText"/>
              <w:spacing w:before="204" w:line="173" w:lineRule="auto"/>
              <w:ind w:left="272"/>
            </w:pPr>
            <w:r>
              <w:t>≤</w:t>
            </w:r>
          </w:p>
          <w:p>
            <w:pPr>
              <w:pStyle w:val="TableText"/>
              <w:spacing w:before="41" w:line="188" w:lineRule="auto"/>
              <w:ind w:left="123"/>
            </w:pPr>
            <w:r>
              <w:rPr>
                <w:spacing w:val="-1"/>
              </w:rPr>
              <w:t>0.008</w:t>
            </w:r>
          </w:p>
        </w:tc>
        <w:tc>
          <w:tcPr>
            <w:tcW w:w="666" w:type="dxa"/>
            <w:vAlign w:val="top"/>
          </w:tcPr>
          <w:p>
            <w:pPr>
              <w:pStyle w:val="TableText"/>
              <w:spacing w:before="204" w:line="173" w:lineRule="auto"/>
              <w:ind w:left="280"/>
            </w:pPr>
            <w:r>
              <w:t>≤</w:t>
            </w:r>
          </w:p>
          <w:p>
            <w:pPr>
              <w:pStyle w:val="TableText"/>
              <w:spacing w:before="41" w:line="188" w:lineRule="auto"/>
              <w:ind w:left="133"/>
            </w:pPr>
            <w:r>
              <w:rPr>
                <w:spacing w:val="-2"/>
              </w:rPr>
              <w:t>0.005</w:t>
            </w:r>
          </w:p>
        </w:tc>
        <w:tc>
          <w:tcPr>
            <w:tcW w:w="666" w:type="dxa"/>
            <w:vAlign w:val="top"/>
          </w:tcPr>
          <w:p>
            <w:pPr>
              <w:rPr>
                <w:rFonts w:ascii="Arial"/>
                <w:sz w:val="21"/>
              </w:rPr>
            </w:pPr>
          </w:p>
        </w:tc>
        <w:tc>
          <w:tcPr>
            <w:tcW w:w="654" w:type="dxa"/>
            <w:vAlign w:val="top"/>
          </w:tcPr>
          <w:p>
            <w:pPr>
              <w:rPr>
                <w:rFonts w:ascii="Arial"/>
                <w:sz w:val="21"/>
              </w:rPr>
            </w:pPr>
          </w:p>
        </w:tc>
        <w:tc>
          <w:tcPr>
            <w:tcW w:w="666" w:type="dxa"/>
            <w:vAlign w:val="top"/>
          </w:tcPr>
          <w:p>
            <w:pPr>
              <w:spacing w:line="417" w:lineRule="auto"/>
              <w:rPr>
                <w:rFonts w:ascii="Arial"/>
                <w:sz w:val="21"/>
              </w:rPr>
            </w:pPr>
          </w:p>
          <w:p>
            <w:pPr>
              <w:pStyle w:val="TableText"/>
              <w:spacing w:before="52" w:line="86" w:lineRule="exact"/>
              <w:ind w:left="148"/>
            </w:pPr>
            <w:r>
              <w:rPr>
                <w:spacing w:val="1"/>
                <w:position w:val="-2"/>
              </w:rPr>
              <w:t>——</w:t>
            </w:r>
          </w:p>
        </w:tc>
        <w:tc>
          <w:tcPr>
            <w:tcW w:w="666" w:type="dxa"/>
            <w:vAlign w:val="top"/>
          </w:tcPr>
          <w:p>
            <w:pPr>
              <w:spacing w:line="416" w:lineRule="auto"/>
              <w:rPr>
                <w:rFonts w:ascii="Arial"/>
                <w:sz w:val="21"/>
              </w:rPr>
            </w:pPr>
          </w:p>
          <w:p>
            <w:pPr>
              <w:pStyle w:val="TableText"/>
              <w:spacing w:before="52" w:line="87" w:lineRule="exact"/>
              <w:ind w:left="207"/>
            </w:pPr>
            <w:r>
              <w:rPr>
                <w:spacing w:val="4"/>
                <w:position w:val="-1"/>
              </w:rPr>
              <w:t>—-</w:t>
            </w:r>
          </w:p>
        </w:tc>
        <w:tc>
          <w:tcPr>
            <w:tcW w:w="666" w:type="dxa"/>
            <w:vAlign w:val="top"/>
          </w:tcPr>
          <w:p>
            <w:pPr>
              <w:rPr>
                <w:rFonts w:ascii="Arial"/>
                <w:sz w:val="21"/>
              </w:rPr>
            </w:pPr>
          </w:p>
        </w:tc>
        <w:tc>
          <w:tcPr>
            <w:tcW w:w="666" w:type="dxa"/>
            <w:vAlign w:val="top"/>
          </w:tcPr>
          <w:p>
            <w:pPr>
              <w:pStyle w:val="TableText"/>
              <w:spacing w:before="204" w:line="173" w:lineRule="auto"/>
              <w:ind w:left="283"/>
            </w:pPr>
            <w:r>
              <w:t>≤</w:t>
            </w:r>
          </w:p>
          <w:p>
            <w:pPr>
              <w:pStyle w:val="TableText"/>
              <w:spacing w:before="41" w:line="188" w:lineRule="auto"/>
              <w:ind w:left="133"/>
            </w:pPr>
            <w:r>
              <w:rPr>
                <w:spacing w:val="-1"/>
              </w:rPr>
              <w:t>0.010</w:t>
            </w:r>
          </w:p>
        </w:tc>
        <w:tc>
          <w:tcPr>
            <w:tcW w:w="667" w:type="dxa"/>
            <w:vAlign w:val="top"/>
          </w:tcPr>
          <w:p>
            <w:pPr>
              <w:pStyle w:val="TableText"/>
              <w:spacing w:before="204" w:line="173" w:lineRule="auto"/>
              <w:ind w:left="284"/>
            </w:pPr>
            <w:r>
              <w:t>≤</w:t>
            </w:r>
          </w:p>
          <w:p>
            <w:pPr>
              <w:pStyle w:val="TableText"/>
              <w:spacing w:before="41" w:line="188" w:lineRule="auto"/>
              <w:ind w:left="135"/>
            </w:pPr>
            <w:r>
              <w:rPr>
                <w:spacing w:val="-1"/>
              </w:rPr>
              <w:t>0.006</w:t>
            </w:r>
          </w:p>
        </w:tc>
        <w:tc>
          <w:tcPr>
            <w:tcW w:w="666" w:type="dxa"/>
            <w:vAlign w:val="top"/>
          </w:tcPr>
          <w:p>
            <w:pPr>
              <w:pStyle w:val="TableText"/>
              <w:spacing w:before="204" w:line="173" w:lineRule="auto"/>
              <w:ind w:left="284"/>
            </w:pPr>
            <w:r>
              <w:t>≤</w:t>
            </w:r>
          </w:p>
          <w:p>
            <w:pPr>
              <w:pStyle w:val="TableText"/>
              <w:spacing w:before="41" w:line="188" w:lineRule="auto"/>
              <w:ind w:left="135"/>
            </w:pPr>
            <w:r>
              <w:rPr>
                <w:spacing w:val="-1"/>
              </w:rPr>
              <w:t>0.003</w:t>
            </w:r>
          </w:p>
        </w:tc>
        <w:tc>
          <w:tcPr>
            <w:tcW w:w="666" w:type="dxa"/>
            <w:vMerge/>
            <w:tcBorders>
              <w:top w:val="nil"/>
              <w:bottom w:val="nil"/>
            </w:tcBorders>
            <w:vAlign w:val="top"/>
          </w:tcPr>
          <w:p>
            <w:pPr>
              <w:rPr>
                <w:rFonts w:ascii="Arial"/>
                <w:sz w:val="21"/>
              </w:rPr>
            </w:pPr>
          </w:p>
        </w:tc>
        <w:tc>
          <w:tcPr>
            <w:tcW w:w="667" w:type="dxa"/>
            <w:vMerge/>
            <w:tcBorders>
              <w:top w:val="nil"/>
              <w:bottom w:val="nil"/>
            </w:tcBorders>
            <w:vAlign w:val="top"/>
          </w:tcPr>
          <w:p>
            <w:pPr>
              <w:rPr>
                <w:rFonts w:ascii="Arial"/>
                <w:sz w:val="21"/>
              </w:rPr>
            </w:pPr>
          </w:p>
        </w:tc>
        <w:tc>
          <w:tcPr>
            <w:tcW w:w="732" w:type="dxa"/>
            <w:vMerge/>
            <w:tcBorders>
              <w:top w:val="nil"/>
              <w:bottom w:val="nil"/>
            </w:tcBorders>
            <w:vAlign w:val="top"/>
          </w:tcPr>
          <w:p>
            <w:pPr>
              <w:rPr>
                <w:rFonts w:ascii="Arial"/>
                <w:sz w:val="21"/>
              </w:rPr>
            </w:pPr>
          </w:p>
        </w:tc>
      </w:tr>
      <w:tr>
        <w:tblPrEx>
          <w:tblW w:w="15148" w:type="dxa"/>
          <w:tblInd w:w="2" w:type="dxa"/>
          <w:tblLayout w:type="fixed"/>
        </w:tblPrEx>
        <w:trPr>
          <w:trHeight w:val="722"/>
        </w:trPr>
        <w:tc>
          <w:tcPr>
            <w:tcW w:w="1830" w:type="dxa"/>
            <w:vAlign w:val="top"/>
          </w:tcPr>
          <w:p>
            <w:pPr>
              <w:pStyle w:val="TableText"/>
              <w:spacing w:before="245" w:line="236" w:lineRule="exact"/>
              <w:ind w:left="288"/>
            </w:pPr>
            <w:r>
              <w:rPr>
                <w:spacing w:val="-2"/>
                <w:position w:val="3"/>
              </w:rPr>
              <w:t>12Cr2Mo1VR(H)</w:t>
            </w:r>
          </w:p>
        </w:tc>
        <w:tc>
          <w:tcPr>
            <w:tcW w:w="654" w:type="dxa"/>
            <w:vAlign w:val="top"/>
          </w:tcPr>
          <w:p>
            <w:pPr>
              <w:pStyle w:val="TableText"/>
              <w:spacing w:before="200" w:line="212" w:lineRule="auto"/>
              <w:ind w:left="170" w:right="119" w:hanging="47"/>
            </w:pPr>
            <w:r>
              <w:rPr>
                <w:spacing w:val="-2"/>
              </w:rPr>
              <w:t>0.10~</w:t>
            </w:r>
            <w:r>
              <w:rPr>
                <w:spacing w:val="1"/>
              </w:rPr>
              <w:t xml:space="preserve"> </w:t>
            </w:r>
            <w:r>
              <w:rPr>
                <w:spacing w:val="-2"/>
              </w:rPr>
              <w:t>0.16</w:t>
            </w:r>
          </w:p>
        </w:tc>
        <w:tc>
          <w:tcPr>
            <w:tcW w:w="666" w:type="dxa"/>
            <w:vAlign w:val="top"/>
          </w:tcPr>
          <w:p>
            <w:pPr>
              <w:spacing w:line="249" w:lineRule="auto"/>
              <w:rPr>
                <w:rFonts w:ascii="Arial"/>
                <w:sz w:val="21"/>
              </w:rPr>
            </w:pPr>
          </w:p>
          <w:p>
            <w:pPr>
              <w:pStyle w:val="TableText"/>
              <w:spacing w:before="52" w:line="188" w:lineRule="auto"/>
              <w:ind w:left="123"/>
            </w:pPr>
            <w:r>
              <w:rPr>
                <w:spacing w:val="-1"/>
              </w:rPr>
              <w:t>≤0.10</w:t>
            </w:r>
          </w:p>
        </w:tc>
        <w:tc>
          <w:tcPr>
            <w:tcW w:w="642" w:type="dxa"/>
            <w:vAlign w:val="top"/>
          </w:tcPr>
          <w:p>
            <w:pPr>
              <w:pStyle w:val="TableText"/>
              <w:spacing w:before="200" w:line="212" w:lineRule="auto"/>
              <w:ind w:left="164" w:right="112" w:hanging="48"/>
            </w:pPr>
            <w:r>
              <w:rPr>
                <w:spacing w:val="-1"/>
              </w:rPr>
              <w:t>0.27~</w:t>
            </w:r>
            <w:r>
              <w:t xml:space="preserve"> </w:t>
            </w:r>
            <w:r>
              <w:rPr>
                <w:spacing w:val="-2"/>
              </w:rPr>
              <w:t>0.63</w:t>
            </w:r>
          </w:p>
        </w:tc>
        <w:tc>
          <w:tcPr>
            <w:tcW w:w="665" w:type="dxa"/>
            <w:vAlign w:val="top"/>
          </w:tcPr>
          <w:p>
            <w:pPr>
              <w:pStyle w:val="TableText"/>
              <w:spacing w:before="200" w:line="212" w:lineRule="auto"/>
              <w:ind w:left="175" w:right="124" w:hanging="48"/>
            </w:pPr>
            <w:r>
              <w:rPr>
                <w:spacing w:val="-1"/>
              </w:rPr>
              <w:t>2.00~</w:t>
            </w:r>
            <w:r>
              <w:t xml:space="preserve"> </w:t>
            </w:r>
            <w:r>
              <w:rPr>
                <w:spacing w:val="-1"/>
              </w:rPr>
              <w:t>2.60</w:t>
            </w:r>
          </w:p>
        </w:tc>
        <w:tc>
          <w:tcPr>
            <w:tcW w:w="666" w:type="dxa"/>
            <w:vAlign w:val="top"/>
          </w:tcPr>
          <w:p>
            <w:pPr>
              <w:pStyle w:val="TableText"/>
              <w:spacing w:before="212" w:line="222" w:lineRule="auto"/>
              <w:ind w:left="281"/>
            </w:pPr>
            <w:r>
              <w:t>≤</w:t>
            </w:r>
          </w:p>
          <w:p>
            <w:pPr>
              <w:pStyle w:val="TableText"/>
              <w:spacing w:line="188" w:lineRule="auto"/>
              <w:ind w:left="177"/>
            </w:pPr>
            <w:r>
              <w:rPr>
                <w:spacing w:val="-2"/>
              </w:rPr>
              <w:t>0.25</w:t>
            </w:r>
          </w:p>
        </w:tc>
        <w:tc>
          <w:tcPr>
            <w:tcW w:w="666" w:type="dxa"/>
            <w:vAlign w:val="top"/>
          </w:tcPr>
          <w:p>
            <w:pPr>
              <w:pStyle w:val="TableText"/>
              <w:spacing w:before="212" w:line="222" w:lineRule="auto"/>
              <w:ind w:left="282"/>
            </w:pPr>
            <w:r>
              <w:t>≤</w:t>
            </w:r>
          </w:p>
          <w:p>
            <w:pPr>
              <w:pStyle w:val="TableText"/>
              <w:spacing w:line="188" w:lineRule="auto"/>
              <w:ind w:left="178"/>
            </w:pPr>
            <w:r>
              <w:rPr>
                <w:spacing w:val="-2"/>
              </w:rPr>
              <w:t>0.20</w:t>
            </w:r>
          </w:p>
        </w:tc>
        <w:tc>
          <w:tcPr>
            <w:tcW w:w="666" w:type="dxa"/>
            <w:vAlign w:val="top"/>
          </w:tcPr>
          <w:p>
            <w:pPr>
              <w:pStyle w:val="TableText"/>
              <w:spacing w:before="200" w:line="212" w:lineRule="auto"/>
              <w:ind w:left="191" w:right="123" w:hanging="62"/>
            </w:pPr>
            <w:r>
              <w:rPr>
                <w:spacing w:val="-1"/>
              </w:rPr>
              <w:t>0.90~</w:t>
            </w:r>
            <w:r>
              <w:t xml:space="preserve"> </w:t>
            </w:r>
            <w:r>
              <w:rPr>
                <w:spacing w:val="-5"/>
              </w:rPr>
              <w:t>1.13</w:t>
            </w:r>
          </w:p>
        </w:tc>
        <w:tc>
          <w:tcPr>
            <w:tcW w:w="645" w:type="dxa"/>
            <w:vAlign w:val="top"/>
          </w:tcPr>
          <w:p>
            <w:pPr>
              <w:pStyle w:val="TableText"/>
              <w:spacing w:before="212" w:line="173" w:lineRule="auto"/>
              <w:ind w:left="272"/>
            </w:pPr>
            <w:r>
              <w:t>≤</w:t>
            </w:r>
          </w:p>
          <w:p>
            <w:pPr>
              <w:pStyle w:val="TableText"/>
              <w:spacing w:before="41" w:line="188" w:lineRule="auto"/>
              <w:ind w:left="123"/>
            </w:pPr>
            <w:r>
              <w:rPr>
                <w:spacing w:val="-1"/>
              </w:rPr>
              <w:t>0.008</w:t>
            </w:r>
          </w:p>
        </w:tc>
        <w:tc>
          <w:tcPr>
            <w:tcW w:w="666" w:type="dxa"/>
            <w:vAlign w:val="top"/>
          </w:tcPr>
          <w:p>
            <w:pPr>
              <w:pStyle w:val="TableText"/>
              <w:spacing w:before="212" w:line="173" w:lineRule="auto"/>
              <w:ind w:left="280"/>
            </w:pPr>
            <w:r>
              <w:t>≤</w:t>
            </w:r>
          </w:p>
          <w:p>
            <w:pPr>
              <w:pStyle w:val="TableText"/>
              <w:spacing w:before="41" w:line="188" w:lineRule="auto"/>
              <w:ind w:left="133"/>
            </w:pPr>
            <w:r>
              <w:rPr>
                <w:spacing w:val="-2"/>
              </w:rPr>
              <w:t>0.005</w:t>
            </w:r>
          </w:p>
        </w:tc>
        <w:tc>
          <w:tcPr>
            <w:tcW w:w="666" w:type="dxa"/>
            <w:vAlign w:val="top"/>
          </w:tcPr>
          <w:p>
            <w:pPr>
              <w:pStyle w:val="TableText"/>
              <w:spacing w:before="212" w:line="173" w:lineRule="auto"/>
              <w:ind w:left="281"/>
            </w:pPr>
            <w:r>
              <w:t>≤</w:t>
            </w:r>
          </w:p>
          <w:p>
            <w:pPr>
              <w:pStyle w:val="TableText"/>
              <w:spacing w:before="41" w:line="188" w:lineRule="auto"/>
              <w:ind w:left="87"/>
            </w:pPr>
            <w:r>
              <w:rPr>
                <w:spacing w:val="-1"/>
              </w:rPr>
              <w:t>0.0020</w:t>
            </w:r>
          </w:p>
        </w:tc>
        <w:tc>
          <w:tcPr>
            <w:tcW w:w="654" w:type="dxa"/>
            <w:vAlign w:val="top"/>
          </w:tcPr>
          <w:p>
            <w:pPr>
              <w:pStyle w:val="TableText"/>
              <w:spacing w:before="212" w:line="173" w:lineRule="auto"/>
              <w:ind w:left="275"/>
            </w:pPr>
            <w:r>
              <w:t>≤</w:t>
            </w:r>
          </w:p>
          <w:p>
            <w:pPr>
              <w:pStyle w:val="TableText"/>
              <w:spacing w:before="41" w:line="188" w:lineRule="auto"/>
              <w:ind w:left="126"/>
            </w:pPr>
            <w:r>
              <w:rPr>
                <w:spacing w:val="-1"/>
              </w:rPr>
              <w:t>0.020</w:t>
            </w:r>
          </w:p>
        </w:tc>
        <w:tc>
          <w:tcPr>
            <w:tcW w:w="666" w:type="dxa"/>
            <w:vAlign w:val="top"/>
          </w:tcPr>
          <w:p>
            <w:pPr>
              <w:pStyle w:val="TableText"/>
              <w:spacing w:before="212" w:line="222" w:lineRule="auto"/>
              <w:ind w:left="281"/>
            </w:pPr>
            <w:r>
              <w:t>≤</w:t>
            </w:r>
          </w:p>
          <w:p>
            <w:pPr>
              <w:pStyle w:val="TableText"/>
              <w:spacing w:line="188" w:lineRule="auto"/>
              <w:ind w:left="178"/>
            </w:pPr>
            <w:r>
              <w:rPr>
                <w:spacing w:val="-2"/>
              </w:rPr>
              <w:t>0.08</w:t>
            </w:r>
          </w:p>
        </w:tc>
        <w:tc>
          <w:tcPr>
            <w:tcW w:w="666" w:type="dxa"/>
            <w:vAlign w:val="top"/>
          </w:tcPr>
          <w:p>
            <w:pPr>
              <w:pStyle w:val="TableText"/>
              <w:spacing w:before="200" w:line="212" w:lineRule="auto"/>
              <w:ind w:left="176" w:right="124" w:hanging="47"/>
            </w:pPr>
            <w:r>
              <w:rPr>
                <w:spacing w:val="-1"/>
              </w:rPr>
              <w:t>0.23~</w:t>
            </w:r>
            <w:r>
              <w:t xml:space="preserve"> </w:t>
            </w:r>
            <w:r>
              <w:rPr>
                <w:spacing w:val="-2"/>
              </w:rPr>
              <w:t>0.37</w:t>
            </w:r>
          </w:p>
        </w:tc>
        <w:tc>
          <w:tcPr>
            <w:tcW w:w="666" w:type="dxa"/>
            <w:vAlign w:val="top"/>
          </w:tcPr>
          <w:p>
            <w:pPr>
              <w:pStyle w:val="TableText"/>
              <w:spacing w:before="212" w:line="173" w:lineRule="auto"/>
              <w:ind w:left="281"/>
            </w:pPr>
            <w:r>
              <w:t>≤</w:t>
            </w:r>
          </w:p>
          <w:p>
            <w:pPr>
              <w:pStyle w:val="TableText"/>
              <w:spacing w:before="41" w:line="188" w:lineRule="auto"/>
              <w:ind w:left="132"/>
            </w:pPr>
            <w:r>
              <w:rPr>
                <w:spacing w:val="-1"/>
              </w:rPr>
              <w:t>0.030</w:t>
            </w:r>
          </w:p>
        </w:tc>
        <w:tc>
          <w:tcPr>
            <w:tcW w:w="666" w:type="dxa"/>
            <w:vAlign w:val="top"/>
          </w:tcPr>
          <w:p>
            <w:pPr>
              <w:pStyle w:val="TableText"/>
              <w:spacing w:before="212" w:line="173" w:lineRule="auto"/>
              <w:ind w:left="283"/>
            </w:pPr>
            <w:r>
              <w:t>≤</w:t>
            </w:r>
          </w:p>
          <w:p>
            <w:pPr>
              <w:pStyle w:val="TableText"/>
              <w:spacing w:before="41" w:line="188" w:lineRule="auto"/>
              <w:ind w:left="133"/>
            </w:pPr>
            <w:r>
              <w:rPr>
                <w:spacing w:val="-1"/>
              </w:rPr>
              <w:t>0.010</w:t>
            </w:r>
          </w:p>
        </w:tc>
        <w:tc>
          <w:tcPr>
            <w:tcW w:w="667" w:type="dxa"/>
            <w:vAlign w:val="top"/>
          </w:tcPr>
          <w:p>
            <w:pPr>
              <w:pStyle w:val="TableText"/>
              <w:spacing w:before="212" w:line="173" w:lineRule="auto"/>
              <w:ind w:left="284"/>
            </w:pPr>
            <w:r>
              <w:t>≤</w:t>
            </w:r>
          </w:p>
          <w:p>
            <w:pPr>
              <w:pStyle w:val="TableText"/>
              <w:spacing w:before="41" w:line="188" w:lineRule="auto"/>
              <w:ind w:left="135"/>
            </w:pPr>
            <w:r>
              <w:rPr>
                <w:spacing w:val="-1"/>
              </w:rPr>
              <w:t>0.006</w:t>
            </w:r>
          </w:p>
        </w:tc>
        <w:tc>
          <w:tcPr>
            <w:tcW w:w="666" w:type="dxa"/>
            <w:vAlign w:val="top"/>
          </w:tcPr>
          <w:p>
            <w:pPr>
              <w:pStyle w:val="TableText"/>
              <w:spacing w:before="212" w:line="173" w:lineRule="auto"/>
              <w:ind w:left="284"/>
            </w:pPr>
            <w:r>
              <w:t>≤</w:t>
            </w:r>
          </w:p>
          <w:p>
            <w:pPr>
              <w:pStyle w:val="TableText"/>
              <w:spacing w:before="41" w:line="188" w:lineRule="auto"/>
              <w:ind w:left="135"/>
            </w:pPr>
            <w:r>
              <w:rPr>
                <w:spacing w:val="-1"/>
              </w:rPr>
              <w:t>0.003</w:t>
            </w:r>
          </w:p>
        </w:tc>
        <w:tc>
          <w:tcPr>
            <w:tcW w:w="666" w:type="dxa"/>
            <w:vMerge/>
            <w:tcBorders>
              <w:top w:val="nil"/>
            </w:tcBorders>
            <w:vAlign w:val="top"/>
          </w:tcPr>
          <w:p>
            <w:pPr>
              <w:rPr>
                <w:rFonts w:ascii="Arial"/>
                <w:sz w:val="21"/>
              </w:rPr>
            </w:pPr>
          </w:p>
        </w:tc>
        <w:tc>
          <w:tcPr>
            <w:tcW w:w="667" w:type="dxa"/>
            <w:vMerge/>
            <w:tcBorders>
              <w:top w:val="nil"/>
            </w:tcBorders>
            <w:vAlign w:val="top"/>
          </w:tcPr>
          <w:p>
            <w:pPr>
              <w:rPr>
                <w:rFonts w:ascii="Arial"/>
                <w:sz w:val="21"/>
              </w:rPr>
            </w:pPr>
          </w:p>
        </w:tc>
        <w:tc>
          <w:tcPr>
            <w:tcW w:w="732" w:type="dxa"/>
            <w:vMerge/>
            <w:tcBorders>
              <w:top w:val="nil"/>
            </w:tcBorders>
            <w:vAlign w:val="top"/>
          </w:tcPr>
          <w:p>
            <w:pPr>
              <w:rPr>
                <w:rFonts w:ascii="Arial"/>
                <w:sz w:val="21"/>
              </w:rPr>
            </w:pPr>
          </w:p>
        </w:tc>
      </w:tr>
    </w:tbl>
    <w:p>
      <w:pPr>
        <w:rPr>
          <w:rFonts w:ascii="Arial"/>
          <w:sz w:val="21"/>
        </w:rPr>
      </w:pPr>
    </w:p>
    <w:p>
      <w:pPr>
        <w:rPr>
          <w:rFonts w:ascii="Arial" w:eastAsia="Arial" w:hAnsi="Arial" w:cs="Arial"/>
          <w:sz w:val="21"/>
          <w:szCs w:val="21"/>
        </w:rPr>
        <w:sectPr>
          <w:headerReference w:type="default" r:id="rId13"/>
          <w:footerReference w:type="default" r:id="rId14"/>
          <w:type w:val="nextPage"/>
          <w:pgSz w:w="16839" w:h="11906"/>
          <w:pgMar w:top="400" w:right="555" w:bottom="1313" w:left="1129" w:header="0" w:footer="1134" w:gutter="0"/>
          <w:pgNumType w:start="8"/>
          <w:cols w:space="708"/>
          <w:titlePg w:val="0"/>
        </w:sectPr>
      </w:pPr>
    </w:p>
    <w:p>
      <w:pPr>
        <w:rPr>
          <w:rFonts w:ascii="Arial"/>
          <w:sz w:val="21"/>
        </w:rPr>
      </w:pPr>
    </w:p>
    <w:p>
      <w:pPr>
        <w:rPr>
          <w:rFonts w:ascii="Arial" w:eastAsia="Arial" w:hAnsi="Arial" w:cs="Arial"/>
          <w:sz w:val="21"/>
          <w:szCs w:val="21"/>
        </w:rPr>
      </w:pPr>
      <w:r>
        <w:rPr>
          <w:rFonts w:ascii="Arial" w:eastAsia="Arial" w:hAnsi="Arial" w:cs="Arial"/>
          <w:sz w:val="21"/>
          <w:szCs w:val="21"/>
        </w:rPr>
        <w:br/>
      </w:r>
      <w:r>
        <w:rPr>
          <w:rFonts w:ascii="Arial" w:eastAsia="Arial" w:hAnsi="Arial" w:cs="Arial"/>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5" w:history="1">
        <w:r>
          <w:rPr>
            <w:rFonts w:ascii="SimSun" w:eastAsia="SimSun" w:hAnsi="SimSun" w:cs="SimSun"/>
            <w:b/>
            <w:bCs/>
            <w:noProof w:val="0"/>
            <w:snapToGrid/>
            <w:color w:val="0000EE"/>
            <w:kern w:val="0"/>
            <w:sz w:val="30"/>
            <w:szCs w:val="30"/>
            <w:u w:val="single" w:color="0000EE"/>
          </w:rPr>
          <w:t>https://d.book118.com/165120330213011043</w:t>
        </w:r>
      </w:hyperlink>
    </w:p>
    <w:p>
      <w:pPr>
        <w:rPr>
          <w:rFonts w:ascii="Arial" w:eastAsia="Arial" w:hAnsi="Arial" w:cs="Arial"/>
          <w:sz w:val="21"/>
          <w:szCs w:val="21"/>
        </w:rPr>
      </w:pPr>
    </w:p>
    <w:sectPr>
      <w:headerReference w:type="default" r:id="rId16"/>
      <w:footerReference w:type="default" r:id="rId17"/>
      <w:pgSz w:w="16840" w:h="11910"/>
      <w:pgMar w:top="0" w:right="0" w:bottom="0" w:left="0" w:header="0" w:footer="0" w:gutter="0"/>
      <w:pgNumType w:start="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78"/>
      <w:rPr>
        <w:rFonts w:ascii="SimSun" w:eastAsia="SimSun" w:hAnsi="SimSun" w:cs="SimSun"/>
        <w:sz w:val="18"/>
        <w:szCs w:val="18"/>
      </w:rPr>
    </w:pPr>
    <w:r>
      <w:rPr>
        <w:rFonts w:ascii="SimSun" w:eastAsia="SimSun" w:hAnsi="SimSun" w:cs="SimSu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78"/>
      <w:rPr>
        <w:rFonts w:ascii="SimSun" w:eastAsia="SimSun" w:hAnsi="SimSun" w:cs="SimSun"/>
        <w:sz w:val="18"/>
        <w:szCs w:val="18"/>
      </w:rPr>
    </w:pPr>
    <w:r>
      <w:rPr>
        <w:rFonts w:ascii="SimSun" w:eastAsia="SimSun" w:hAnsi="SimSun" w:cs="SimSu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
      <w:rPr>
        <w:sz w:val="18"/>
        <w:szCs w:val="18"/>
      </w:rPr>
    </w:pPr>
    <w:r>
      <w:rPr>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
      <w:rPr>
        <w:sz w:val="18"/>
        <w:szCs w:val="18"/>
      </w:rPr>
    </w:pPr>
    <w:r>
      <w:rPr>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68"/>
      <w:rPr>
        <w:rFonts w:ascii="SimSun" w:eastAsia="SimSun" w:hAnsi="SimSun" w:cs="SimSun"/>
        <w:sz w:val="18"/>
        <w:szCs w:val="18"/>
      </w:rPr>
    </w:pPr>
    <w:r>
      <w:rPr>
        <w:rFonts w:ascii="SimSun" w:eastAsia="SimSun" w:hAnsi="SimSun" w:cs="SimSu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14875"/>
      <w:rPr>
        <w:rFonts w:ascii="SimSun" w:eastAsia="SimSun" w:hAnsi="SimSun" w:cs="SimSun"/>
        <w:sz w:val="18"/>
        <w:szCs w:val="18"/>
      </w:rPr>
    </w:pPr>
    <w:r>
      <w:rPr>
        <w:rFonts w:ascii="SimSun" w:eastAsia="SimSun" w:hAnsi="SimSun" w:cs="SimSun"/>
        <w:sz w:val="18"/>
        <w:szCs w:val="18"/>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14875"/>
      <w:rPr>
        <w:rFonts w:ascii="SimSun" w:eastAsia="SimSun" w:hAnsi="SimSun" w:cs="SimSun"/>
        <w:sz w:val="18"/>
        <w:szCs w:val="18"/>
      </w:rPr>
    </w:pPr>
    <w:r>
      <w:rPr>
        <w:rFonts w:ascii="SimSun" w:eastAsia="SimSun" w:hAnsi="SimSun" w:cs="SimSun"/>
        <w:sz w:val="18"/>
        <w:szCs w:val="18"/>
      </w:rPr>
      <w:t>1</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Times New Roman" w:eastAsia="Times New Roman" w:hAnsi="Times New Roman" w:cs="Times New Roman"/>
      <w:sz w:val="20"/>
      <w:szCs w:val="20"/>
      <w:lang w:val="en-US" w:eastAsia="en-US" w:bidi="ar-SA"/>
    </w:rPr>
  </w:style>
  <w:style w:type="paragraph" w:customStyle="1" w:styleId="TableText">
    <w:name w:val="Table Text"/>
    <w:basedOn w:val="Normal"/>
    <w:semiHidden/>
    <w:qFormat/>
    <w:rPr>
      <w:rFonts w:ascii="Times New Roman" w:eastAsia="Times New Roman" w:hAnsi="Times New Roman" w:cs="Times New Roma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header" Target="header2.xml" /><Relationship Id="rId12" Type="http://schemas.openxmlformats.org/officeDocument/2006/relationships/footer" Target="footer7.xml" /><Relationship Id="rId13" Type="http://schemas.openxmlformats.org/officeDocument/2006/relationships/header" Target="header3.xml" /><Relationship Id="rId14" Type="http://schemas.openxmlformats.org/officeDocument/2006/relationships/footer" Target="footer8.xml" /><Relationship Id="rId15" Type="http://schemas.openxmlformats.org/officeDocument/2006/relationships/hyperlink" Target="https://d.book118.com/165120330213011043" TargetMode="External" /><Relationship Id="rId16" Type="http://schemas.openxmlformats.org/officeDocument/2006/relationships/header" Target="header4.xml" /><Relationship Id="rId17" Type="http://schemas.openxmlformats.org/officeDocument/2006/relationships/footer" Target="footer9.xml" /><Relationship Id="rId18" Type="http://schemas.openxmlformats.org/officeDocument/2006/relationships/theme" Target="theme/theme1.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header" Target="head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2024-01-19T20:29:05Z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2024-01-19T20:29:08Z</vt:filetime>
  </property>
  <property fmtid="{D5CDD505-2E9C-101B-9397-08002B2CF9AE}" pid="3" name="CRO">
    <vt:lpwstr>wqlLaW5nc29mdCBQREYgdG8gV1BTIDkw</vt:lpwstr>
  </property>
  <property fmtid="{D5CDD505-2E9C-101B-9397-08002B2CF9AE}" pid="4" name="UsrData">
    <vt:lpwstr>65aa6b10b80a39001feea3e0wl</vt:lpwstr>
  </property>
</Properties>
</file>