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饲料营养型添加剂项目计划设计方案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1" w:history="1">
        <w:r>
          <w:rPr>
            <w:rFonts w:ascii="仿宋" w:eastAsia="仿宋" w:hAnsi="仿宋" w:cs="仿宋" w:hint="eastAsia"/>
            <w:lang w:eastAsia="zh-CN"/>
          </w:rPr>
          <w:t>序言</w:t>
        </w:r>
        <w:r>
          <w:tab/>
        </w:r>
        <w:r>
          <w:fldChar w:fldCharType="begin"/>
        </w:r>
        <w:r>
          <w:instrText xml:space="preserve"> PAGEREF _Toc31961 \h </w:instrText>
        </w:r>
        <w:r>
          <w:fldChar w:fldCharType="separate"/>
        </w:r>
        <w:r>
          <w:t>3</w:t>
        </w:r>
        <w:r>
          <w:fldChar w:fldCharType="end"/>
        </w:r>
      </w:hyperlink>
    </w:p>
    <w:p>
      <w:pPr>
        <w:pStyle w:val="TOC1"/>
        <w:tabs>
          <w:tab w:val="right" w:leader="dot" w:pos="8306"/>
        </w:tabs>
      </w:pPr>
      <w:hyperlink w:anchor="_Toc7997" w:history="1">
        <w:r>
          <w:rPr>
            <w:rFonts w:ascii="仿宋" w:eastAsia="仿宋" w:hAnsi="仿宋" w:cs="仿宋" w:hint="eastAsia"/>
            <w:lang w:eastAsia="zh-CN"/>
          </w:rPr>
          <w:t>一、饲料营养型添加剂项目危机管理</w:t>
        </w:r>
        <w:r>
          <w:tab/>
        </w:r>
        <w:r>
          <w:fldChar w:fldCharType="begin"/>
        </w:r>
        <w:r>
          <w:instrText xml:space="preserve"> PAGEREF _Toc7997 \h </w:instrText>
        </w:r>
        <w:r>
          <w:fldChar w:fldCharType="separate"/>
        </w:r>
        <w:r>
          <w:t>3</w:t>
        </w:r>
        <w:r>
          <w:fldChar w:fldCharType="end"/>
        </w:r>
      </w:hyperlink>
    </w:p>
    <w:p>
      <w:pPr>
        <w:pStyle w:val="TOC2"/>
        <w:tabs>
          <w:tab w:val="right" w:leader="dot" w:pos="8306"/>
        </w:tabs>
      </w:pPr>
      <w:hyperlink w:anchor="_Toc9404" w:history="1">
        <w:r>
          <w:rPr>
            <w:rFonts w:ascii="仿宋" w:eastAsia="仿宋" w:hAnsi="仿宋" w:cs="仿宋" w:hint="eastAsia"/>
            <w:lang w:eastAsia="zh-CN"/>
          </w:rPr>
          <w:t>(一)、危机预警与识别</w:t>
        </w:r>
        <w:r>
          <w:tab/>
        </w:r>
        <w:r>
          <w:fldChar w:fldCharType="begin"/>
        </w:r>
        <w:r>
          <w:instrText xml:space="preserve"> PAGEREF _Toc9404 \h </w:instrText>
        </w:r>
        <w:r>
          <w:fldChar w:fldCharType="separate"/>
        </w:r>
        <w:r>
          <w:t>3</w:t>
        </w:r>
        <w:r>
          <w:fldChar w:fldCharType="end"/>
        </w:r>
      </w:hyperlink>
    </w:p>
    <w:p>
      <w:pPr>
        <w:pStyle w:val="TOC2"/>
        <w:tabs>
          <w:tab w:val="right" w:leader="dot" w:pos="8306"/>
        </w:tabs>
      </w:pPr>
      <w:hyperlink w:anchor="_Toc9578" w:history="1">
        <w:r>
          <w:rPr>
            <w:rFonts w:ascii="仿宋" w:eastAsia="仿宋" w:hAnsi="仿宋" w:cs="仿宋" w:hint="eastAsia"/>
            <w:lang w:eastAsia="zh-CN"/>
          </w:rPr>
          <w:t>(二)、危机应对与恢复</w:t>
        </w:r>
        <w:r>
          <w:tab/>
        </w:r>
        <w:r>
          <w:fldChar w:fldCharType="begin"/>
        </w:r>
        <w:r>
          <w:instrText xml:space="preserve"> PAGEREF _Toc9578 \h </w:instrText>
        </w:r>
        <w:r>
          <w:fldChar w:fldCharType="separate"/>
        </w:r>
        <w:r>
          <w:t>4</w:t>
        </w:r>
        <w:r>
          <w:fldChar w:fldCharType="end"/>
        </w:r>
      </w:hyperlink>
    </w:p>
    <w:p>
      <w:pPr>
        <w:pStyle w:val="TOC1"/>
        <w:tabs>
          <w:tab w:val="right" w:leader="dot" w:pos="8306"/>
        </w:tabs>
      </w:pPr>
      <w:hyperlink w:anchor="_Toc10828" w:history="1">
        <w:r>
          <w:rPr>
            <w:rFonts w:ascii="仿宋" w:eastAsia="仿宋" w:hAnsi="仿宋" w:cs="仿宋" w:hint="eastAsia"/>
            <w:lang w:eastAsia="zh-CN"/>
          </w:rPr>
          <w:t>二、饲料营养型添加剂项目建设背景及必要性分析</w:t>
        </w:r>
        <w:r>
          <w:tab/>
        </w:r>
        <w:r>
          <w:fldChar w:fldCharType="begin"/>
        </w:r>
        <w:r>
          <w:instrText xml:space="preserve"> PAGEREF _Toc10828 \h </w:instrText>
        </w:r>
        <w:r>
          <w:fldChar w:fldCharType="separate"/>
        </w:r>
        <w:r>
          <w:t>6</w:t>
        </w:r>
        <w:r>
          <w:fldChar w:fldCharType="end"/>
        </w:r>
      </w:hyperlink>
    </w:p>
    <w:p>
      <w:pPr>
        <w:pStyle w:val="TOC2"/>
        <w:tabs>
          <w:tab w:val="right" w:leader="dot" w:pos="8306"/>
        </w:tabs>
      </w:pPr>
      <w:hyperlink w:anchor="_Toc6033" w:history="1">
        <w:r>
          <w:rPr>
            <w:rFonts w:ascii="仿宋" w:eastAsia="仿宋" w:hAnsi="仿宋" w:cs="仿宋" w:hint="eastAsia"/>
            <w:lang w:eastAsia="zh-CN"/>
          </w:rPr>
          <w:t>(一)、饲料营养型添加剂项目背景分析</w:t>
        </w:r>
        <w:r>
          <w:tab/>
        </w:r>
        <w:r>
          <w:fldChar w:fldCharType="begin"/>
        </w:r>
        <w:r>
          <w:instrText xml:space="preserve"> PAGEREF _Toc6033 \h </w:instrText>
        </w:r>
        <w:r>
          <w:fldChar w:fldCharType="separate"/>
        </w:r>
        <w:r>
          <w:t>6</w:t>
        </w:r>
        <w:r>
          <w:fldChar w:fldCharType="end"/>
        </w:r>
      </w:hyperlink>
    </w:p>
    <w:p>
      <w:pPr>
        <w:pStyle w:val="TOC2"/>
        <w:tabs>
          <w:tab w:val="right" w:leader="dot" w:pos="8306"/>
        </w:tabs>
      </w:pPr>
      <w:hyperlink w:anchor="_Toc27124" w:history="1">
        <w:r>
          <w:rPr>
            <w:rFonts w:ascii="仿宋" w:eastAsia="仿宋" w:hAnsi="仿宋" w:cs="仿宋" w:hint="eastAsia"/>
            <w:lang w:eastAsia="zh-CN"/>
          </w:rPr>
          <w:t>(二)、饲料营养型添加剂项目建设必要性分析</w:t>
        </w:r>
        <w:r>
          <w:tab/>
        </w:r>
        <w:r>
          <w:fldChar w:fldCharType="begin"/>
        </w:r>
        <w:r>
          <w:instrText xml:space="preserve"> PAGEREF _Toc27124 \h </w:instrText>
        </w:r>
        <w:r>
          <w:fldChar w:fldCharType="separate"/>
        </w:r>
        <w:r>
          <w:t>7</w:t>
        </w:r>
        <w:r>
          <w:fldChar w:fldCharType="end"/>
        </w:r>
      </w:hyperlink>
    </w:p>
    <w:p>
      <w:pPr>
        <w:pStyle w:val="TOC1"/>
        <w:tabs>
          <w:tab w:val="right" w:leader="dot" w:pos="8306"/>
        </w:tabs>
      </w:pPr>
      <w:hyperlink w:anchor="_Toc14956" w:history="1">
        <w:r>
          <w:rPr>
            <w:rFonts w:ascii="仿宋" w:eastAsia="仿宋" w:hAnsi="仿宋" w:cs="仿宋" w:hint="eastAsia"/>
            <w:lang w:eastAsia="zh-CN"/>
          </w:rPr>
          <w:t>三、饲料营养型添加剂项目可持续发展</w:t>
        </w:r>
        <w:r>
          <w:tab/>
        </w:r>
        <w:r>
          <w:fldChar w:fldCharType="begin"/>
        </w:r>
        <w:r>
          <w:instrText xml:space="preserve"> PAGEREF _Toc14956 \h </w:instrText>
        </w:r>
        <w:r>
          <w:fldChar w:fldCharType="separate"/>
        </w:r>
        <w:r>
          <w:t>9</w:t>
        </w:r>
        <w:r>
          <w:fldChar w:fldCharType="end"/>
        </w:r>
      </w:hyperlink>
    </w:p>
    <w:p>
      <w:pPr>
        <w:pStyle w:val="TOC2"/>
        <w:tabs>
          <w:tab w:val="right" w:leader="dot" w:pos="8306"/>
        </w:tabs>
      </w:pPr>
      <w:hyperlink w:anchor="_Toc28562" w:history="1">
        <w:r>
          <w:rPr>
            <w:rFonts w:ascii="仿宋" w:eastAsia="仿宋" w:hAnsi="仿宋" w:cs="仿宋" w:hint="eastAsia"/>
            <w:lang w:eastAsia="zh-CN"/>
          </w:rPr>
          <w:t>(一)、可持续战略与实践</w:t>
        </w:r>
        <w:r>
          <w:tab/>
        </w:r>
        <w:r>
          <w:fldChar w:fldCharType="begin"/>
        </w:r>
        <w:r>
          <w:instrText xml:space="preserve"> PAGEREF _Toc28562 \h </w:instrText>
        </w:r>
        <w:r>
          <w:fldChar w:fldCharType="separate"/>
        </w:r>
        <w:r>
          <w:t>9</w:t>
        </w:r>
        <w:r>
          <w:fldChar w:fldCharType="end"/>
        </w:r>
      </w:hyperlink>
    </w:p>
    <w:p>
      <w:pPr>
        <w:pStyle w:val="TOC2"/>
        <w:tabs>
          <w:tab w:val="right" w:leader="dot" w:pos="8306"/>
        </w:tabs>
      </w:pPr>
      <w:hyperlink w:anchor="_Toc9253" w:history="1">
        <w:r>
          <w:rPr>
            <w:rFonts w:ascii="仿宋" w:eastAsia="仿宋" w:hAnsi="仿宋" w:cs="仿宋" w:hint="eastAsia"/>
            <w:lang w:eastAsia="zh-CN"/>
          </w:rPr>
          <w:t>(二)、环保与社会责任</w:t>
        </w:r>
        <w:r>
          <w:tab/>
        </w:r>
        <w:r>
          <w:fldChar w:fldCharType="begin"/>
        </w:r>
        <w:r>
          <w:instrText xml:space="preserve"> PAGEREF _Toc9253 \h </w:instrText>
        </w:r>
        <w:r>
          <w:fldChar w:fldCharType="separate"/>
        </w:r>
        <w:r>
          <w:t>10</w:t>
        </w:r>
        <w:r>
          <w:fldChar w:fldCharType="end"/>
        </w:r>
      </w:hyperlink>
    </w:p>
    <w:p>
      <w:pPr>
        <w:pStyle w:val="TOC1"/>
        <w:tabs>
          <w:tab w:val="right" w:leader="dot" w:pos="8306"/>
        </w:tabs>
      </w:pPr>
      <w:hyperlink w:anchor="_Toc29514" w:history="1">
        <w:r>
          <w:rPr>
            <w:rFonts w:ascii="仿宋" w:eastAsia="仿宋" w:hAnsi="仿宋" w:cs="仿宋" w:hint="eastAsia"/>
            <w:lang w:eastAsia="zh-CN"/>
          </w:rPr>
          <w:t>四、饲料营养型添加剂项目文档管理</w:t>
        </w:r>
        <w:r>
          <w:tab/>
        </w:r>
        <w:r>
          <w:fldChar w:fldCharType="begin"/>
        </w:r>
        <w:r>
          <w:instrText xml:space="preserve"> PAGEREF _Toc29514 \h </w:instrText>
        </w:r>
        <w:r>
          <w:fldChar w:fldCharType="separate"/>
        </w:r>
        <w:r>
          <w:t>11</w:t>
        </w:r>
        <w:r>
          <w:fldChar w:fldCharType="end"/>
        </w:r>
      </w:hyperlink>
    </w:p>
    <w:p>
      <w:pPr>
        <w:pStyle w:val="TOC2"/>
        <w:tabs>
          <w:tab w:val="right" w:leader="dot" w:pos="8306"/>
        </w:tabs>
      </w:pPr>
      <w:hyperlink w:anchor="_Toc17518" w:history="1">
        <w:r>
          <w:rPr>
            <w:rFonts w:ascii="仿宋" w:eastAsia="仿宋" w:hAnsi="仿宋" w:cs="仿宋" w:hint="eastAsia"/>
            <w:lang w:eastAsia="zh-CN"/>
          </w:rPr>
          <w:t>(一)、文档编制与审查</w:t>
        </w:r>
        <w:r>
          <w:tab/>
        </w:r>
        <w:r>
          <w:fldChar w:fldCharType="begin"/>
        </w:r>
        <w:r>
          <w:instrText xml:space="preserve"> PAGEREF _Toc17518 \h </w:instrText>
        </w:r>
        <w:r>
          <w:fldChar w:fldCharType="separate"/>
        </w:r>
        <w:r>
          <w:t>11</w:t>
        </w:r>
        <w:r>
          <w:fldChar w:fldCharType="end"/>
        </w:r>
      </w:hyperlink>
    </w:p>
    <w:p>
      <w:pPr>
        <w:pStyle w:val="TOC2"/>
        <w:tabs>
          <w:tab w:val="right" w:leader="dot" w:pos="8306"/>
        </w:tabs>
      </w:pPr>
      <w:hyperlink w:anchor="_Toc17853" w:history="1">
        <w:r>
          <w:rPr>
            <w:rFonts w:ascii="仿宋" w:eastAsia="仿宋" w:hAnsi="仿宋" w:cs="仿宋" w:hint="eastAsia"/>
            <w:lang w:eastAsia="zh-CN"/>
          </w:rPr>
          <w:t>(二)、文档发布与分发</w:t>
        </w:r>
        <w:r>
          <w:tab/>
        </w:r>
        <w:r>
          <w:fldChar w:fldCharType="begin"/>
        </w:r>
        <w:r>
          <w:instrText xml:space="preserve"> PAGEREF _Toc17853 \h </w:instrText>
        </w:r>
        <w:r>
          <w:fldChar w:fldCharType="separate"/>
        </w:r>
        <w:r>
          <w:t>12</w:t>
        </w:r>
        <w:r>
          <w:fldChar w:fldCharType="end"/>
        </w:r>
      </w:hyperlink>
    </w:p>
    <w:p>
      <w:pPr>
        <w:pStyle w:val="TOC2"/>
        <w:tabs>
          <w:tab w:val="right" w:leader="dot" w:pos="8306"/>
        </w:tabs>
      </w:pPr>
      <w:hyperlink w:anchor="_Toc4684" w:history="1">
        <w:r>
          <w:rPr>
            <w:rFonts w:ascii="仿宋" w:eastAsia="仿宋" w:hAnsi="仿宋" w:cs="仿宋" w:hint="eastAsia"/>
            <w:lang w:eastAsia="zh-CN"/>
          </w:rPr>
          <w:t>(三)、文档存档与归档</w:t>
        </w:r>
        <w:r>
          <w:tab/>
        </w:r>
        <w:r>
          <w:fldChar w:fldCharType="begin"/>
        </w:r>
        <w:r>
          <w:instrText xml:space="preserve"> PAGEREF _Toc4684 \h </w:instrText>
        </w:r>
        <w:r>
          <w:fldChar w:fldCharType="separate"/>
        </w:r>
        <w:r>
          <w:t>13</w:t>
        </w:r>
        <w:r>
          <w:fldChar w:fldCharType="end"/>
        </w:r>
      </w:hyperlink>
    </w:p>
    <w:p>
      <w:pPr>
        <w:pStyle w:val="TOC1"/>
        <w:tabs>
          <w:tab w:val="right" w:leader="dot" w:pos="8306"/>
        </w:tabs>
      </w:pPr>
      <w:hyperlink w:anchor="_Toc28442" w:history="1">
        <w:r>
          <w:rPr>
            <w:rFonts w:ascii="仿宋" w:eastAsia="仿宋" w:hAnsi="仿宋" w:cs="仿宋" w:hint="eastAsia"/>
            <w:lang w:eastAsia="zh-CN"/>
          </w:rPr>
          <w:t>五、产品规划分析</w:t>
        </w:r>
        <w:r>
          <w:tab/>
        </w:r>
        <w:r>
          <w:fldChar w:fldCharType="begin"/>
        </w:r>
        <w:r>
          <w:instrText xml:space="preserve"> PAGEREF _Toc28442 \h </w:instrText>
        </w:r>
        <w:r>
          <w:fldChar w:fldCharType="separate"/>
        </w:r>
        <w:r>
          <w:t>14</w:t>
        </w:r>
        <w:r>
          <w:fldChar w:fldCharType="end"/>
        </w:r>
      </w:hyperlink>
    </w:p>
    <w:p>
      <w:pPr>
        <w:pStyle w:val="TOC2"/>
        <w:tabs>
          <w:tab w:val="right" w:leader="dot" w:pos="8306"/>
        </w:tabs>
      </w:pPr>
      <w:hyperlink w:anchor="_Toc13677" w:history="1">
        <w:r>
          <w:rPr>
            <w:rFonts w:ascii="仿宋" w:eastAsia="仿宋" w:hAnsi="仿宋" w:cs="仿宋" w:hint="eastAsia"/>
            <w:lang w:eastAsia="zh-CN"/>
          </w:rPr>
          <w:t>(一)、产品规划</w:t>
        </w:r>
        <w:r>
          <w:tab/>
        </w:r>
        <w:r>
          <w:fldChar w:fldCharType="begin"/>
        </w:r>
        <w:r>
          <w:instrText xml:space="preserve"> PAGEREF _Toc13677 \h </w:instrText>
        </w:r>
        <w:r>
          <w:fldChar w:fldCharType="separate"/>
        </w:r>
        <w:r>
          <w:t>14</w:t>
        </w:r>
        <w:r>
          <w:fldChar w:fldCharType="end"/>
        </w:r>
      </w:hyperlink>
    </w:p>
    <w:p>
      <w:pPr>
        <w:pStyle w:val="TOC2"/>
        <w:tabs>
          <w:tab w:val="right" w:leader="dot" w:pos="8306"/>
        </w:tabs>
      </w:pPr>
      <w:hyperlink w:anchor="_Toc8107" w:history="1">
        <w:r>
          <w:rPr>
            <w:rFonts w:ascii="仿宋" w:eastAsia="仿宋" w:hAnsi="仿宋" w:cs="仿宋" w:hint="eastAsia"/>
            <w:lang w:eastAsia="zh-CN"/>
          </w:rPr>
          <w:t>(二)、建设规模</w:t>
        </w:r>
        <w:r>
          <w:tab/>
        </w:r>
        <w:r>
          <w:fldChar w:fldCharType="begin"/>
        </w:r>
        <w:r>
          <w:instrText xml:space="preserve"> PAGEREF _Toc8107 \h </w:instrText>
        </w:r>
        <w:r>
          <w:fldChar w:fldCharType="separate"/>
        </w:r>
        <w:r>
          <w:t>15</w:t>
        </w:r>
        <w:r>
          <w:fldChar w:fldCharType="end"/>
        </w:r>
      </w:hyperlink>
    </w:p>
    <w:p>
      <w:pPr>
        <w:pStyle w:val="TOC1"/>
        <w:tabs>
          <w:tab w:val="right" w:leader="dot" w:pos="8306"/>
        </w:tabs>
      </w:pPr>
      <w:hyperlink w:anchor="_Toc28416" w:history="1">
        <w:r>
          <w:rPr>
            <w:rFonts w:ascii="仿宋" w:eastAsia="仿宋" w:hAnsi="仿宋" w:cs="仿宋" w:hint="eastAsia"/>
            <w:lang w:eastAsia="zh-CN"/>
          </w:rPr>
          <w:t>六、饲料营养型添加剂项目概论</w:t>
        </w:r>
        <w:r>
          <w:tab/>
        </w:r>
        <w:r>
          <w:fldChar w:fldCharType="begin"/>
        </w:r>
        <w:r>
          <w:instrText xml:space="preserve"> PAGEREF _Toc28416 \h </w:instrText>
        </w:r>
        <w:r>
          <w:fldChar w:fldCharType="separate"/>
        </w:r>
        <w:r>
          <w:t>16</w:t>
        </w:r>
        <w:r>
          <w:fldChar w:fldCharType="end"/>
        </w:r>
      </w:hyperlink>
    </w:p>
    <w:p>
      <w:pPr>
        <w:pStyle w:val="TOC2"/>
        <w:tabs>
          <w:tab w:val="right" w:leader="dot" w:pos="8306"/>
        </w:tabs>
      </w:pPr>
      <w:hyperlink w:anchor="_Toc17859" w:history="1">
        <w:r>
          <w:rPr>
            <w:rFonts w:ascii="仿宋" w:eastAsia="仿宋" w:hAnsi="仿宋" w:cs="仿宋" w:hint="eastAsia"/>
            <w:lang w:eastAsia="zh-CN"/>
          </w:rPr>
          <w:t>(一)、饲料营养型添加剂项目概况</w:t>
        </w:r>
        <w:r>
          <w:tab/>
        </w:r>
        <w:r>
          <w:fldChar w:fldCharType="begin"/>
        </w:r>
        <w:r>
          <w:instrText xml:space="preserve"> PAGEREF _Toc17859 \h </w:instrText>
        </w:r>
        <w:r>
          <w:fldChar w:fldCharType="separate"/>
        </w:r>
        <w:r>
          <w:t>16</w:t>
        </w:r>
        <w:r>
          <w:fldChar w:fldCharType="end"/>
        </w:r>
      </w:hyperlink>
    </w:p>
    <w:p>
      <w:pPr>
        <w:pStyle w:val="TOC2"/>
        <w:tabs>
          <w:tab w:val="right" w:leader="dot" w:pos="8306"/>
        </w:tabs>
      </w:pPr>
      <w:hyperlink w:anchor="_Toc26209" w:history="1">
        <w:r>
          <w:rPr>
            <w:rFonts w:ascii="仿宋" w:eastAsia="仿宋" w:hAnsi="仿宋" w:cs="仿宋" w:hint="eastAsia"/>
            <w:lang w:eastAsia="zh-CN"/>
          </w:rPr>
          <w:t>(二)、饲料营养型添加剂项目目标</w:t>
        </w:r>
        <w:r>
          <w:tab/>
        </w:r>
        <w:r>
          <w:fldChar w:fldCharType="begin"/>
        </w:r>
        <w:r>
          <w:instrText xml:space="preserve"> PAGEREF _Toc26209 \h </w:instrText>
        </w:r>
        <w:r>
          <w:fldChar w:fldCharType="separate"/>
        </w:r>
        <w:r>
          <w:t>19</w:t>
        </w:r>
        <w:r>
          <w:fldChar w:fldCharType="end"/>
        </w:r>
      </w:hyperlink>
    </w:p>
    <w:p>
      <w:pPr>
        <w:pStyle w:val="TOC2"/>
        <w:tabs>
          <w:tab w:val="right" w:leader="dot" w:pos="8306"/>
        </w:tabs>
      </w:pPr>
      <w:hyperlink w:anchor="_Toc31811" w:history="1">
        <w:r>
          <w:rPr>
            <w:rFonts w:ascii="仿宋" w:eastAsia="仿宋" w:hAnsi="仿宋" w:cs="仿宋" w:hint="eastAsia"/>
            <w:lang w:eastAsia="zh-CN"/>
          </w:rPr>
          <w:t>(三)、饲料营养型添加剂项目提出的理由</w:t>
        </w:r>
        <w:r>
          <w:tab/>
        </w:r>
        <w:r>
          <w:fldChar w:fldCharType="begin"/>
        </w:r>
        <w:r>
          <w:instrText xml:space="preserve"> PAGEREF _Toc31811 \h </w:instrText>
        </w:r>
        <w:r>
          <w:fldChar w:fldCharType="separate"/>
        </w:r>
        <w:r>
          <w:t>19</w:t>
        </w:r>
        <w:r>
          <w:fldChar w:fldCharType="end"/>
        </w:r>
      </w:hyperlink>
    </w:p>
    <w:p>
      <w:pPr>
        <w:pStyle w:val="TOC2"/>
        <w:tabs>
          <w:tab w:val="right" w:leader="dot" w:pos="8306"/>
        </w:tabs>
      </w:pPr>
      <w:hyperlink w:anchor="_Toc24604" w:history="1">
        <w:r>
          <w:rPr>
            <w:rFonts w:ascii="仿宋" w:eastAsia="仿宋" w:hAnsi="仿宋" w:cs="仿宋" w:hint="eastAsia"/>
            <w:lang w:eastAsia="zh-CN"/>
          </w:rPr>
          <w:t>(四)、饲料营养型添加剂项目意义</w:t>
        </w:r>
        <w:r>
          <w:tab/>
        </w:r>
        <w:r>
          <w:fldChar w:fldCharType="begin"/>
        </w:r>
        <w:r>
          <w:instrText xml:space="preserve"> PAGEREF _Toc24604 \h </w:instrText>
        </w:r>
        <w:r>
          <w:fldChar w:fldCharType="separate"/>
        </w:r>
        <w:r>
          <w:t>21</w:t>
        </w:r>
        <w:r>
          <w:fldChar w:fldCharType="end"/>
        </w:r>
      </w:hyperlink>
    </w:p>
    <w:p>
      <w:pPr>
        <w:pStyle w:val="TOC2"/>
        <w:tabs>
          <w:tab w:val="right" w:leader="dot" w:pos="8306"/>
        </w:tabs>
      </w:pPr>
      <w:hyperlink w:anchor="_Toc24071" w:history="1">
        <w:r>
          <w:rPr>
            <w:rFonts w:ascii="仿宋" w:eastAsia="仿宋" w:hAnsi="仿宋" w:cs="仿宋" w:hint="eastAsia"/>
            <w:lang w:eastAsia="zh-CN"/>
          </w:rPr>
          <w:t>(五)、饲料营养型添加剂项目背景</w:t>
        </w:r>
        <w:r>
          <w:tab/>
        </w:r>
        <w:r>
          <w:fldChar w:fldCharType="begin"/>
        </w:r>
        <w:r>
          <w:instrText xml:space="preserve"> PAGEREF _Toc24071 \h </w:instrText>
        </w:r>
        <w:r>
          <w:fldChar w:fldCharType="separate"/>
        </w:r>
        <w:r>
          <w:t>22</w:t>
        </w:r>
        <w:r>
          <w:fldChar w:fldCharType="end"/>
        </w:r>
      </w:hyperlink>
    </w:p>
    <w:p>
      <w:pPr>
        <w:pStyle w:val="TOC1"/>
        <w:tabs>
          <w:tab w:val="right" w:leader="dot" w:pos="8306"/>
        </w:tabs>
      </w:pPr>
      <w:hyperlink w:anchor="_Toc23059" w:history="1">
        <w:r>
          <w:rPr>
            <w:rFonts w:ascii="仿宋" w:eastAsia="仿宋" w:hAnsi="仿宋" w:cs="仿宋" w:hint="eastAsia"/>
            <w:lang w:eastAsia="zh-CN"/>
          </w:rPr>
          <w:t>七、生产安全保护</w:t>
        </w:r>
        <w:r>
          <w:tab/>
        </w:r>
        <w:r>
          <w:fldChar w:fldCharType="begin"/>
        </w:r>
        <w:r>
          <w:instrText xml:space="preserve"> PAGEREF _Toc23059 \h </w:instrText>
        </w:r>
        <w:r>
          <w:fldChar w:fldCharType="separate"/>
        </w:r>
        <w:r>
          <w:t>23</w:t>
        </w:r>
        <w:r>
          <w:fldChar w:fldCharType="end"/>
        </w:r>
      </w:hyperlink>
    </w:p>
    <w:p>
      <w:pPr>
        <w:pStyle w:val="TOC2"/>
        <w:tabs>
          <w:tab w:val="right" w:leader="dot" w:pos="8306"/>
        </w:tabs>
      </w:pPr>
      <w:hyperlink w:anchor="_Toc28155" w:history="1">
        <w:r>
          <w:rPr>
            <w:rFonts w:ascii="仿宋" w:eastAsia="仿宋" w:hAnsi="仿宋" w:cs="仿宋" w:hint="eastAsia"/>
            <w:lang w:eastAsia="zh-CN"/>
          </w:rPr>
          <w:t>(一)、消防安全</w:t>
        </w:r>
        <w:r>
          <w:tab/>
        </w:r>
        <w:r>
          <w:fldChar w:fldCharType="begin"/>
        </w:r>
        <w:r>
          <w:instrText xml:space="preserve"> PAGEREF _Toc28155 \h </w:instrText>
        </w:r>
        <w:r>
          <w:fldChar w:fldCharType="separate"/>
        </w:r>
        <w:r>
          <w:t>23</w:t>
        </w:r>
        <w:r>
          <w:fldChar w:fldCharType="end"/>
        </w:r>
      </w:hyperlink>
    </w:p>
    <w:p>
      <w:pPr>
        <w:pStyle w:val="TOC2"/>
        <w:tabs>
          <w:tab w:val="right" w:leader="dot" w:pos="8306"/>
        </w:tabs>
      </w:pPr>
      <w:hyperlink w:anchor="_Toc7628" w:history="1">
        <w:r>
          <w:rPr>
            <w:rFonts w:ascii="仿宋" w:eastAsia="仿宋" w:hAnsi="仿宋" w:cs="仿宋" w:hint="eastAsia"/>
            <w:lang w:eastAsia="zh-CN"/>
          </w:rPr>
          <w:t>(二)、防火防爆总图布置措施</w:t>
        </w:r>
        <w:r>
          <w:tab/>
        </w:r>
        <w:r>
          <w:fldChar w:fldCharType="begin"/>
        </w:r>
        <w:r>
          <w:instrText xml:space="preserve"> PAGEREF _Toc7628 \h </w:instrText>
        </w:r>
        <w:r>
          <w:fldChar w:fldCharType="separate"/>
        </w:r>
        <w:r>
          <w:t>25</w:t>
        </w:r>
        <w:r>
          <w:fldChar w:fldCharType="end"/>
        </w:r>
      </w:hyperlink>
    </w:p>
    <w:p>
      <w:pPr>
        <w:pStyle w:val="TOC2"/>
        <w:tabs>
          <w:tab w:val="right" w:leader="dot" w:pos="8306"/>
        </w:tabs>
      </w:pPr>
      <w:hyperlink w:anchor="_Toc176" w:history="1">
        <w:r>
          <w:rPr>
            <w:rFonts w:ascii="仿宋" w:eastAsia="仿宋" w:hAnsi="仿宋" w:cs="仿宋" w:hint="eastAsia"/>
            <w:lang w:eastAsia="zh-CN"/>
          </w:rPr>
          <w:t>(三)、自然灾害防范措施</w:t>
        </w:r>
        <w:r>
          <w:tab/>
        </w:r>
        <w:r>
          <w:fldChar w:fldCharType="begin"/>
        </w:r>
        <w:r>
          <w:instrText xml:space="preserve"> PAGEREF _Toc176 \h </w:instrText>
        </w:r>
        <w:r>
          <w:fldChar w:fldCharType="separate"/>
        </w:r>
        <w:r>
          <w:t>26</w:t>
        </w:r>
        <w:r>
          <w:fldChar w:fldCharType="end"/>
        </w:r>
      </w:hyperlink>
    </w:p>
    <w:p>
      <w:pPr>
        <w:pStyle w:val="TOC2"/>
        <w:tabs>
          <w:tab w:val="right" w:leader="dot" w:pos="8306"/>
        </w:tabs>
      </w:pPr>
      <w:hyperlink w:anchor="_Toc8751" w:history="1">
        <w:r>
          <w:rPr>
            <w:rFonts w:ascii="仿宋" w:eastAsia="仿宋" w:hAnsi="仿宋" w:cs="仿宋" w:hint="eastAsia"/>
            <w:lang w:eastAsia="zh-CN"/>
          </w:rPr>
          <w:t>(四)、安全色及安全标志使用要求</w:t>
        </w:r>
        <w:r>
          <w:tab/>
        </w:r>
        <w:r>
          <w:fldChar w:fldCharType="begin"/>
        </w:r>
        <w:r>
          <w:instrText xml:space="preserve"> PAGEREF _Toc8751 \h </w:instrText>
        </w:r>
        <w:r>
          <w:fldChar w:fldCharType="separate"/>
        </w:r>
        <w:r>
          <w:t>27</w:t>
        </w:r>
        <w:r>
          <w:fldChar w:fldCharType="end"/>
        </w:r>
      </w:hyperlink>
    </w:p>
    <w:p>
      <w:pPr>
        <w:pStyle w:val="TOC2"/>
        <w:tabs>
          <w:tab w:val="right" w:leader="dot" w:pos="8306"/>
        </w:tabs>
      </w:pPr>
      <w:hyperlink w:anchor="_Toc15261" w:history="1">
        <w:r>
          <w:rPr>
            <w:rFonts w:ascii="仿宋" w:eastAsia="仿宋" w:hAnsi="仿宋" w:cs="仿宋" w:hint="eastAsia"/>
            <w:lang w:eastAsia="zh-CN"/>
          </w:rPr>
          <w:t>(五)、防尘防毒措施</w:t>
        </w:r>
        <w:r>
          <w:tab/>
        </w:r>
        <w:r>
          <w:fldChar w:fldCharType="begin"/>
        </w:r>
        <w:r>
          <w:instrText xml:space="preserve"> PAGEREF _Toc15261 \h </w:instrText>
        </w:r>
        <w:r>
          <w:fldChar w:fldCharType="separate"/>
        </w:r>
        <w:r>
          <w:t>28</w:t>
        </w:r>
        <w:r>
          <w:fldChar w:fldCharType="end"/>
        </w:r>
      </w:hyperlink>
    </w:p>
    <w:p>
      <w:pPr>
        <w:pStyle w:val="TOC2"/>
        <w:tabs>
          <w:tab w:val="right" w:leader="dot" w:pos="8306"/>
        </w:tabs>
      </w:pPr>
      <w:hyperlink w:anchor="_Toc8257" w:history="1">
        <w:r>
          <w:rPr>
            <w:rFonts w:ascii="仿宋" w:eastAsia="仿宋" w:hAnsi="仿宋" w:cs="仿宋" w:hint="eastAsia"/>
            <w:lang w:eastAsia="zh-CN"/>
          </w:rPr>
          <w:t>(六)、防静电、触电防护及防雷措施</w:t>
        </w:r>
        <w:r>
          <w:tab/>
        </w:r>
        <w:r>
          <w:fldChar w:fldCharType="begin"/>
        </w:r>
        <w:r>
          <w:instrText xml:space="preserve"> PAGEREF _Toc8257 \h </w:instrText>
        </w:r>
        <w:r>
          <w:fldChar w:fldCharType="separate"/>
        </w:r>
        <w:r>
          <w:t>29</w:t>
        </w:r>
        <w:r>
          <w:fldChar w:fldCharType="end"/>
        </w:r>
      </w:hyperlink>
    </w:p>
    <w:p>
      <w:pPr>
        <w:pStyle w:val="TOC2"/>
        <w:tabs>
          <w:tab w:val="right" w:leader="dot" w:pos="8306"/>
        </w:tabs>
      </w:pPr>
      <w:hyperlink w:anchor="_Toc8057" w:history="1">
        <w:r>
          <w:rPr>
            <w:rFonts w:ascii="仿宋" w:eastAsia="仿宋" w:hAnsi="仿宋" w:cs="仿宋" w:hint="eastAsia"/>
            <w:lang w:eastAsia="zh-CN"/>
          </w:rPr>
          <w:t>(七)、机械设备安全保障措施</w:t>
        </w:r>
        <w:r>
          <w:tab/>
        </w:r>
        <w:r>
          <w:fldChar w:fldCharType="begin"/>
        </w:r>
        <w:r>
          <w:instrText xml:space="preserve"> PAGEREF _Toc8057 \h </w:instrText>
        </w:r>
        <w:r>
          <w:fldChar w:fldCharType="separate"/>
        </w:r>
        <w:r>
          <w:t>30</w:t>
        </w:r>
        <w:r>
          <w:fldChar w:fldCharType="end"/>
        </w:r>
      </w:hyperlink>
    </w:p>
    <w:p>
      <w:pPr>
        <w:pStyle w:val="TOC1"/>
        <w:tabs>
          <w:tab w:val="right" w:leader="dot" w:pos="8306"/>
        </w:tabs>
      </w:pPr>
      <w:hyperlink w:anchor="_Toc6810" w:history="1">
        <w:r>
          <w:rPr>
            <w:rFonts w:ascii="仿宋" w:eastAsia="仿宋" w:hAnsi="仿宋" w:cs="仿宋" w:hint="eastAsia"/>
            <w:lang w:eastAsia="zh-CN"/>
          </w:rPr>
          <w:t>八、饲料营养型添加剂项目社会影响</w:t>
        </w:r>
        <w:r>
          <w:tab/>
        </w:r>
        <w:r>
          <w:fldChar w:fldCharType="begin"/>
        </w:r>
        <w:r>
          <w:instrText xml:space="preserve"> PAGEREF _Toc6810 \h </w:instrText>
        </w:r>
        <w:r>
          <w:fldChar w:fldCharType="separate"/>
        </w:r>
        <w:r>
          <w:t>31</w:t>
        </w:r>
        <w:r>
          <w:fldChar w:fldCharType="end"/>
        </w:r>
      </w:hyperlink>
    </w:p>
    <w:p>
      <w:pPr>
        <w:pStyle w:val="TOC2"/>
        <w:tabs>
          <w:tab w:val="right" w:leader="dot" w:pos="8306"/>
        </w:tabs>
      </w:pPr>
      <w:hyperlink w:anchor="_Toc32332" w:history="1">
        <w:r>
          <w:rPr>
            <w:rFonts w:ascii="仿宋" w:eastAsia="仿宋" w:hAnsi="仿宋" w:cs="仿宋" w:hint="eastAsia"/>
            <w:lang w:eastAsia="zh-CN"/>
          </w:rPr>
          <w:t>(一)、社会责任与义务</w:t>
        </w:r>
        <w:r>
          <w:tab/>
        </w:r>
        <w:r>
          <w:fldChar w:fldCharType="begin"/>
        </w:r>
        <w:r>
          <w:instrText xml:space="preserve"> PAGEREF _Toc32332 \h </w:instrText>
        </w:r>
        <w:r>
          <w:fldChar w:fldCharType="separate"/>
        </w:r>
        <w:r>
          <w:t>31</w:t>
        </w:r>
        <w:r>
          <w:fldChar w:fldCharType="end"/>
        </w:r>
      </w:hyperlink>
    </w:p>
    <w:p>
      <w:pPr>
        <w:pStyle w:val="TOC2"/>
        <w:tabs>
          <w:tab w:val="right" w:leader="dot" w:pos="8306"/>
        </w:tabs>
      </w:pPr>
      <w:hyperlink w:anchor="_Toc21929" w:history="1">
        <w:r>
          <w:rPr>
            <w:rFonts w:ascii="仿宋" w:eastAsia="仿宋" w:hAnsi="仿宋" w:cs="仿宋" w:hint="eastAsia"/>
            <w:lang w:eastAsia="zh-CN"/>
          </w:rPr>
          <w:t>(二)、社会参与与沟通</w:t>
        </w:r>
        <w:r>
          <w:tab/>
        </w:r>
        <w:r>
          <w:fldChar w:fldCharType="begin"/>
        </w:r>
        <w:r>
          <w:instrText xml:space="preserve"> PAGEREF _Toc21929 \h </w:instrText>
        </w:r>
        <w:r>
          <w:fldChar w:fldCharType="separate"/>
        </w:r>
        <w:r>
          <w:t>32</w:t>
        </w:r>
        <w:r>
          <w:fldChar w:fldCharType="end"/>
        </w:r>
      </w:hyperlink>
    </w:p>
    <w:p>
      <w:pPr>
        <w:pStyle w:val="TOC1"/>
        <w:tabs>
          <w:tab w:val="right" w:leader="dot" w:pos="8306"/>
        </w:tabs>
      </w:pPr>
      <w:hyperlink w:anchor="_Toc811" w:history="1">
        <w:r>
          <w:rPr>
            <w:rFonts w:ascii="仿宋" w:eastAsia="仿宋" w:hAnsi="仿宋" w:cs="仿宋" w:hint="eastAsia"/>
            <w:lang w:eastAsia="zh-CN"/>
          </w:rPr>
          <w:t>九、饲料营养型添加剂项目财务管理</w:t>
        </w:r>
        <w:r>
          <w:tab/>
        </w:r>
        <w:r>
          <w:fldChar w:fldCharType="begin"/>
        </w:r>
        <w:r>
          <w:instrText xml:space="preserve"> PAGEREF _Toc811 \h </w:instrText>
        </w:r>
        <w:r>
          <w:fldChar w:fldCharType="separate"/>
        </w:r>
        <w:r>
          <w:t>33</w:t>
        </w:r>
        <w:r>
          <w:fldChar w:fldCharType="end"/>
        </w:r>
      </w:hyperlink>
    </w:p>
    <w:p>
      <w:pPr>
        <w:pStyle w:val="TOC2"/>
        <w:tabs>
          <w:tab w:val="right" w:leader="dot" w:pos="8306"/>
        </w:tabs>
      </w:pPr>
      <w:hyperlink w:anchor="_Toc28421" w:history="1">
        <w:r>
          <w:rPr>
            <w:rFonts w:ascii="仿宋" w:eastAsia="仿宋" w:hAnsi="仿宋" w:cs="仿宋" w:hint="eastAsia"/>
            <w:lang w:eastAsia="zh-CN"/>
          </w:rPr>
          <w:t>(一)、资金需求大</w:t>
        </w:r>
        <w:r>
          <w:tab/>
        </w:r>
        <w:r>
          <w:fldChar w:fldCharType="begin"/>
        </w:r>
        <w:r>
          <w:instrText xml:space="preserve"> PAGEREF _Toc28421 \h </w:instrText>
        </w:r>
        <w:r>
          <w:fldChar w:fldCharType="separate"/>
        </w:r>
        <w:r>
          <w:t>33</w:t>
        </w:r>
        <w:r>
          <w:fldChar w:fldCharType="end"/>
        </w:r>
      </w:hyperlink>
    </w:p>
    <w:p>
      <w:pPr>
        <w:pStyle w:val="TOC2"/>
        <w:tabs>
          <w:tab w:val="right" w:leader="dot" w:pos="8306"/>
        </w:tabs>
      </w:pPr>
      <w:hyperlink w:anchor="_Toc24770" w:history="1">
        <w:r>
          <w:rPr>
            <w:rFonts w:ascii="仿宋" w:eastAsia="仿宋" w:hAnsi="仿宋" w:cs="仿宋" w:hint="eastAsia"/>
            <w:lang w:eastAsia="zh-CN"/>
          </w:rPr>
          <w:t>(二)、研发周期长</w:t>
        </w:r>
        <w:r>
          <w:tab/>
        </w:r>
        <w:r>
          <w:fldChar w:fldCharType="begin"/>
        </w:r>
        <w:r>
          <w:instrText xml:space="preserve"> PAGEREF _Toc24770 \h </w:instrText>
        </w:r>
        <w:r>
          <w:fldChar w:fldCharType="separate"/>
        </w:r>
        <w:r>
          <w:t>34</w:t>
        </w:r>
        <w:r>
          <w:fldChar w:fldCharType="end"/>
        </w:r>
      </w:hyperlink>
    </w:p>
    <w:p>
      <w:pPr>
        <w:pStyle w:val="TOC2"/>
        <w:tabs>
          <w:tab w:val="right" w:leader="dot" w:pos="8306"/>
        </w:tabs>
      </w:pPr>
      <w:hyperlink w:anchor="_Toc29790" w:history="1">
        <w:r>
          <w:rPr>
            <w:rFonts w:ascii="仿宋" w:eastAsia="仿宋" w:hAnsi="仿宋" w:cs="仿宋" w:hint="eastAsia"/>
            <w:lang w:eastAsia="zh-CN"/>
          </w:rPr>
          <w:t>(三)、市场风险大</w:t>
        </w:r>
        <w:r>
          <w:tab/>
        </w:r>
        <w:r>
          <w:fldChar w:fldCharType="begin"/>
        </w:r>
        <w:r>
          <w:instrText xml:space="preserve"> PAGEREF _Toc29790 \h </w:instrText>
        </w:r>
        <w:r>
          <w:fldChar w:fldCharType="separate"/>
        </w:r>
        <w:r>
          <w:t>36</w:t>
        </w:r>
        <w:r>
          <w:fldChar w:fldCharType="end"/>
        </w:r>
      </w:hyperlink>
    </w:p>
    <w:p>
      <w:pPr>
        <w:pStyle w:val="TOC2"/>
        <w:tabs>
          <w:tab w:val="right" w:leader="dot" w:pos="8306"/>
        </w:tabs>
      </w:pPr>
      <w:hyperlink w:anchor="_Toc9479" w:history="1">
        <w:r>
          <w:rPr>
            <w:rFonts w:ascii="仿宋" w:eastAsia="仿宋" w:hAnsi="仿宋" w:cs="仿宋" w:hint="eastAsia"/>
            <w:lang w:eastAsia="zh-CN"/>
          </w:rPr>
          <w:t>(四)、利润率高</w:t>
        </w:r>
        <w:r>
          <w:tab/>
        </w:r>
        <w:r>
          <w:fldChar w:fldCharType="begin"/>
        </w:r>
        <w:r>
          <w:instrText xml:space="preserve"> PAGEREF _Toc9479 \h </w:instrText>
        </w:r>
        <w:r>
          <w:fldChar w:fldCharType="separate"/>
        </w:r>
        <w:r>
          <w:t>38</w:t>
        </w:r>
        <w:r>
          <w:fldChar w:fldCharType="end"/>
        </w:r>
      </w:hyperlink>
    </w:p>
    <w:p>
      <w:pPr>
        <w:pStyle w:val="TOC1"/>
        <w:tabs>
          <w:tab w:val="right" w:leader="dot" w:pos="8306"/>
        </w:tabs>
      </w:pPr>
      <w:hyperlink w:anchor="_Toc7875" w:history="1">
        <w:r>
          <w:rPr>
            <w:rFonts w:ascii="仿宋" w:eastAsia="仿宋" w:hAnsi="仿宋" w:cs="仿宋" w:hint="eastAsia"/>
            <w:lang w:eastAsia="zh-CN"/>
          </w:rPr>
          <w:t>十、饲料营养型添加剂项目人力资源培养与发展</w:t>
        </w:r>
        <w:r>
          <w:tab/>
        </w:r>
        <w:r>
          <w:fldChar w:fldCharType="begin"/>
        </w:r>
        <w:r>
          <w:instrText xml:space="preserve"> PAGEREF _Toc7875 \h </w:instrText>
        </w:r>
        <w:r>
          <w:fldChar w:fldCharType="separate"/>
        </w:r>
        <w:r>
          <w:t>40</w:t>
        </w:r>
        <w:r>
          <w:fldChar w:fldCharType="end"/>
        </w:r>
      </w:hyperlink>
    </w:p>
    <w:p>
      <w:pPr>
        <w:pStyle w:val="TOC2"/>
        <w:tabs>
          <w:tab w:val="right" w:leader="dot" w:pos="8306"/>
        </w:tabs>
      </w:pPr>
      <w:hyperlink w:anchor="_Toc25563" w:history="1">
        <w:r>
          <w:rPr>
            <w:rFonts w:ascii="仿宋" w:eastAsia="仿宋" w:hAnsi="仿宋" w:cs="仿宋" w:hint="eastAsia"/>
            <w:lang w:eastAsia="zh-CN"/>
          </w:rPr>
          <w:t>(一)、人才需求与规划</w:t>
        </w:r>
        <w:r>
          <w:tab/>
        </w:r>
        <w:r>
          <w:fldChar w:fldCharType="begin"/>
        </w:r>
        <w:r>
          <w:instrText xml:space="preserve"> PAGEREF _Toc25563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9" w:history="1">
        <w:r>
          <w:rPr>
            <w:rFonts w:ascii="仿宋" w:eastAsia="仿宋" w:hAnsi="仿宋" w:cs="仿宋" w:hint="eastAsia"/>
            <w:lang w:eastAsia="zh-CN"/>
          </w:rPr>
          <w:t>(二)、培训与发展计划</w:t>
        </w:r>
        <w:r>
          <w:tab/>
        </w:r>
        <w:r>
          <w:fldChar w:fldCharType="begin"/>
        </w:r>
        <w:r>
          <w:instrText xml:space="preserve"> PAGEREF _Toc15709 \h </w:instrText>
        </w:r>
        <w:r>
          <w:fldChar w:fldCharType="separate"/>
        </w:r>
        <w:r>
          <w:t>41</w:t>
        </w:r>
        <w:r>
          <w:fldChar w:fldCharType="end"/>
        </w:r>
      </w:hyperlink>
    </w:p>
    <w:p>
      <w:pPr>
        <w:pStyle w:val="TOC1"/>
        <w:tabs>
          <w:tab w:val="right" w:leader="dot" w:pos="8306"/>
        </w:tabs>
      </w:pPr>
      <w:hyperlink w:anchor="_Toc14180" w:history="1">
        <w:r>
          <w:rPr>
            <w:rFonts w:ascii="仿宋" w:eastAsia="仿宋" w:hAnsi="仿宋" w:cs="仿宋" w:hint="eastAsia"/>
            <w:lang w:eastAsia="zh-CN"/>
          </w:rPr>
          <w:t>十一、饲料营养型添加剂项目人力资源管理</w:t>
        </w:r>
        <w:r>
          <w:tab/>
        </w:r>
        <w:r>
          <w:fldChar w:fldCharType="begin"/>
        </w:r>
        <w:r>
          <w:instrText xml:space="preserve"> PAGEREF _Toc14180 \h </w:instrText>
        </w:r>
        <w:r>
          <w:fldChar w:fldCharType="separate"/>
        </w:r>
        <w:r>
          <w:t>42</w:t>
        </w:r>
        <w:r>
          <w:fldChar w:fldCharType="end"/>
        </w:r>
      </w:hyperlink>
    </w:p>
    <w:p>
      <w:pPr>
        <w:pStyle w:val="TOC2"/>
        <w:tabs>
          <w:tab w:val="right" w:leader="dot" w:pos="8306"/>
        </w:tabs>
      </w:pPr>
      <w:hyperlink w:anchor="_Toc29399" w:history="1">
        <w:r>
          <w:rPr>
            <w:rFonts w:ascii="仿宋" w:eastAsia="仿宋" w:hAnsi="仿宋" w:cs="仿宋" w:hint="eastAsia"/>
            <w:lang w:eastAsia="zh-CN"/>
          </w:rPr>
          <w:t>(一)、建立健全的预算管理制度</w:t>
        </w:r>
        <w:r>
          <w:tab/>
        </w:r>
        <w:r>
          <w:fldChar w:fldCharType="begin"/>
        </w:r>
        <w:r>
          <w:instrText xml:space="preserve"> PAGEREF _Toc29399 \h </w:instrText>
        </w:r>
        <w:r>
          <w:fldChar w:fldCharType="separate"/>
        </w:r>
        <w:r>
          <w:t>42</w:t>
        </w:r>
        <w:r>
          <w:fldChar w:fldCharType="end"/>
        </w:r>
      </w:hyperlink>
    </w:p>
    <w:p>
      <w:pPr>
        <w:pStyle w:val="TOC2"/>
        <w:tabs>
          <w:tab w:val="right" w:leader="dot" w:pos="8306"/>
        </w:tabs>
      </w:pPr>
      <w:hyperlink w:anchor="_Toc19543" w:history="1">
        <w:r>
          <w:rPr>
            <w:rFonts w:ascii="仿宋" w:eastAsia="仿宋" w:hAnsi="仿宋" w:cs="仿宋" w:hint="eastAsia"/>
            <w:lang w:eastAsia="zh-CN"/>
          </w:rPr>
          <w:t>(二)、加强资金流动监控</w:t>
        </w:r>
        <w:r>
          <w:tab/>
        </w:r>
        <w:r>
          <w:fldChar w:fldCharType="begin"/>
        </w:r>
        <w:r>
          <w:instrText xml:space="preserve"> PAGEREF _Toc19543 \h </w:instrText>
        </w:r>
        <w:r>
          <w:fldChar w:fldCharType="separate"/>
        </w:r>
        <w:r>
          <w:t>43</w:t>
        </w:r>
        <w:r>
          <w:fldChar w:fldCharType="end"/>
        </w:r>
      </w:hyperlink>
    </w:p>
    <w:p>
      <w:pPr>
        <w:pStyle w:val="TOC2"/>
        <w:tabs>
          <w:tab w:val="right" w:leader="dot" w:pos="8306"/>
        </w:tabs>
      </w:pPr>
      <w:hyperlink w:anchor="_Toc17147" w:history="1">
        <w:r>
          <w:rPr>
            <w:rFonts w:ascii="仿宋" w:eastAsia="仿宋" w:hAnsi="仿宋" w:cs="仿宋" w:hint="eastAsia"/>
            <w:lang w:eastAsia="zh-CN"/>
          </w:rPr>
          <w:t>(三)、制定完善的风险控制机制</w:t>
        </w:r>
        <w:r>
          <w:tab/>
        </w:r>
        <w:r>
          <w:fldChar w:fldCharType="begin"/>
        </w:r>
        <w:r>
          <w:instrText xml:space="preserve"> PAGEREF _Toc17147 \h </w:instrText>
        </w:r>
        <w:r>
          <w:fldChar w:fldCharType="separate"/>
        </w:r>
        <w:r>
          <w:t>45</w:t>
        </w:r>
        <w:r>
          <w:fldChar w:fldCharType="end"/>
        </w:r>
      </w:hyperlink>
    </w:p>
    <w:p>
      <w:pPr>
        <w:pStyle w:val="TOC2"/>
        <w:tabs>
          <w:tab w:val="right" w:leader="dot" w:pos="8306"/>
        </w:tabs>
      </w:pPr>
      <w:hyperlink w:anchor="_Toc8601" w:history="1">
        <w:r>
          <w:rPr>
            <w:rFonts w:ascii="仿宋" w:eastAsia="仿宋" w:hAnsi="仿宋" w:cs="仿宋" w:hint="eastAsia"/>
            <w:lang w:eastAsia="zh-CN"/>
          </w:rPr>
          <w:t>(四)、优化成本管理</w:t>
        </w:r>
        <w:r>
          <w:tab/>
        </w:r>
        <w:r>
          <w:fldChar w:fldCharType="begin"/>
        </w:r>
        <w:r>
          <w:instrText xml:space="preserve"> PAGEREF _Toc8601 \h </w:instrText>
        </w:r>
        <w:r>
          <w:fldChar w:fldCharType="separate"/>
        </w:r>
        <w:r>
          <w:t>46</w:t>
        </w:r>
        <w:r>
          <w:fldChar w:fldCharType="end"/>
        </w:r>
      </w:hyperlink>
    </w:p>
    <w:p>
      <w:pPr>
        <w:pStyle w:val="TOC1"/>
        <w:tabs>
          <w:tab w:val="right" w:leader="dot" w:pos="8306"/>
        </w:tabs>
      </w:pPr>
      <w:hyperlink w:anchor="_Toc6738" w:history="1">
        <w:r>
          <w:rPr>
            <w:rFonts w:ascii="仿宋" w:eastAsia="仿宋" w:hAnsi="仿宋" w:cs="仿宋" w:hint="eastAsia"/>
            <w:lang w:eastAsia="zh-CN"/>
          </w:rPr>
          <w:t>十二、饲料营养型添加剂项目经营效益</w:t>
        </w:r>
        <w:r>
          <w:tab/>
        </w:r>
        <w:r>
          <w:fldChar w:fldCharType="begin"/>
        </w:r>
        <w:r>
          <w:instrText xml:space="preserve"> PAGEREF _Toc6738 \h </w:instrText>
        </w:r>
        <w:r>
          <w:fldChar w:fldCharType="separate"/>
        </w:r>
        <w:r>
          <w:t>47</w:t>
        </w:r>
        <w:r>
          <w:fldChar w:fldCharType="end"/>
        </w:r>
      </w:hyperlink>
    </w:p>
    <w:p>
      <w:pPr>
        <w:pStyle w:val="TOC2"/>
        <w:tabs>
          <w:tab w:val="right" w:leader="dot" w:pos="8306"/>
        </w:tabs>
      </w:pPr>
      <w:hyperlink w:anchor="_Toc7643" w:history="1">
        <w:r>
          <w:rPr>
            <w:rFonts w:ascii="仿宋" w:eastAsia="仿宋" w:hAnsi="仿宋" w:cs="仿宋" w:hint="eastAsia"/>
            <w:lang w:eastAsia="zh-CN"/>
          </w:rPr>
          <w:t>(一)、经济评价财务测算</w:t>
        </w:r>
        <w:r>
          <w:tab/>
        </w:r>
        <w:r>
          <w:fldChar w:fldCharType="begin"/>
        </w:r>
        <w:r>
          <w:instrText xml:space="preserve"> PAGEREF _Toc7643 \h </w:instrText>
        </w:r>
        <w:r>
          <w:fldChar w:fldCharType="separate"/>
        </w:r>
        <w:r>
          <w:t>47</w:t>
        </w:r>
        <w:r>
          <w:fldChar w:fldCharType="end"/>
        </w:r>
      </w:hyperlink>
    </w:p>
    <w:p>
      <w:pPr>
        <w:pStyle w:val="TOC2"/>
        <w:tabs>
          <w:tab w:val="right" w:leader="dot" w:pos="8306"/>
        </w:tabs>
      </w:pPr>
      <w:hyperlink w:anchor="_Toc2003" w:history="1">
        <w:r>
          <w:rPr>
            <w:rFonts w:ascii="仿宋" w:eastAsia="仿宋" w:hAnsi="仿宋" w:cs="仿宋" w:hint="eastAsia"/>
            <w:lang w:eastAsia="zh-CN"/>
          </w:rPr>
          <w:t>(二)、饲料营养型添加剂项目盈利能力分析</w:t>
        </w:r>
        <w:r>
          <w:tab/>
        </w:r>
        <w:r>
          <w:fldChar w:fldCharType="begin"/>
        </w:r>
        <w:r>
          <w:instrText xml:space="preserve"> PAGEREF _Toc2003 \h </w:instrText>
        </w:r>
        <w:r>
          <w:fldChar w:fldCharType="separate"/>
        </w:r>
        <w:r>
          <w:t>49</w:t>
        </w:r>
        <w:r>
          <w:fldChar w:fldCharType="end"/>
        </w:r>
      </w:hyperlink>
    </w:p>
    <w:p>
      <w:pPr>
        <w:pStyle w:val="TOC1"/>
        <w:tabs>
          <w:tab w:val="right" w:leader="dot" w:pos="8306"/>
        </w:tabs>
      </w:pPr>
      <w:hyperlink w:anchor="_Toc29469" w:history="1">
        <w:r>
          <w:rPr>
            <w:rFonts w:ascii="仿宋" w:eastAsia="仿宋" w:hAnsi="仿宋" w:cs="仿宋" w:hint="eastAsia"/>
            <w:lang w:eastAsia="zh-CN"/>
          </w:rPr>
          <w:t>十三、质量管理体系</w:t>
        </w:r>
        <w:r>
          <w:tab/>
        </w:r>
        <w:r>
          <w:fldChar w:fldCharType="begin"/>
        </w:r>
        <w:r>
          <w:instrText xml:space="preserve"> PAGEREF _Toc29469 \h </w:instrText>
        </w:r>
        <w:r>
          <w:fldChar w:fldCharType="separate"/>
        </w:r>
        <w:r>
          <w:t>49</w:t>
        </w:r>
        <w:r>
          <w:fldChar w:fldCharType="end"/>
        </w:r>
      </w:hyperlink>
    </w:p>
    <w:p>
      <w:pPr>
        <w:pStyle w:val="TOC2"/>
        <w:tabs>
          <w:tab w:val="right" w:leader="dot" w:pos="8306"/>
        </w:tabs>
      </w:pPr>
      <w:hyperlink w:anchor="_Toc24796" w:history="1">
        <w:r>
          <w:rPr>
            <w:rFonts w:ascii="仿宋" w:eastAsia="仿宋" w:hAnsi="仿宋" w:cs="仿宋" w:hint="eastAsia"/>
            <w:lang w:eastAsia="zh-CN"/>
          </w:rPr>
          <w:t>(一)、质量目标与方针</w:t>
        </w:r>
        <w:r>
          <w:tab/>
        </w:r>
        <w:r>
          <w:fldChar w:fldCharType="begin"/>
        </w:r>
        <w:r>
          <w:instrText xml:space="preserve"> PAGEREF _Toc24796 \h </w:instrText>
        </w:r>
        <w:r>
          <w:fldChar w:fldCharType="separate"/>
        </w:r>
        <w:r>
          <w:t>49</w:t>
        </w:r>
        <w:r>
          <w:fldChar w:fldCharType="end"/>
        </w:r>
      </w:hyperlink>
    </w:p>
    <w:p>
      <w:pPr>
        <w:pStyle w:val="TOC2"/>
        <w:tabs>
          <w:tab w:val="right" w:leader="dot" w:pos="8306"/>
        </w:tabs>
      </w:pPr>
      <w:hyperlink w:anchor="_Toc18234" w:history="1">
        <w:r>
          <w:rPr>
            <w:rFonts w:ascii="仿宋" w:eastAsia="仿宋" w:hAnsi="仿宋" w:cs="仿宋" w:hint="eastAsia"/>
            <w:lang w:eastAsia="zh-CN"/>
          </w:rPr>
          <w:t>(二)、质量管理责任</w:t>
        </w:r>
        <w:r>
          <w:tab/>
        </w:r>
        <w:r>
          <w:fldChar w:fldCharType="begin"/>
        </w:r>
        <w:r>
          <w:instrText xml:space="preserve"> PAGEREF _Toc18234 \h </w:instrText>
        </w:r>
        <w:r>
          <w:fldChar w:fldCharType="separate"/>
        </w:r>
        <w:r>
          <w:t>50</w:t>
        </w:r>
        <w:r>
          <w:fldChar w:fldCharType="end"/>
        </w:r>
      </w:hyperlink>
    </w:p>
    <w:p>
      <w:pPr>
        <w:pStyle w:val="TOC2"/>
        <w:tabs>
          <w:tab w:val="right" w:leader="dot" w:pos="8306"/>
        </w:tabs>
      </w:pPr>
      <w:hyperlink w:anchor="_Toc2563" w:history="1">
        <w:r>
          <w:rPr>
            <w:rFonts w:ascii="仿宋" w:eastAsia="仿宋" w:hAnsi="仿宋" w:cs="仿宋" w:hint="eastAsia"/>
            <w:lang w:eastAsia="zh-CN"/>
          </w:rPr>
          <w:t>(三)、质量管理体系文件</w:t>
        </w:r>
        <w:r>
          <w:tab/>
        </w:r>
        <w:r>
          <w:fldChar w:fldCharType="begin"/>
        </w:r>
        <w:r>
          <w:instrText xml:space="preserve"> PAGEREF _Toc2563 \h </w:instrText>
        </w:r>
        <w:r>
          <w:fldChar w:fldCharType="separate"/>
        </w:r>
        <w:r>
          <w:t>52</w:t>
        </w:r>
        <w:r>
          <w:fldChar w:fldCharType="end"/>
        </w:r>
      </w:hyperlink>
    </w:p>
    <w:p>
      <w:pPr>
        <w:pStyle w:val="TOC2"/>
        <w:tabs>
          <w:tab w:val="right" w:leader="dot" w:pos="8306"/>
        </w:tabs>
      </w:pPr>
      <w:hyperlink w:anchor="_Toc4589" w:history="1">
        <w:r>
          <w:rPr>
            <w:rFonts w:ascii="仿宋" w:eastAsia="仿宋" w:hAnsi="仿宋" w:cs="仿宋" w:hint="eastAsia"/>
            <w:lang w:eastAsia="zh-CN"/>
          </w:rPr>
          <w:t>(四)、质量培训与教育</w:t>
        </w:r>
        <w:r>
          <w:tab/>
        </w:r>
        <w:r>
          <w:fldChar w:fldCharType="begin"/>
        </w:r>
        <w:r>
          <w:instrText xml:space="preserve"> PAGEREF _Toc4589 \h </w:instrText>
        </w:r>
        <w:r>
          <w:fldChar w:fldCharType="separate"/>
        </w:r>
        <w:r>
          <w:t>54</w:t>
        </w:r>
        <w:r>
          <w:fldChar w:fldCharType="end"/>
        </w:r>
      </w:hyperlink>
    </w:p>
    <w:p>
      <w:pPr>
        <w:pStyle w:val="TOC2"/>
        <w:tabs>
          <w:tab w:val="right" w:leader="dot" w:pos="8306"/>
        </w:tabs>
      </w:pPr>
      <w:hyperlink w:anchor="_Toc13200" w:history="1">
        <w:r>
          <w:rPr>
            <w:rFonts w:ascii="仿宋" w:eastAsia="仿宋" w:hAnsi="仿宋" w:cs="仿宋" w:hint="eastAsia"/>
            <w:lang w:eastAsia="zh-CN"/>
          </w:rPr>
          <w:t>(五)、质量审核与评价</w:t>
        </w:r>
        <w:r>
          <w:tab/>
        </w:r>
        <w:r>
          <w:fldChar w:fldCharType="begin"/>
        </w:r>
        <w:r>
          <w:instrText xml:space="preserve"> PAGEREF _Toc13200 \h </w:instrText>
        </w:r>
        <w:r>
          <w:fldChar w:fldCharType="separate"/>
        </w:r>
        <w:r>
          <w:t>55</w:t>
        </w:r>
        <w:r>
          <w:fldChar w:fldCharType="end"/>
        </w:r>
      </w:hyperlink>
    </w:p>
    <w:p>
      <w:pPr>
        <w:pStyle w:val="TOC2"/>
        <w:tabs>
          <w:tab w:val="right" w:leader="dot" w:pos="8306"/>
        </w:tabs>
      </w:pPr>
      <w:hyperlink w:anchor="_Toc25587" w:history="1">
        <w:r>
          <w:rPr>
            <w:rFonts w:ascii="仿宋" w:eastAsia="仿宋" w:hAnsi="仿宋" w:cs="仿宋" w:hint="eastAsia"/>
            <w:lang w:eastAsia="zh-CN"/>
          </w:rPr>
          <w:t>(六)、不符合与纠正措施</w:t>
        </w:r>
        <w:r>
          <w:tab/>
        </w:r>
        <w:r>
          <w:fldChar w:fldCharType="begin"/>
        </w:r>
        <w:r>
          <w:instrText xml:space="preserve"> PAGEREF _Toc25587 \h </w:instrText>
        </w:r>
        <w:r>
          <w:fldChar w:fldCharType="separate"/>
        </w:r>
        <w:r>
          <w:t>56</w:t>
        </w:r>
        <w:r>
          <w:fldChar w:fldCharType="end"/>
        </w:r>
      </w:hyperlink>
    </w:p>
    <w:p>
      <w:pPr>
        <w:pStyle w:val="TOC1"/>
        <w:tabs>
          <w:tab w:val="right" w:leader="dot" w:pos="8306"/>
        </w:tabs>
      </w:pPr>
      <w:hyperlink w:anchor="_Toc3736" w:history="1">
        <w:r>
          <w:rPr>
            <w:rFonts w:ascii="仿宋" w:eastAsia="仿宋" w:hAnsi="仿宋" w:cs="仿宋" w:hint="eastAsia"/>
            <w:lang w:eastAsia="zh-CN"/>
          </w:rPr>
          <w:t>十四、饲料营养型添加剂项目变更管理</w:t>
        </w:r>
        <w:r>
          <w:tab/>
        </w:r>
        <w:r>
          <w:fldChar w:fldCharType="begin"/>
        </w:r>
        <w:r>
          <w:instrText xml:space="preserve"> PAGEREF _Toc3736 \h </w:instrText>
        </w:r>
        <w:r>
          <w:fldChar w:fldCharType="separate"/>
        </w:r>
        <w:r>
          <w:t>58</w:t>
        </w:r>
        <w:r>
          <w:fldChar w:fldCharType="end"/>
        </w:r>
      </w:hyperlink>
    </w:p>
    <w:p>
      <w:pPr>
        <w:pStyle w:val="TOC2"/>
        <w:tabs>
          <w:tab w:val="right" w:leader="dot" w:pos="8306"/>
        </w:tabs>
      </w:pPr>
      <w:hyperlink w:anchor="_Toc10286" w:history="1">
        <w:r>
          <w:rPr>
            <w:rFonts w:ascii="仿宋" w:eastAsia="仿宋" w:hAnsi="仿宋" w:cs="仿宋" w:hint="eastAsia"/>
            <w:lang w:eastAsia="zh-CN"/>
          </w:rPr>
          <w:t>(一)、变更申请与评估</w:t>
        </w:r>
        <w:r>
          <w:tab/>
        </w:r>
        <w:r>
          <w:fldChar w:fldCharType="begin"/>
        </w:r>
        <w:r>
          <w:instrText xml:space="preserve"> PAGEREF _Toc10286 \h </w:instrText>
        </w:r>
        <w:r>
          <w:fldChar w:fldCharType="separate"/>
        </w:r>
        <w:r>
          <w:t>58</w:t>
        </w:r>
        <w:r>
          <w:fldChar w:fldCharType="end"/>
        </w:r>
      </w:hyperlink>
    </w:p>
    <w:p>
      <w:pPr>
        <w:pStyle w:val="TOC2"/>
        <w:tabs>
          <w:tab w:val="right" w:leader="dot" w:pos="8306"/>
        </w:tabs>
      </w:pPr>
      <w:hyperlink w:anchor="_Toc26637" w:history="1">
        <w:r>
          <w:rPr>
            <w:rFonts w:ascii="仿宋" w:eastAsia="仿宋" w:hAnsi="仿宋" w:cs="仿宋" w:hint="eastAsia"/>
            <w:lang w:eastAsia="zh-CN"/>
          </w:rPr>
          <w:t>(二)、变更实施与控制</w:t>
        </w:r>
        <w:r>
          <w:tab/>
        </w:r>
        <w:r>
          <w:fldChar w:fldCharType="begin"/>
        </w:r>
        <w:r>
          <w:instrText xml:space="preserve"> PAGEREF _Toc26637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97"/>
      <w:r>
        <w:rPr>
          <w:rFonts w:ascii="仿宋" w:eastAsia="仿宋" w:hAnsi="仿宋" w:cs="仿宋" w:hint="eastAsia"/>
          <w:sz w:val="28"/>
          <w:lang w:eastAsia="zh-CN"/>
        </w:rPr>
        <w:t>一、饲料营养型添加剂项目危机管理</w:t>
      </w:r>
      <w:bookmarkEnd w:id="2"/>
    </w:p>
    <w:p>
      <w:pPr>
        <w:pStyle w:val="Heading2"/>
        <w:rPr>
          <w:rFonts w:ascii="仿宋" w:eastAsia="仿宋" w:hAnsi="仿宋" w:cs="仿宋" w:hint="eastAsia"/>
          <w:lang w:eastAsia="zh-CN"/>
        </w:rPr>
      </w:pPr>
      <w:bookmarkStart w:id="3" w:name="_Toc94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项目危机管理中，危机预警与识别是确保饲料营养型添加剂项目稳健运行的核心步骤。通过建立全面的监测机制，饲料营养型添加剂项目团队旨在及时发现和理解潜在的风险和危机因素，以便采取及时的预防和应对措施，确保饲料营养型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营养型添加剂项目团队全面分析了整个饲料营养型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饲料营养型添加剂项目团队着重于明确定义饲料营养型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营养型添加剂项目进展的持续监控，团队能够及时发现潜在问题并作出迅速反应。饲料营养型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在这一阶段，团队的专业素养和反应速度将发挥至关重要的作用，以确保潜在危机能够在初期得到有效的处理，最大程度地减轻负面影响。通过危机预警与识别，饲料营养型添加剂项目得以更有序、可控地推进。</w:t>
      </w:r>
    </w:p>
    <w:p>
      <w:pPr>
        <w:pStyle w:val="Heading2"/>
        <w:ind w:firstLine="560" w:firstLineChars="200"/>
        <w:rPr>
          <w:rFonts w:ascii="仿宋" w:eastAsia="仿宋" w:hAnsi="仿宋" w:cs="仿宋" w:hint="eastAsia"/>
          <w:sz w:val="28"/>
          <w:lang w:eastAsia="zh-CN"/>
        </w:rPr>
      </w:pPr>
      <w:bookmarkStart w:id="4" w:name="_Toc95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在危机发生时，饲料营养型添加剂项目团队立即行动，成立了应急小组。该小组的任务是迅速制定并实施紧急应对措施，以最小化潜在损失。以下是采取的主要措施：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暂停饲料营养型添加剂项目进度：为遏制危机蔓延，饲料营养型添加剂项目暂时停止进行，以便全面评估当前状况。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资源重新分配：重新评估饲料营养型添加剂项目资源的分配，确保最大限度地减小损失。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实时沟通：与关键利益相关者建立实时沟通机制，向他们传递饲料营养型添加剂项目危机的实际状况，保障饲料营养型添加剂项目核心利益。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在紧急应对的同时，饲料营养型添加剂项目团队强调了团队协作和有效沟通的重要性。以下是团队协作的关键举措：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信息共享机制：建立了信息共享平台，确保团队成员能够及时获取饲料营养型添加剂项目危机的实时信息。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领导者沟通：饲料营养型添加剂项目领导者通过定期会议和即时沟通工具，指导团队应对危机，保持团队稳定运行。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随着危机得到初步控制，饲料营养型添加剂项目团队转向制定恢复计划，以确保饲料营养型添加剂项目能够从中迅速恢复。主要恢复计划包括：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修复受损的进度计划：重新评估饲料营养型添加剂项目进度，制定修复计划，确保饲料营养型添加剂项目尽快回归正常进程。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重新调整资源分配：优化资源分配，确保饲料营养型添加剂项目在有限资源下高效运转。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风险管理机制加强：对饲料营养型添加剂项目风险进行全面评估，制定更强化的风险管理策略，以预防未来可能的危机。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828"/>
      <w:r>
        <w:rPr>
          <w:rFonts w:ascii="仿宋" w:eastAsia="仿宋" w:hAnsi="仿宋" w:cs="仿宋" w:hint="eastAsia"/>
          <w:sz w:val="28"/>
          <w:lang w:eastAsia="zh-CN"/>
        </w:rPr>
        <w:t>二、饲料营养型添加剂项目建设背景及必要性分析</w:t>
      </w:r>
      <w:bookmarkEnd w:id="5"/>
    </w:p>
    <w:p>
      <w:pPr>
        <w:pStyle w:val="Heading2"/>
        <w:rPr>
          <w:rFonts w:ascii="仿宋" w:eastAsia="仿宋" w:hAnsi="仿宋" w:cs="仿宋" w:hint="eastAsia"/>
          <w:lang w:eastAsia="zh-CN"/>
        </w:rPr>
      </w:pPr>
      <w:bookmarkStart w:id="6" w:name="_Toc6033"/>
      <w:r>
        <w:rPr>
          <w:rFonts w:ascii="仿宋" w:eastAsia="仿宋" w:hAnsi="仿宋" w:cs="仿宋" w:hint="eastAsia"/>
          <w:lang w:eastAsia="zh-CN"/>
        </w:rPr>
        <w:t>(一)、饲料营养型添加剂项目背景分析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营养型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营养型添加剂项目在这个潮流中的定位。同时，我们将关注行业内涌现的新兴机遇，以便饲料营养型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营养型添加剂项目提供了强大的发展动力。我们将聚焦于行业内最新的技术发展趋势，包括但不限于人工智能、大数据分析、物联网等领域。通过深度的技术研究，我们将确保饲料营养型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营养型添加剂项目发展的源泉。我们将投入更多的精力对市场需求进行深入剖析，超越表面的需求，深入挖掘潜在的市场痛点和机遇。通过对市场需求的细致了解，饲料营养型添加剂项目将更有针对性地设计解决方案，满足市场的多样化需求，从而更好地促进饲料营养型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营养型添加剂项目战略至关重要。我们将对竞争态势进行更为深入的分析，包括但不限于市场份额、产品特点、客户满意度等多个维度。通过深度的竞争分析，饲料营养型添加剂项目将能够更准确地把握市场脉搏，制定具有竞争力的饲料营养型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营养型添加剂项目的发展具有直接的影响。我们将进行更为全面的法规和政策分析，了解行业发展中的潜在法律风险和合规挑战。通过充分了解和遵守相关法规，饲料营养型添加剂项目将确保在法律框架内合法合规运营，为饲料营养型添加剂项目的稳健发展提供有力支持。</w:t>
      </w:r>
    </w:p>
    <w:p>
      <w:pPr>
        <w:pStyle w:val="Heading2"/>
        <w:ind w:firstLine="560" w:firstLineChars="200"/>
        <w:rPr>
          <w:rFonts w:ascii="仿宋" w:eastAsia="仿宋" w:hAnsi="仿宋" w:cs="仿宋" w:hint="eastAsia"/>
          <w:sz w:val="28"/>
          <w:lang w:eastAsia="zh-CN"/>
        </w:rPr>
      </w:pPr>
      <w:bookmarkStart w:id="7" w:name="_Toc27124"/>
      <w:r>
        <w:rPr>
          <w:rFonts w:ascii="仿宋" w:eastAsia="仿宋" w:hAnsi="仿宋" w:cs="仿宋" w:hint="eastAsia"/>
          <w:sz w:val="28"/>
          <w:lang w:eastAsia="zh-CN"/>
        </w:rPr>
        <w:t>(二)、饲料营养型添加剂项目建设必要性分析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的迫切性源于对行业发展趋势的深刻洞察。我们正处于一个行业变革的时代，科技创新、数字化转型成为企业发展的关键动力。饲料营养型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不仅仅是为了跟上潮流，更是为了通过技术创新推动企业的持续发展。通过引入先进的技术和解决方案，饲料营养型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营养型添加剂项目的建设成为必然选择，通过提高产品质量、拓展服务领域，从而在竞争中获得更多的机会。饲料营养型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营养型添加剂项目建设的必要性体现在对客户需求更精准的满足。通过饲料营养型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建设的背后是对企业持续创新的追求。只有通过不断创新，企业才能在竞争中立于不败之地。饲料营养型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956"/>
      <w:r>
        <w:rPr>
          <w:rFonts w:ascii="仿宋" w:eastAsia="仿宋" w:hAnsi="仿宋" w:cs="仿宋" w:hint="eastAsia"/>
          <w:sz w:val="28"/>
          <w:lang w:eastAsia="zh-CN"/>
        </w:rPr>
        <w:t>三、饲料营养型添加剂项目可持续发展</w:t>
      </w:r>
      <w:bookmarkEnd w:id="8"/>
    </w:p>
    <w:p>
      <w:pPr>
        <w:pStyle w:val="Heading2"/>
        <w:rPr>
          <w:rFonts w:ascii="仿宋" w:eastAsia="仿宋" w:hAnsi="仿宋" w:cs="仿宋" w:hint="eastAsia"/>
          <w:lang w:eastAsia="zh-CN"/>
        </w:rPr>
      </w:pPr>
      <w:bookmarkStart w:id="9" w:name="_Toc2856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项目中，饲料营养型添加剂项目团队着眼于未来，明确了可持续发展的战略方向。制定的具体可持续发展目标包括降低资源使用、采用环保技术、最大化社会效益等。这一步骤不仅有助于饲料营养型添加剂项目在环保和社会责任方面达到最高标准，也为未来提供了明确的指引，确保饲料营养型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可持续实践的融入饲料营养型添加剂项目管理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饲料营养型添加剂项目管理周期。从饲料营养型添加剂项目规划开始，饲料营养型添加剂项目团队就考虑了环境和社会的因素。在执行阶段，饲料营养型添加剂项目团队积极推动绿色技术的应用，优化资源利用。此外，关注员工的社会责任，通过培训和沟通活动提高员工对可持续发展的认知，使他们能够在日常工作中践行可持续实践。这些举措不仅为饲料营养型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25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营养型添加剂项目的可持续发展理念，我们深信环保与社会责任是饲料营养型添加剂项目成功的关键支柱。在饲料营养型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团队通过引入先进的环保技术、建立高效的废物处理系统以及推动能源节约措施，积极履行环保责任。定期的环保监测和评估确保饲料营养型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不仅致力于自身可持续发展，还注重对社会的回馈。通过支持社区饲料营养型添加剂项目、参与慈善事业、提供培训机会等方式，饲料营养型添加剂项目积极履行社会责任。与当地社区建立积极互动，关注员工的工作与生活平衡，以及员工的身心健康，是饲料营养型添加剂项目在社会责任层面的关键举措。这样的实践不仅增强了饲料营养型添加剂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9514"/>
      <w:r>
        <w:rPr>
          <w:rFonts w:ascii="仿宋" w:eastAsia="仿宋" w:hAnsi="仿宋" w:cs="仿宋" w:hint="eastAsia"/>
          <w:sz w:val="28"/>
          <w:lang w:eastAsia="zh-CN"/>
        </w:rPr>
        <w:t>四、饲料营养型添加剂项目文档管理</w:t>
      </w:r>
      <w:bookmarkEnd w:id="11"/>
    </w:p>
    <w:p>
      <w:pPr>
        <w:pStyle w:val="Heading2"/>
        <w:rPr>
          <w:rFonts w:ascii="仿宋" w:eastAsia="仿宋" w:hAnsi="仿宋" w:cs="仿宋" w:hint="eastAsia"/>
          <w:lang w:eastAsia="zh-CN"/>
        </w:rPr>
      </w:pPr>
      <w:bookmarkStart w:id="12" w:name="_Toc175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饲料营养型添加剂项目高度重视文档的质量和准确性，以支持饲料营养型添加剂项目的各项活动和决策。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文档的编制始于饲料营养型添加剂项目计划的初期，我们制定了详细的文档编制计划，明确了每个文档的内容、格式和编写责任人。在饲料营养型添加剂项目启动阶段，我们首先编制了饲料营养型添加剂项目章程，明确定义了饲料营养型添加剂项目的目标、范围、风险等关键要素。随后，饲料营养型添加剂项目团队根据计划陆续编制了需求文档、设计文档、测试文档等各类文档，确保饲料营养型添加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料营养型添加剂项目管理中的重要环节，旨在确保饲料营养型添加剂项目文档符合质量标准和饲料营养型添加剂项目需求。在饲料营养型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料营养型添加剂项目相关利益方和专业领域的专家对文档进行独立审查。这有助于获取更全面、客观的反馈，确保饲料营养型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在文档编制与审查方面建立了严格的管理机制，通过规范的流程和多维度的审查，确保饲料营养型添加剂项目文档的质量、准确性和可靠性，为饲料营养型添加剂项目的顺利推进提供了有力支持。</w:t>
      </w:r>
    </w:p>
    <w:p>
      <w:pPr>
        <w:pStyle w:val="Heading2"/>
        <w:ind w:firstLine="560" w:firstLineChars="200"/>
        <w:rPr>
          <w:rFonts w:ascii="仿宋" w:eastAsia="仿宋" w:hAnsi="仿宋" w:cs="仿宋" w:hint="eastAsia"/>
          <w:sz w:val="28"/>
          <w:lang w:eastAsia="zh-CN"/>
        </w:rPr>
      </w:pPr>
      <w:bookmarkStart w:id="13" w:name="_Toc1785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在饲料营养型添加剂项目中，我们致力于优化文档发布与分发过程，以确保信息的高效传递和团队间协作的顺畅进行。以下是我们采取的关键优化策略：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我们通过多渠道发布文档，包括电子邮件、饲料营养型添加剂项目管理平台、内部网站等，以满足不同团队成员的偏好和需求。多渠道发布确保了信息的全面覆盖。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我们采用了精细的权限控制，确保只有授权人员可以访问敏感信息。这种安全措施保护了饲料营养型添加剂项目文档的机密性，防止了未经授权的信息泄露。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6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饲料营养型添加剂项目生命周期中一个至关重要的环节，直接关系到饲料营养型添加剂项目信息的长期保存和历史记录的完整性。在饲料营养型添加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44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367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饲料营养型添加剂项目的主要产品是XXXX，预计年产值为XXX万元。这一产品在市场中占据着重要的地位，其广泛的应用范围使得该饲料营养型添加剂项目的市场前景非常广阔。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营养型添加剂项目的xxx产品作为重要的原材料之一，将在多个领域发挥关键作用。其在建筑、交通、能源等方面的广泛应用将为整个产业链提供强大的支持，形成产业协同效应。饲料营养型添加剂项目的年产值XXX万XXX万XXX万万元不仅反映了其在市场上的巨大潜力，更预示着它对国民经济的积极贡献。这种关联度高、涉及面广的产业关系，使得该饲料营养型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1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总征地面积为XXXX平方米，相当于约XX.XX亩，其中净用地面积为XXXX平方米，红线范围内相当于约XX.XX亩。这一用地规模充分考虑了饲料营养型添加剂项目的建设需求，保障了饲料营养型添加剂项目在合适的空间内得以充分发展。饲料营养型添加剂项目规划的总建筑面积为XXXX平方米，其中主体工程建设占XXXX平方米，计容建筑面积达XXXX平方米。预计建筑工程的投资将达到XXXX万元，为饲料营养型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计划购置的设备共计XXXX台（套），设备购置费用为XXXX万元。这一设备购置计划充分考虑到饲料营养型添加剂项目的生产需求和技术要求，确保了饲料营养型添加剂项目在生产运营中具备先进的技术装备和高效的生产能力。设备的合理配置将为饲料营养型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计划总投资为XXXX万元，预计年实现营业收入为XXXX万元。这一产能规模的设定旨在确保饲料营养型添加剂项目能够在投资与回报之间取得平衡，实现长期可持续的发展。饲料营养型添加剂项目的总投资充分考虑到各个方面的需求，包括用地建设、设备购置等多个环节，以确保饲料营养型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416"/>
      <w:r>
        <w:rPr>
          <w:rFonts w:ascii="仿宋" w:eastAsia="仿宋" w:hAnsi="仿宋" w:cs="仿宋" w:hint="eastAsia"/>
          <w:sz w:val="28"/>
          <w:lang w:eastAsia="zh-CN"/>
        </w:rPr>
        <w:t>六、饲料营养型添加剂项目概论</w:t>
      </w:r>
      <w:bookmarkEnd w:id="18"/>
    </w:p>
    <w:p>
      <w:pPr>
        <w:pStyle w:val="Heading2"/>
        <w:rPr>
          <w:rFonts w:ascii="仿宋" w:eastAsia="仿宋" w:hAnsi="仿宋" w:cs="仿宋" w:hint="eastAsia"/>
          <w:lang w:eastAsia="zh-CN"/>
        </w:rPr>
      </w:pPr>
      <w:bookmarkStart w:id="19" w:name="_Toc17859"/>
      <w:r>
        <w:rPr>
          <w:rFonts w:ascii="仿宋" w:eastAsia="仿宋" w:hAnsi="仿宋" w:cs="仿宋" w:hint="eastAsia"/>
          <w:lang w:eastAsia="zh-CN"/>
        </w:rPr>
        <w:t>(一)、饲料营养型添加剂项目概况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营养型添加剂项目的起源追溯至对市场的深入洞察。市场的不断演变与变革为饲料营养型添加剂项目提供了难得的机遇。当前市场存在的需求缺口和变革的大环境共同构成了饲料营养型添加剂项目的背景。这个饲料营养型添加剂项目旨在充分利用市场机遇，填补行业中尚未满足的需求，为客户提供全新的解决方案。市场的变革和需求的增长使得这个饲料营养型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饲料营养型添加剂项目名称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https://d.book118.com/165141043121011113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饲料营养型添加剂项目计划设计方案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1493A"/>
    <w:rsid w:val="6CB14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4104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2024-02-22T00:06:00Z</dcterms:created>
  <dcterms:modified xsi:type="dcterms:W3CDTF">2024-02-22T00:06:33Z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713B9A2FD43B4B479DBBB94EE2DE9D93_11</vt:lpwstr>
  </property>
  <property fmtid="{D5CDD505-2E9C-101B-9397-08002B2CF9AE}" pid="3" name="KSOProductBuildVer">
    <vt:lpwstr>2052-12.1.0.16250</vt:lpwstr>
  </property>
</Properties>
</file>