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绝缘子相关行业公司成立方案及可行性研究报告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6419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_Toc6419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620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_Toc23620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90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_Toc18290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75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_Toc17175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94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_Toc17994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14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_Toc4414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45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_Toc19945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10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_Toc11710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51" w:history="1">
        <w:r>
          <w:rPr>
            <w:rFonts w:ascii="仿宋" w:eastAsia="仿宋" w:hAnsi="仿宋" w:cs="仿宋" w:hint="eastAsia"/>
            <w:lang w:eastAsia="zh-CN"/>
          </w:rPr>
          <w:t>(七)、绝缘子项目建设必要性分析</w:t>
        </w:r>
        <w:r>
          <w:tab/>
        </w:r>
        <w:r>
          <w:fldChar w:fldCharType="begin"/>
        </w:r>
        <w:r>
          <w:instrText xml:space="preserve"> PAGEREF _Toc16751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159" w:history="1">
        <w:r>
          <w:rPr>
            <w:rFonts w:ascii="仿宋" w:eastAsia="仿宋" w:hAnsi="仿宋" w:cs="仿宋" w:hint="eastAsia"/>
            <w:lang w:eastAsia="zh-CN"/>
          </w:rPr>
          <w:t>二、行业、市场分析</w:t>
        </w:r>
        <w:r>
          <w:tab/>
        </w:r>
        <w:r>
          <w:fldChar w:fldCharType="begin"/>
        </w:r>
        <w:r>
          <w:instrText xml:space="preserve"> PAGEREF _Toc20159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88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_Toc26588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49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_Toc19149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4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_Toc724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599" w:history="1">
        <w:r>
          <w:rPr>
            <w:rFonts w:ascii="仿宋" w:eastAsia="仿宋" w:hAnsi="仿宋" w:cs="仿宋" w:hint="eastAsia"/>
            <w:lang w:eastAsia="zh-CN"/>
          </w:rPr>
          <w:t>三、公司成立方案</w:t>
        </w:r>
        <w:r>
          <w:tab/>
        </w:r>
        <w:r>
          <w:fldChar w:fldCharType="begin"/>
        </w:r>
        <w:r>
          <w:instrText xml:space="preserve"> PAGEREF _Toc13599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04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_Toc22604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82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_Toc9482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54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_Toc11954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50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_Toc18950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49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_Toc30549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81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_Toc14581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_Toc283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63" w:history="1">
        <w:r>
          <w:rPr>
            <w:rFonts w:ascii="仿宋" w:eastAsia="仿宋" w:hAnsi="仿宋" w:cs="仿宋" w:hint="eastAsia"/>
            <w:lang w:eastAsia="zh-CN"/>
          </w:rPr>
          <w:t>四、绝缘子项目概况</w:t>
        </w:r>
        <w:r>
          <w:tab/>
        </w:r>
        <w:r>
          <w:fldChar w:fldCharType="begin"/>
        </w:r>
        <w:r>
          <w:instrText xml:space="preserve"> PAGEREF _Toc1163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15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_Toc7615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0" w:history="1">
        <w:r>
          <w:rPr>
            <w:rFonts w:ascii="仿宋" w:eastAsia="仿宋" w:hAnsi="仿宋" w:cs="仿宋" w:hint="eastAsia"/>
            <w:lang w:eastAsia="zh-CN"/>
          </w:rPr>
          <w:t>(二)、绝缘子项目提出的理由</w:t>
        </w:r>
        <w:r>
          <w:tab/>
        </w:r>
        <w:r>
          <w:fldChar w:fldCharType="begin"/>
        </w:r>
        <w:r>
          <w:instrText xml:space="preserve"> PAGEREF _Toc520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73" w:history="1">
        <w:r>
          <w:rPr>
            <w:rFonts w:ascii="仿宋" w:eastAsia="仿宋" w:hAnsi="仿宋" w:cs="仿宋" w:hint="eastAsia"/>
            <w:lang w:eastAsia="zh-CN"/>
          </w:rPr>
          <w:t>(三)、绝缘子项目选址</w:t>
        </w:r>
        <w:r>
          <w:tab/>
        </w:r>
        <w:r>
          <w:fldChar w:fldCharType="begin"/>
        </w:r>
        <w:r>
          <w:instrText xml:space="preserve"> PAGEREF _Toc13873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57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_Toc25757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69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_Toc28369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65" w:history="1">
        <w:r>
          <w:rPr>
            <w:rFonts w:ascii="仿宋" w:eastAsia="仿宋" w:hAnsi="仿宋" w:cs="仿宋" w:hint="eastAsia"/>
            <w:lang w:eastAsia="zh-CN"/>
          </w:rPr>
          <w:t>(六)、绝缘子项目投资</w:t>
        </w:r>
        <w:r>
          <w:tab/>
        </w:r>
        <w:r>
          <w:fldChar w:fldCharType="begin"/>
        </w:r>
        <w:r>
          <w:instrText xml:space="preserve"> PAGEREF _Toc27965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46" w:history="1">
        <w:r>
          <w:rPr>
            <w:rFonts w:ascii="仿宋" w:eastAsia="仿宋" w:hAnsi="仿宋" w:cs="仿宋" w:hint="eastAsia"/>
            <w:lang w:eastAsia="zh-CN"/>
          </w:rPr>
          <w:t>(七)、绝缘子项目进度规划</w:t>
        </w:r>
        <w:r>
          <w:tab/>
        </w:r>
        <w:r>
          <w:fldChar w:fldCharType="begin"/>
        </w:r>
        <w:r>
          <w:instrText xml:space="preserve"> PAGEREF _Toc17046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62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_Toc6562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97" w:history="1">
        <w:r>
          <w:rPr>
            <w:rFonts w:ascii="仿宋" w:eastAsia="仿宋" w:hAnsi="仿宋" w:cs="仿宋" w:hint="eastAsia"/>
            <w:lang w:eastAsia="zh-CN"/>
          </w:rPr>
          <w:t>(九)、绝缘子项目综合评价</w:t>
        </w:r>
        <w:r>
          <w:tab/>
        </w:r>
        <w:r>
          <w:fldChar w:fldCharType="begin"/>
        </w:r>
        <w:r>
          <w:instrText xml:space="preserve"> PAGEREF _Toc29797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713" w:history="1">
        <w:r>
          <w:rPr>
            <w:rFonts w:ascii="仿宋" w:eastAsia="仿宋" w:hAnsi="仿宋" w:cs="仿宋" w:hint="eastAsia"/>
            <w:lang w:eastAsia="zh-CN"/>
          </w:rPr>
          <w:t>五、法人治理</w:t>
        </w:r>
        <w:r>
          <w:tab/>
        </w:r>
        <w:r>
          <w:fldChar w:fldCharType="begin"/>
        </w:r>
        <w:r>
          <w:instrText xml:space="preserve"> PAGEREF _Toc21713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07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_Toc28707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39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_Toc31839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06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_Toc16706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51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_Toc26951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021" w:history="1">
        <w:r>
          <w:rPr>
            <w:rFonts w:ascii="仿宋" w:eastAsia="仿宋" w:hAnsi="仿宋" w:cs="仿宋" w:hint="eastAsia"/>
            <w:lang w:eastAsia="zh-CN"/>
          </w:rPr>
          <w:t>六、公司组建背景分析</w:t>
        </w:r>
        <w:r>
          <w:tab/>
        </w:r>
        <w:r>
          <w:fldChar w:fldCharType="begin"/>
        </w:r>
        <w:r>
          <w:instrText xml:space="preserve"> PAGEREF _Toc13021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00" w:history="1">
        <w:r>
          <w:rPr>
            <w:rFonts w:ascii="仿宋" w:eastAsia="仿宋" w:hAnsi="仿宋" w:cs="仿宋" w:hint="eastAsia"/>
            <w:lang w:eastAsia="zh-CN"/>
          </w:rPr>
          <w:t>(一)、绝缘子项目背景分析</w:t>
        </w:r>
        <w:r>
          <w:tab/>
        </w:r>
        <w:r>
          <w:fldChar w:fldCharType="begin"/>
        </w:r>
        <w:r>
          <w:instrText xml:space="preserve"> PAGEREF _Toc24600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93" w:history="1">
        <w:r>
          <w:rPr>
            <w:rFonts w:ascii="仿宋" w:eastAsia="仿宋" w:hAnsi="仿宋" w:cs="仿宋" w:hint="eastAsia"/>
            <w:lang w:eastAsia="zh-CN"/>
          </w:rPr>
          <w:t>(二)、绝缘子项目建设必要性分析</w:t>
        </w:r>
        <w:r>
          <w:tab/>
        </w:r>
        <w:r>
          <w:fldChar w:fldCharType="begin"/>
        </w:r>
        <w:r>
          <w:instrText xml:space="preserve"> PAGEREF _Toc3493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85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_Toc11185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80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_Toc18980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2504" w:history="1">
        <w:r>
          <w:rPr>
            <w:rFonts w:ascii="仿宋" w:eastAsia="仿宋" w:hAnsi="仿宋" w:cs="仿宋" w:hint="eastAsia"/>
            <w:lang w:eastAsia="zh-CN"/>
          </w:rPr>
          <w:t>七、目标客户和受众分析</w:t>
        </w:r>
        <w:r>
          <w:tab/>
        </w:r>
        <w:r>
          <w:fldChar w:fldCharType="begin"/>
        </w:r>
        <w:r>
          <w:instrText xml:space="preserve"> PAGEREF _Toc32504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5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_Toc545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51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_Toc23851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8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_Toc558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9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_Toc1459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385" w:history="1">
        <w:r>
          <w:rPr>
            <w:rFonts w:ascii="仿宋" w:eastAsia="仿宋" w:hAnsi="仿宋" w:cs="仿宋" w:hint="eastAsia"/>
            <w:lang w:eastAsia="zh-CN"/>
          </w:rPr>
          <w:t>八、环境保护分析</w:t>
        </w:r>
        <w:r>
          <w:tab/>
        </w:r>
        <w:r>
          <w:fldChar w:fldCharType="begin"/>
        </w:r>
        <w:r>
          <w:instrText xml:space="preserve"> PAGEREF _Toc9385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0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_Toc1960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76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_Toc10676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7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_Toc617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48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_Toc7148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9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_Toc1009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75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_Toc4075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54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_Toc15054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85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_Toc15585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26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_Toc8426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62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_Toc7862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56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_Toc11656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94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_Toc5794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03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_Toc20503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882" w:history="1">
        <w:r>
          <w:rPr>
            <w:rFonts w:ascii="仿宋" w:eastAsia="仿宋" w:hAnsi="仿宋" w:cs="仿宋" w:hint="eastAsia"/>
            <w:lang w:eastAsia="zh-CN"/>
          </w:rPr>
          <w:t>九、投资方案分析</w:t>
        </w:r>
        <w:r>
          <w:tab/>
        </w:r>
        <w:r>
          <w:fldChar w:fldCharType="begin"/>
        </w:r>
        <w:r>
          <w:instrText xml:space="preserve"> PAGEREF _Toc25882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12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_Toc17112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97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_Toc28797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84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_Toc31584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14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_Toc9714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32" w:history="1">
        <w:r>
          <w:rPr>
            <w:rFonts w:ascii="仿宋" w:eastAsia="仿宋" w:hAnsi="仿宋" w:cs="仿宋" w:hint="eastAsia"/>
            <w:lang w:eastAsia="zh-CN"/>
          </w:rPr>
          <w:t>(五)、绝缘子项目总投资</w:t>
        </w:r>
        <w:r>
          <w:tab/>
        </w:r>
        <w:r>
          <w:fldChar w:fldCharType="begin"/>
        </w:r>
        <w:r>
          <w:instrText xml:space="preserve"> PAGEREF _Toc28232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41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_Toc26641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100" w:history="1">
        <w:r>
          <w:rPr>
            <w:rFonts w:ascii="仿宋" w:eastAsia="仿宋" w:hAnsi="仿宋" w:cs="仿宋" w:hint="eastAsia"/>
            <w:lang w:eastAsia="zh-CN"/>
          </w:rPr>
          <w:t>十、SWOT分析</w:t>
        </w:r>
        <w:r>
          <w:tab/>
        </w:r>
        <w:r>
          <w:fldChar w:fldCharType="begin"/>
        </w:r>
        <w:r>
          <w:instrText xml:space="preserve"> PAGEREF _Toc16100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17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_Toc21717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14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_Toc20214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37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_Toc19237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35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_Toc31635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398" w:history="1">
        <w:r>
          <w:rPr>
            <w:rFonts w:ascii="仿宋" w:eastAsia="仿宋" w:hAnsi="仿宋" w:cs="仿宋" w:hint="eastAsia"/>
            <w:lang w:eastAsia="zh-CN"/>
          </w:rPr>
          <w:t>十一、未来计划和展望</w:t>
        </w:r>
        <w:r>
          <w:tab/>
        </w:r>
        <w:r>
          <w:fldChar w:fldCharType="begin"/>
        </w:r>
        <w:r>
          <w:instrText xml:space="preserve"> PAGEREF _Toc3398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80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_Toc31080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80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_Toc29380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6419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3620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8290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更好地促进产业发展，政府应加大对产业转型升级的政策引导和支持力度，完善相关法律法规和政策措施，营造良好的营商环境和发展氛围。同时，要加强对产业发展的监测和评估，及时发现和解决问题，推动产业健康有序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7175"/>
      <w:r>
        <w:rPr>
          <w:rFonts w:ascii="仿宋" w:eastAsia="仿宋" w:hAnsi="仿宋" w:cs="仿宋" w:hint="eastAsia"/>
          <w:sz w:val="28"/>
          <w:lang w:eastAsia="zh-CN"/>
        </w:rPr>
        <w:t>(二)、产业发展背景分析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当前，全球经济正处于深度调整期，新一轮技术革命和产业变革蓬勃兴起，对传统产业产生巨大冲击，但也为新兴产业发展提供了重大机遇。我国产业发展正处于由数量规模向质量效益转变的关键时期，必须以供给侧结构性改革为主线，加快转变产业发展方式，推动产业向高端化、智能化、绿色化方向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市场需求不断升级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国内居民收入水平不断提高，消费观念和消费结构正在发生深刻变化，对高品质、个性化、绿色健康的产品需求不断增加。同时，随着全球贸易保护主义加剧和国内环保约束强化，低质量、高能耗、高污染的产品将逐渐被市场淘汰。这种变化为高端产品提供了广阔的市场空间，也将推动传统产业加快转型升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技术创新成为产业发展的关键驱动力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一轮技术革命和产业变革正在全球范围内深入发展，人工智能、物联网、大数据、云计算等新技术加速推广应用，为产业发展提供了新的动力和支撑。同时，我国在某些领域已经具备了较好的技术积累和人才储备，如人工智能、新能源等领域，这为我国产业转型升级提供了强有力的技术支持和产业基础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https://d.book118.com/165321202220011110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绝缘子相关行业公司成立方案及可行性研究报告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绝缘子相关行业公司成立方案及可行性研究报告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绝缘子相关行业公司成立方案及可行性研究报告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绝缘子相关行业公司成立方案及可行性研究报告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绝缘子相关行业公司成立方案及可行性研究报告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16532120222001111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2024-02-06T14:00:00Z</dcterms:created>
  <dcterms:modified xsi:type="dcterms:W3CDTF">2024-02-06T14:00:45Z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323096FCE0084B4A88E1B2B884FC1415_11</vt:lpwstr>
  </property>
  <property fmtid="{D5CDD505-2E9C-101B-9397-08002B2CF9AE}" pid="3" name="KSOProductBuildVer">
    <vt:lpwstr>2052-12.1.0.16250</vt:lpwstr>
  </property>
</Properties>
</file>