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3" w:history="1">
        <w:r>
          <w:rPr>
            <w:rFonts w:ascii="仿宋" w:eastAsia="仿宋" w:hAnsi="仿宋" w:cs="仿宋" w:hint="eastAsia"/>
            <w:lang w:eastAsia="zh-CN"/>
          </w:rPr>
          <w:t>概论</w:t>
        </w:r>
        <w:r>
          <w:tab/>
        </w:r>
        <w:r>
          <w:fldChar w:fldCharType="begin"/>
        </w:r>
        <w:r>
          <w:instrText xml:space="preserve"> PAGEREF _Toc10763 \h </w:instrText>
        </w:r>
        <w:r>
          <w:fldChar w:fldCharType="separate"/>
        </w:r>
        <w:r>
          <w:t>3</w:t>
        </w:r>
        <w:r>
          <w:fldChar w:fldCharType="end"/>
        </w:r>
      </w:hyperlink>
    </w:p>
    <w:p>
      <w:pPr>
        <w:pStyle w:val="TOC1"/>
        <w:tabs>
          <w:tab w:val="right" w:leader="dot" w:pos="8306"/>
        </w:tabs>
      </w:pPr>
      <w:hyperlink w:anchor="_Toc22804" w:history="1">
        <w:r>
          <w:rPr>
            <w:rFonts w:ascii="仿宋" w:eastAsia="仿宋" w:hAnsi="仿宋" w:cs="仿宋" w:hint="eastAsia"/>
            <w:lang w:eastAsia="zh-CN"/>
          </w:rPr>
          <w:t>一、娱乐会所项目建设单位说明</w:t>
        </w:r>
        <w:r>
          <w:tab/>
        </w:r>
        <w:r>
          <w:fldChar w:fldCharType="begin"/>
        </w:r>
        <w:r>
          <w:instrText xml:space="preserve"> PAGEREF _Toc22804 \h </w:instrText>
        </w:r>
        <w:r>
          <w:fldChar w:fldCharType="separate"/>
        </w:r>
        <w:r>
          <w:t>3</w:t>
        </w:r>
        <w:r>
          <w:fldChar w:fldCharType="end"/>
        </w:r>
      </w:hyperlink>
    </w:p>
    <w:p>
      <w:pPr>
        <w:pStyle w:val="TOC2"/>
        <w:tabs>
          <w:tab w:val="right" w:leader="dot" w:pos="8306"/>
        </w:tabs>
      </w:pPr>
      <w:hyperlink w:anchor="_Toc23372" w:history="1">
        <w:r>
          <w:rPr>
            <w:rFonts w:ascii="仿宋" w:eastAsia="仿宋" w:hAnsi="仿宋" w:cs="仿宋" w:hint="eastAsia"/>
            <w:lang w:eastAsia="zh-CN"/>
          </w:rPr>
          <w:t>(一)、娱乐会所项目承办单位基本情况</w:t>
        </w:r>
        <w:r>
          <w:tab/>
        </w:r>
        <w:r>
          <w:fldChar w:fldCharType="begin"/>
        </w:r>
        <w:r>
          <w:instrText xml:space="preserve"> PAGEREF _Toc23372 \h </w:instrText>
        </w:r>
        <w:r>
          <w:fldChar w:fldCharType="separate"/>
        </w:r>
        <w:r>
          <w:t>3</w:t>
        </w:r>
        <w:r>
          <w:fldChar w:fldCharType="end"/>
        </w:r>
      </w:hyperlink>
    </w:p>
    <w:p>
      <w:pPr>
        <w:pStyle w:val="TOC2"/>
        <w:tabs>
          <w:tab w:val="right" w:leader="dot" w:pos="8306"/>
        </w:tabs>
      </w:pPr>
      <w:hyperlink w:anchor="_Toc23646" w:history="1">
        <w:r>
          <w:rPr>
            <w:rFonts w:ascii="仿宋" w:eastAsia="仿宋" w:hAnsi="仿宋" w:cs="仿宋" w:hint="eastAsia"/>
            <w:lang w:eastAsia="zh-CN"/>
          </w:rPr>
          <w:t>(二)、公司经济效益分析</w:t>
        </w:r>
        <w:r>
          <w:tab/>
        </w:r>
        <w:r>
          <w:fldChar w:fldCharType="begin"/>
        </w:r>
        <w:r>
          <w:instrText xml:space="preserve"> PAGEREF _Toc23646 \h </w:instrText>
        </w:r>
        <w:r>
          <w:fldChar w:fldCharType="separate"/>
        </w:r>
        <w:r>
          <w:t>4</w:t>
        </w:r>
        <w:r>
          <w:fldChar w:fldCharType="end"/>
        </w:r>
      </w:hyperlink>
    </w:p>
    <w:p>
      <w:pPr>
        <w:pStyle w:val="TOC1"/>
        <w:tabs>
          <w:tab w:val="right" w:leader="dot" w:pos="8306"/>
        </w:tabs>
      </w:pPr>
      <w:hyperlink w:anchor="_Toc24807" w:history="1">
        <w:r>
          <w:rPr>
            <w:rFonts w:ascii="仿宋" w:eastAsia="仿宋" w:hAnsi="仿宋" w:cs="仿宋" w:hint="eastAsia"/>
            <w:lang w:eastAsia="zh-CN"/>
          </w:rPr>
          <w:t>二、产品规划分析</w:t>
        </w:r>
        <w:r>
          <w:tab/>
        </w:r>
        <w:r>
          <w:fldChar w:fldCharType="begin"/>
        </w:r>
        <w:r>
          <w:instrText xml:space="preserve"> PAGEREF _Toc24807 \h </w:instrText>
        </w:r>
        <w:r>
          <w:fldChar w:fldCharType="separate"/>
        </w:r>
        <w:r>
          <w:t>5</w:t>
        </w:r>
        <w:r>
          <w:fldChar w:fldCharType="end"/>
        </w:r>
      </w:hyperlink>
    </w:p>
    <w:p>
      <w:pPr>
        <w:pStyle w:val="TOC2"/>
        <w:tabs>
          <w:tab w:val="right" w:leader="dot" w:pos="8306"/>
        </w:tabs>
      </w:pPr>
      <w:hyperlink w:anchor="_Toc7998" w:history="1">
        <w:r>
          <w:rPr>
            <w:rFonts w:ascii="仿宋" w:eastAsia="仿宋" w:hAnsi="仿宋" w:cs="仿宋" w:hint="eastAsia"/>
            <w:lang w:eastAsia="zh-CN"/>
          </w:rPr>
          <w:t>(一)、产品规划</w:t>
        </w:r>
        <w:r>
          <w:tab/>
        </w:r>
        <w:r>
          <w:fldChar w:fldCharType="begin"/>
        </w:r>
        <w:r>
          <w:instrText xml:space="preserve"> PAGEREF _Toc7998 \h </w:instrText>
        </w:r>
        <w:r>
          <w:fldChar w:fldCharType="separate"/>
        </w:r>
        <w:r>
          <w:t>5</w:t>
        </w:r>
        <w:r>
          <w:fldChar w:fldCharType="end"/>
        </w:r>
      </w:hyperlink>
    </w:p>
    <w:p>
      <w:pPr>
        <w:pStyle w:val="TOC2"/>
        <w:tabs>
          <w:tab w:val="right" w:leader="dot" w:pos="8306"/>
        </w:tabs>
      </w:pPr>
      <w:hyperlink w:anchor="_Toc5841" w:history="1">
        <w:r>
          <w:rPr>
            <w:rFonts w:ascii="仿宋" w:eastAsia="仿宋" w:hAnsi="仿宋" w:cs="仿宋" w:hint="eastAsia"/>
            <w:lang w:eastAsia="zh-CN"/>
          </w:rPr>
          <w:t>(二)、建设规模</w:t>
        </w:r>
        <w:r>
          <w:tab/>
        </w:r>
        <w:r>
          <w:fldChar w:fldCharType="begin"/>
        </w:r>
        <w:r>
          <w:instrText xml:space="preserve"> PAGEREF _Toc5841 \h </w:instrText>
        </w:r>
        <w:r>
          <w:fldChar w:fldCharType="separate"/>
        </w:r>
        <w:r>
          <w:t>5</w:t>
        </w:r>
        <w:r>
          <w:fldChar w:fldCharType="end"/>
        </w:r>
      </w:hyperlink>
    </w:p>
    <w:p>
      <w:pPr>
        <w:pStyle w:val="TOC1"/>
        <w:tabs>
          <w:tab w:val="right" w:leader="dot" w:pos="8306"/>
        </w:tabs>
      </w:pPr>
      <w:hyperlink w:anchor="_Toc5379" w:history="1">
        <w:r>
          <w:rPr>
            <w:rFonts w:ascii="仿宋" w:eastAsia="仿宋" w:hAnsi="仿宋" w:cs="仿宋" w:hint="eastAsia"/>
            <w:lang w:eastAsia="zh-CN"/>
          </w:rPr>
          <w:t>三、娱乐会所项目可持续发展</w:t>
        </w:r>
        <w:r>
          <w:tab/>
        </w:r>
        <w:r>
          <w:fldChar w:fldCharType="begin"/>
        </w:r>
        <w:r>
          <w:instrText xml:space="preserve"> PAGEREF _Toc5379 \h </w:instrText>
        </w:r>
        <w:r>
          <w:fldChar w:fldCharType="separate"/>
        </w:r>
        <w:r>
          <w:t>7</w:t>
        </w:r>
        <w:r>
          <w:fldChar w:fldCharType="end"/>
        </w:r>
      </w:hyperlink>
    </w:p>
    <w:p>
      <w:pPr>
        <w:pStyle w:val="TOC2"/>
        <w:tabs>
          <w:tab w:val="right" w:leader="dot" w:pos="8306"/>
        </w:tabs>
      </w:pPr>
      <w:hyperlink w:anchor="_Toc13726" w:history="1">
        <w:r>
          <w:rPr>
            <w:rFonts w:ascii="仿宋" w:eastAsia="仿宋" w:hAnsi="仿宋" w:cs="仿宋" w:hint="eastAsia"/>
            <w:lang w:eastAsia="zh-CN"/>
          </w:rPr>
          <w:t>(一)、可持续战略与实践</w:t>
        </w:r>
        <w:r>
          <w:tab/>
        </w:r>
        <w:r>
          <w:fldChar w:fldCharType="begin"/>
        </w:r>
        <w:r>
          <w:instrText xml:space="preserve"> PAGEREF _Toc13726 \h </w:instrText>
        </w:r>
        <w:r>
          <w:fldChar w:fldCharType="separate"/>
        </w:r>
        <w:r>
          <w:t>7</w:t>
        </w:r>
        <w:r>
          <w:fldChar w:fldCharType="end"/>
        </w:r>
      </w:hyperlink>
    </w:p>
    <w:p>
      <w:pPr>
        <w:pStyle w:val="TOC2"/>
        <w:tabs>
          <w:tab w:val="right" w:leader="dot" w:pos="8306"/>
        </w:tabs>
      </w:pPr>
      <w:hyperlink w:anchor="_Toc25702" w:history="1">
        <w:r>
          <w:rPr>
            <w:rFonts w:ascii="仿宋" w:eastAsia="仿宋" w:hAnsi="仿宋" w:cs="仿宋" w:hint="eastAsia"/>
            <w:lang w:eastAsia="zh-CN"/>
          </w:rPr>
          <w:t>(二)、环保与社会责任</w:t>
        </w:r>
        <w:r>
          <w:tab/>
        </w:r>
        <w:r>
          <w:fldChar w:fldCharType="begin"/>
        </w:r>
        <w:r>
          <w:instrText xml:space="preserve"> PAGEREF _Toc25702 \h </w:instrText>
        </w:r>
        <w:r>
          <w:fldChar w:fldCharType="separate"/>
        </w:r>
        <w:r>
          <w:t>7</w:t>
        </w:r>
        <w:r>
          <w:fldChar w:fldCharType="end"/>
        </w:r>
      </w:hyperlink>
    </w:p>
    <w:p>
      <w:pPr>
        <w:pStyle w:val="TOC1"/>
        <w:tabs>
          <w:tab w:val="right" w:leader="dot" w:pos="8306"/>
        </w:tabs>
      </w:pPr>
      <w:hyperlink w:anchor="_Toc16312" w:history="1">
        <w:r>
          <w:rPr>
            <w:rFonts w:ascii="仿宋" w:eastAsia="仿宋" w:hAnsi="仿宋" w:cs="仿宋" w:hint="eastAsia"/>
            <w:lang w:eastAsia="zh-CN"/>
          </w:rPr>
          <w:t>四、工艺说明</w:t>
        </w:r>
        <w:r>
          <w:tab/>
        </w:r>
        <w:r>
          <w:fldChar w:fldCharType="begin"/>
        </w:r>
        <w:r>
          <w:instrText xml:space="preserve"> PAGEREF _Toc16312 \h </w:instrText>
        </w:r>
        <w:r>
          <w:fldChar w:fldCharType="separate"/>
        </w:r>
        <w:r>
          <w:t>8</w:t>
        </w:r>
        <w:r>
          <w:fldChar w:fldCharType="end"/>
        </w:r>
      </w:hyperlink>
    </w:p>
    <w:p>
      <w:pPr>
        <w:pStyle w:val="TOC2"/>
        <w:tabs>
          <w:tab w:val="right" w:leader="dot" w:pos="8306"/>
        </w:tabs>
      </w:pPr>
      <w:hyperlink w:anchor="_Toc27254" w:history="1">
        <w:r>
          <w:rPr>
            <w:rFonts w:ascii="仿宋" w:eastAsia="仿宋" w:hAnsi="仿宋" w:cs="仿宋" w:hint="eastAsia"/>
            <w:lang w:eastAsia="zh-CN"/>
          </w:rPr>
          <w:t>(一)、技术管理特点</w:t>
        </w:r>
        <w:r>
          <w:tab/>
        </w:r>
        <w:r>
          <w:fldChar w:fldCharType="begin"/>
        </w:r>
        <w:r>
          <w:instrText xml:space="preserve"> PAGEREF _Toc27254 \h </w:instrText>
        </w:r>
        <w:r>
          <w:fldChar w:fldCharType="separate"/>
        </w:r>
        <w:r>
          <w:t>8</w:t>
        </w:r>
        <w:r>
          <w:fldChar w:fldCharType="end"/>
        </w:r>
      </w:hyperlink>
    </w:p>
    <w:p>
      <w:pPr>
        <w:pStyle w:val="TOC2"/>
        <w:tabs>
          <w:tab w:val="right" w:leader="dot" w:pos="8306"/>
        </w:tabs>
      </w:pPr>
      <w:hyperlink w:anchor="_Toc6415" w:history="1">
        <w:r>
          <w:rPr>
            <w:rFonts w:ascii="仿宋" w:eastAsia="仿宋" w:hAnsi="仿宋" w:cs="仿宋" w:hint="eastAsia"/>
            <w:lang w:eastAsia="zh-CN"/>
          </w:rPr>
          <w:t>(二)、娱乐会所项目工艺技术设计方案</w:t>
        </w:r>
        <w:r>
          <w:tab/>
        </w:r>
        <w:r>
          <w:fldChar w:fldCharType="begin"/>
        </w:r>
        <w:r>
          <w:instrText xml:space="preserve"> PAGEREF _Toc6415 \h </w:instrText>
        </w:r>
        <w:r>
          <w:fldChar w:fldCharType="separate"/>
        </w:r>
        <w:r>
          <w:t>9</w:t>
        </w:r>
        <w:r>
          <w:fldChar w:fldCharType="end"/>
        </w:r>
      </w:hyperlink>
    </w:p>
    <w:p>
      <w:pPr>
        <w:pStyle w:val="TOC2"/>
        <w:tabs>
          <w:tab w:val="right" w:leader="dot" w:pos="8306"/>
        </w:tabs>
      </w:pPr>
      <w:hyperlink w:anchor="_Toc4602" w:history="1">
        <w:r>
          <w:rPr>
            <w:rFonts w:ascii="仿宋" w:eastAsia="仿宋" w:hAnsi="仿宋" w:cs="仿宋" w:hint="eastAsia"/>
            <w:lang w:eastAsia="zh-CN"/>
          </w:rPr>
          <w:t>(三)、设备选型方案</w:t>
        </w:r>
        <w:r>
          <w:tab/>
        </w:r>
        <w:r>
          <w:fldChar w:fldCharType="begin"/>
        </w:r>
        <w:r>
          <w:instrText xml:space="preserve"> PAGEREF _Toc4602 \h </w:instrText>
        </w:r>
        <w:r>
          <w:fldChar w:fldCharType="separate"/>
        </w:r>
        <w:r>
          <w:t>11</w:t>
        </w:r>
        <w:r>
          <w:fldChar w:fldCharType="end"/>
        </w:r>
      </w:hyperlink>
    </w:p>
    <w:p>
      <w:pPr>
        <w:pStyle w:val="TOC1"/>
        <w:tabs>
          <w:tab w:val="right" w:leader="dot" w:pos="8306"/>
        </w:tabs>
      </w:pPr>
      <w:hyperlink w:anchor="_Toc9600" w:history="1">
        <w:r>
          <w:rPr>
            <w:rFonts w:ascii="仿宋" w:eastAsia="仿宋" w:hAnsi="仿宋" w:cs="仿宋" w:hint="eastAsia"/>
            <w:lang w:eastAsia="zh-CN"/>
          </w:rPr>
          <w:t>五、娱乐会所项目绩效评估</w:t>
        </w:r>
        <w:r>
          <w:tab/>
        </w:r>
        <w:r>
          <w:fldChar w:fldCharType="begin"/>
        </w:r>
        <w:r>
          <w:instrText xml:space="preserve"> PAGEREF _Toc9600 \h </w:instrText>
        </w:r>
        <w:r>
          <w:fldChar w:fldCharType="separate"/>
        </w:r>
        <w:r>
          <w:t>12</w:t>
        </w:r>
        <w:r>
          <w:fldChar w:fldCharType="end"/>
        </w:r>
      </w:hyperlink>
    </w:p>
    <w:p>
      <w:pPr>
        <w:pStyle w:val="TOC2"/>
        <w:tabs>
          <w:tab w:val="right" w:leader="dot" w:pos="8306"/>
        </w:tabs>
      </w:pPr>
      <w:hyperlink w:anchor="_Toc2763" w:history="1">
        <w:r>
          <w:rPr>
            <w:rFonts w:ascii="仿宋" w:eastAsia="仿宋" w:hAnsi="仿宋" w:cs="仿宋" w:hint="eastAsia"/>
            <w:lang w:eastAsia="zh-CN"/>
          </w:rPr>
          <w:t>(一)、绩效评估指标</w:t>
        </w:r>
        <w:r>
          <w:tab/>
        </w:r>
        <w:r>
          <w:fldChar w:fldCharType="begin"/>
        </w:r>
        <w:r>
          <w:instrText xml:space="preserve"> PAGEREF _Toc2763 \h </w:instrText>
        </w:r>
        <w:r>
          <w:fldChar w:fldCharType="separate"/>
        </w:r>
        <w:r>
          <w:t>12</w:t>
        </w:r>
        <w:r>
          <w:fldChar w:fldCharType="end"/>
        </w:r>
      </w:hyperlink>
    </w:p>
    <w:p>
      <w:pPr>
        <w:pStyle w:val="TOC2"/>
        <w:tabs>
          <w:tab w:val="right" w:leader="dot" w:pos="8306"/>
        </w:tabs>
      </w:pPr>
      <w:hyperlink w:anchor="_Toc27464" w:history="1">
        <w:r>
          <w:rPr>
            <w:rFonts w:ascii="仿宋" w:eastAsia="仿宋" w:hAnsi="仿宋" w:cs="仿宋" w:hint="eastAsia"/>
            <w:lang w:eastAsia="zh-CN"/>
          </w:rPr>
          <w:t>(二)、绩效评估方法</w:t>
        </w:r>
        <w:r>
          <w:tab/>
        </w:r>
        <w:r>
          <w:fldChar w:fldCharType="begin"/>
        </w:r>
        <w:r>
          <w:instrText xml:space="preserve"> PAGEREF _Toc27464 \h </w:instrText>
        </w:r>
        <w:r>
          <w:fldChar w:fldCharType="separate"/>
        </w:r>
        <w:r>
          <w:t>13</w:t>
        </w:r>
        <w:r>
          <w:fldChar w:fldCharType="end"/>
        </w:r>
      </w:hyperlink>
    </w:p>
    <w:p>
      <w:pPr>
        <w:pStyle w:val="TOC2"/>
        <w:tabs>
          <w:tab w:val="right" w:leader="dot" w:pos="8306"/>
        </w:tabs>
      </w:pPr>
      <w:hyperlink w:anchor="_Toc2278" w:history="1">
        <w:r>
          <w:rPr>
            <w:rFonts w:ascii="仿宋" w:eastAsia="仿宋" w:hAnsi="仿宋" w:cs="仿宋" w:hint="eastAsia"/>
            <w:lang w:eastAsia="zh-CN"/>
          </w:rPr>
          <w:t>(三)、绩效评估周期</w:t>
        </w:r>
        <w:r>
          <w:tab/>
        </w:r>
        <w:r>
          <w:fldChar w:fldCharType="begin"/>
        </w:r>
        <w:r>
          <w:instrText xml:space="preserve"> PAGEREF _Toc2278 \h </w:instrText>
        </w:r>
        <w:r>
          <w:fldChar w:fldCharType="separate"/>
        </w:r>
        <w:r>
          <w:t>14</w:t>
        </w:r>
        <w:r>
          <w:fldChar w:fldCharType="end"/>
        </w:r>
      </w:hyperlink>
    </w:p>
    <w:p>
      <w:pPr>
        <w:pStyle w:val="TOC1"/>
        <w:tabs>
          <w:tab w:val="right" w:leader="dot" w:pos="8306"/>
        </w:tabs>
      </w:pPr>
      <w:hyperlink w:anchor="_Toc25149" w:history="1">
        <w:r>
          <w:rPr>
            <w:rFonts w:ascii="仿宋" w:eastAsia="仿宋" w:hAnsi="仿宋" w:cs="仿宋" w:hint="eastAsia"/>
            <w:lang w:eastAsia="zh-CN"/>
          </w:rPr>
          <w:t>六、娱乐会所项目危机管理</w:t>
        </w:r>
        <w:r>
          <w:tab/>
        </w:r>
        <w:r>
          <w:fldChar w:fldCharType="begin"/>
        </w:r>
        <w:r>
          <w:instrText xml:space="preserve"> PAGEREF _Toc25149 \h </w:instrText>
        </w:r>
        <w:r>
          <w:fldChar w:fldCharType="separate"/>
        </w:r>
        <w:r>
          <w:t>15</w:t>
        </w:r>
        <w:r>
          <w:fldChar w:fldCharType="end"/>
        </w:r>
      </w:hyperlink>
    </w:p>
    <w:p>
      <w:pPr>
        <w:pStyle w:val="TOC2"/>
        <w:tabs>
          <w:tab w:val="right" w:leader="dot" w:pos="8306"/>
        </w:tabs>
      </w:pPr>
      <w:hyperlink w:anchor="_Toc12628" w:history="1">
        <w:r>
          <w:rPr>
            <w:rFonts w:ascii="仿宋" w:eastAsia="仿宋" w:hAnsi="仿宋" w:cs="仿宋" w:hint="eastAsia"/>
            <w:lang w:eastAsia="zh-CN"/>
          </w:rPr>
          <w:t>(一)、危机预警与识别</w:t>
        </w:r>
        <w:r>
          <w:tab/>
        </w:r>
        <w:r>
          <w:fldChar w:fldCharType="begin"/>
        </w:r>
        <w:r>
          <w:instrText xml:space="preserve"> PAGEREF _Toc12628 \h </w:instrText>
        </w:r>
        <w:r>
          <w:fldChar w:fldCharType="separate"/>
        </w:r>
        <w:r>
          <w:t>15</w:t>
        </w:r>
        <w:r>
          <w:fldChar w:fldCharType="end"/>
        </w:r>
      </w:hyperlink>
    </w:p>
    <w:p>
      <w:pPr>
        <w:pStyle w:val="TOC2"/>
        <w:tabs>
          <w:tab w:val="right" w:leader="dot" w:pos="8306"/>
        </w:tabs>
      </w:pPr>
      <w:hyperlink w:anchor="_Toc7591" w:history="1">
        <w:r>
          <w:rPr>
            <w:rFonts w:ascii="仿宋" w:eastAsia="仿宋" w:hAnsi="仿宋" w:cs="仿宋" w:hint="eastAsia"/>
            <w:lang w:eastAsia="zh-CN"/>
          </w:rPr>
          <w:t>(二)、危机应对与恢复</w:t>
        </w:r>
        <w:r>
          <w:tab/>
        </w:r>
        <w:r>
          <w:fldChar w:fldCharType="begin"/>
        </w:r>
        <w:r>
          <w:instrText xml:space="preserve"> PAGEREF _Toc7591 \h </w:instrText>
        </w:r>
        <w:r>
          <w:fldChar w:fldCharType="separate"/>
        </w:r>
        <w:r>
          <w:t>16</w:t>
        </w:r>
        <w:r>
          <w:fldChar w:fldCharType="end"/>
        </w:r>
      </w:hyperlink>
    </w:p>
    <w:p>
      <w:pPr>
        <w:pStyle w:val="TOC1"/>
        <w:tabs>
          <w:tab w:val="right" w:leader="dot" w:pos="8306"/>
        </w:tabs>
      </w:pPr>
      <w:hyperlink w:anchor="_Toc19228" w:history="1">
        <w:r>
          <w:rPr>
            <w:rFonts w:ascii="仿宋" w:eastAsia="仿宋" w:hAnsi="仿宋" w:cs="仿宋" w:hint="eastAsia"/>
            <w:lang w:eastAsia="zh-CN"/>
          </w:rPr>
          <w:t>七、娱乐会所项目财务管理</w:t>
        </w:r>
        <w:r>
          <w:tab/>
        </w:r>
        <w:r>
          <w:fldChar w:fldCharType="begin"/>
        </w:r>
        <w:r>
          <w:instrText xml:space="preserve"> PAGEREF _Toc19228 \h </w:instrText>
        </w:r>
        <w:r>
          <w:fldChar w:fldCharType="separate"/>
        </w:r>
        <w:r>
          <w:t>17</w:t>
        </w:r>
        <w:r>
          <w:fldChar w:fldCharType="end"/>
        </w:r>
      </w:hyperlink>
    </w:p>
    <w:p>
      <w:pPr>
        <w:pStyle w:val="TOC2"/>
        <w:tabs>
          <w:tab w:val="right" w:leader="dot" w:pos="8306"/>
        </w:tabs>
      </w:pPr>
      <w:hyperlink w:anchor="_Toc11745" w:history="1">
        <w:r>
          <w:rPr>
            <w:rFonts w:ascii="仿宋" w:eastAsia="仿宋" w:hAnsi="仿宋" w:cs="仿宋" w:hint="eastAsia"/>
            <w:lang w:eastAsia="zh-CN"/>
          </w:rPr>
          <w:t>(一)、资金需求大</w:t>
        </w:r>
        <w:r>
          <w:tab/>
        </w:r>
        <w:r>
          <w:fldChar w:fldCharType="begin"/>
        </w:r>
        <w:r>
          <w:instrText xml:space="preserve"> PAGEREF _Toc11745 \h </w:instrText>
        </w:r>
        <w:r>
          <w:fldChar w:fldCharType="separate"/>
        </w:r>
        <w:r>
          <w:t>17</w:t>
        </w:r>
        <w:r>
          <w:fldChar w:fldCharType="end"/>
        </w:r>
      </w:hyperlink>
    </w:p>
    <w:p>
      <w:pPr>
        <w:pStyle w:val="TOC2"/>
        <w:tabs>
          <w:tab w:val="right" w:leader="dot" w:pos="8306"/>
        </w:tabs>
      </w:pPr>
      <w:hyperlink w:anchor="_Toc15568" w:history="1">
        <w:r>
          <w:rPr>
            <w:rFonts w:ascii="仿宋" w:eastAsia="仿宋" w:hAnsi="仿宋" w:cs="仿宋" w:hint="eastAsia"/>
            <w:lang w:eastAsia="zh-CN"/>
          </w:rPr>
          <w:t>(二)、研发周期长</w:t>
        </w:r>
        <w:r>
          <w:tab/>
        </w:r>
        <w:r>
          <w:fldChar w:fldCharType="begin"/>
        </w:r>
        <w:r>
          <w:instrText xml:space="preserve"> PAGEREF _Toc15568 \h </w:instrText>
        </w:r>
        <w:r>
          <w:fldChar w:fldCharType="separate"/>
        </w:r>
        <w:r>
          <w:t>18</w:t>
        </w:r>
        <w:r>
          <w:fldChar w:fldCharType="end"/>
        </w:r>
      </w:hyperlink>
    </w:p>
    <w:p>
      <w:pPr>
        <w:pStyle w:val="TOC2"/>
        <w:tabs>
          <w:tab w:val="right" w:leader="dot" w:pos="8306"/>
        </w:tabs>
      </w:pPr>
      <w:hyperlink w:anchor="_Toc16446" w:history="1">
        <w:r>
          <w:rPr>
            <w:rFonts w:ascii="仿宋" w:eastAsia="仿宋" w:hAnsi="仿宋" w:cs="仿宋" w:hint="eastAsia"/>
            <w:lang w:eastAsia="zh-CN"/>
          </w:rPr>
          <w:t>(三)、市场风险大</w:t>
        </w:r>
        <w:r>
          <w:tab/>
        </w:r>
        <w:r>
          <w:fldChar w:fldCharType="begin"/>
        </w:r>
        <w:r>
          <w:instrText xml:space="preserve"> PAGEREF _Toc16446 \h </w:instrText>
        </w:r>
        <w:r>
          <w:fldChar w:fldCharType="separate"/>
        </w:r>
        <w:r>
          <w:t>20</w:t>
        </w:r>
        <w:r>
          <w:fldChar w:fldCharType="end"/>
        </w:r>
      </w:hyperlink>
    </w:p>
    <w:p>
      <w:pPr>
        <w:pStyle w:val="TOC2"/>
        <w:tabs>
          <w:tab w:val="right" w:leader="dot" w:pos="8306"/>
        </w:tabs>
      </w:pPr>
      <w:hyperlink w:anchor="_Toc25460" w:history="1">
        <w:r>
          <w:rPr>
            <w:rFonts w:ascii="仿宋" w:eastAsia="仿宋" w:hAnsi="仿宋" w:cs="仿宋" w:hint="eastAsia"/>
            <w:lang w:eastAsia="zh-CN"/>
          </w:rPr>
          <w:t>(四)、利润率高</w:t>
        </w:r>
        <w:r>
          <w:tab/>
        </w:r>
        <w:r>
          <w:fldChar w:fldCharType="begin"/>
        </w:r>
        <w:r>
          <w:instrText xml:space="preserve"> PAGEREF _Toc25460 \h </w:instrText>
        </w:r>
        <w:r>
          <w:fldChar w:fldCharType="separate"/>
        </w:r>
        <w:r>
          <w:t>22</w:t>
        </w:r>
        <w:r>
          <w:fldChar w:fldCharType="end"/>
        </w:r>
      </w:hyperlink>
    </w:p>
    <w:p>
      <w:pPr>
        <w:pStyle w:val="TOC1"/>
        <w:tabs>
          <w:tab w:val="right" w:leader="dot" w:pos="8306"/>
        </w:tabs>
      </w:pPr>
      <w:hyperlink w:anchor="_Toc30395" w:history="1">
        <w:r>
          <w:rPr>
            <w:rFonts w:ascii="仿宋" w:eastAsia="仿宋" w:hAnsi="仿宋" w:cs="仿宋" w:hint="eastAsia"/>
            <w:lang w:eastAsia="zh-CN"/>
          </w:rPr>
          <w:t>八、娱乐会所项目人力资源培养与发展</w:t>
        </w:r>
        <w:r>
          <w:tab/>
        </w:r>
        <w:r>
          <w:fldChar w:fldCharType="begin"/>
        </w:r>
        <w:r>
          <w:instrText xml:space="preserve"> PAGEREF _Toc30395 \h </w:instrText>
        </w:r>
        <w:r>
          <w:fldChar w:fldCharType="separate"/>
        </w:r>
        <w:r>
          <w:t>24</w:t>
        </w:r>
        <w:r>
          <w:fldChar w:fldCharType="end"/>
        </w:r>
      </w:hyperlink>
    </w:p>
    <w:p>
      <w:pPr>
        <w:pStyle w:val="TOC2"/>
        <w:tabs>
          <w:tab w:val="right" w:leader="dot" w:pos="8306"/>
        </w:tabs>
      </w:pPr>
      <w:hyperlink w:anchor="_Toc30175" w:history="1">
        <w:r>
          <w:rPr>
            <w:rFonts w:ascii="仿宋" w:eastAsia="仿宋" w:hAnsi="仿宋" w:cs="仿宋" w:hint="eastAsia"/>
            <w:lang w:eastAsia="zh-CN"/>
          </w:rPr>
          <w:t>(一)、人才需求与规划</w:t>
        </w:r>
        <w:r>
          <w:tab/>
        </w:r>
        <w:r>
          <w:fldChar w:fldCharType="begin"/>
        </w:r>
        <w:r>
          <w:instrText xml:space="preserve"> PAGEREF _Toc30175 \h </w:instrText>
        </w:r>
        <w:r>
          <w:fldChar w:fldCharType="separate"/>
        </w:r>
        <w:r>
          <w:t>24</w:t>
        </w:r>
        <w:r>
          <w:fldChar w:fldCharType="end"/>
        </w:r>
      </w:hyperlink>
    </w:p>
    <w:p>
      <w:pPr>
        <w:pStyle w:val="TOC2"/>
        <w:tabs>
          <w:tab w:val="right" w:leader="dot" w:pos="8306"/>
        </w:tabs>
      </w:pPr>
      <w:hyperlink w:anchor="_Toc32380" w:history="1">
        <w:r>
          <w:rPr>
            <w:rFonts w:ascii="仿宋" w:eastAsia="仿宋" w:hAnsi="仿宋" w:cs="仿宋" w:hint="eastAsia"/>
            <w:lang w:eastAsia="zh-CN"/>
          </w:rPr>
          <w:t>(二)、培训与发展计划</w:t>
        </w:r>
        <w:r>
          <w:tab/>
        </w:r>
        <w:r>
          <w:fldChar w:fldCharType="begin"/>
        </w:r>
        <w:r>
          <w:instrText xml:space="preserve"> PAGEREF _Toc32380 \h </w:instrText>
        </w:r>
        <w:r>
          <w:fldChar w:fldCharType="separate"/>
        </w:r>
        <w:r>
          <w:t>25</w:t>
        </w:r>
        <w:r>
          <w:fldChar w:fldCharType="end"/>
        </w:r>
      </w:hyperlink>
    </w:p>
    <w:p>
      <w:pPr>
        <w:pStyle w:val="TOC1"/>
        <w:tabs>
          <w:tab w:val="right" w:leader="dot" w:pos="8306"/>
        </w:tabs>
      </w:pPr>
      <w:hyperlink w:anchor="_Toc32695" w:history="1">
        <w:r>
          <w:rPr>
            <w:rFonts w:ascii="仿宋" w:eastAsia="仿宋" w:hAnsi="仿宋" w:cs="仿宋" w:hint="eastAsia"/>
            <w:lang w:eastAsia="zh-CN"/>
          </w:rPr>
          <w:t>九、娱乐会所项目创新与研发</w:t>
        </w:r>
        <w:r>
          <w:tab/>
        </w:r>
        <w:r>
          <w:fldChar w:fldCharType="begin"/>
        </w:r>
        <w:r>
          <w:instrText xml:space="preserve"> PAGEREF _Toc32695 \h </w:instrText>
        </w:r>
        <w:r>
          <w:fldChar w:fldCharType="separate"/>
        </w:r>
        <w:r>
          <w:t>25</w:t>
        </w:r>
        <w:r>
          <w:fldChar w:fldCharType="end"/>
        </w:r>
      </w:hyperlink>
    </w:p>
    <w:p>
      <w:pPr>
        <w:pStyle w:val="TOC2"/>
        <w:tabs>
          <w:tab w:val="right" w:leader="dot" w:pos="8306"/>
        </w:tabs>
      </w:pPr>
      <w:hyperlink w:anchor="_Toc25405" w:history="1">
        <w:r>
          <w:rPr>
            <w:rFonts w:ascii="仿宋" w:eastAsia="仿宋" w:hAnsi="仿宋" w:cs="仿宋" w:hint="eastAsia"/>
            <w:lang w:eastAsia="zh-CN"/>
          </w:rPr>
          <w:t>(一)、创新策略与方向</w:t>
        </w:r>
        <w:r>
          <w:tab/>
        </w:r>
        <w:r>
          <w:fldChar w:fldCharType="begin"/>
        </w:r>
        <w:r>
          <w:instrText xml:space="preserve"> PAGEREF _Toc25405 \h </w:instrText>
        </w:r>
        <w:r>
          <w:fldChar w:fldCharType="separate"/>
        </w:r>
        <w:r>
          <w:t>25</w:t>
        </w:r>
        <w:r>
          <w:fldChar w:fldCharType="end"/>
        </w:r>
      </w:hyperlink>
    </w:p>
    <w:p>
      <w:pPr>
        <w:pStyle w:val="TOC2"/>
        <w:tabs>
          <w:tab w:val="right" w:leader="dot" w:pos="8306"/>
        </w:tabs>
      </w:pPr>
      <w:hyperlink w:anchor="_Toc6585" w:history="1">
        <w:r>
          <w:rPr>
            <w:rFonts w:ascii="仿宋" w:eastAsia="仿宋" w:hAnsi="仿宋" w:cs="仿宋" w:hint="eastAsia"/>
            <w:lang w:eastAsia="zh-CN"/>
          </w:rPr>
          <w:t>(二)、研发规划与投入</w:t>
        </w:r>
        <w:r>
          <w:tab/>
        </w:r>
        <w:r>
          <w:fldChar w:fldCharType="begin"/>
        </w:r>
        <w:r>
          <w:instrText xml:space="preserve"> PAGEREF _Toc6585 \h </w:instrText>
        </w:r>
        <w:r>
          <w:fldChar w:fldCharType="separate"/>
        </w:r>
        <w:r>
          <w:t>27</w:t>
        </w:r>
        <w:r>
          <w:fldChar w:fldCharType="end"/>
        </w:r>
      </w:hyperlink>
    </w:p>
    <w:p>
      <w:pPr>
        <w:pStyle w:val="TOC1"/>
        <w:tabs>
          <w:tab w:val="right" w:leader="dot" w:pos="8306"/>
        </w:tabs>
      </w:pPr>
      <w:hyperlink w:anchor="_Toc20234" w:history="1">
        <w:r>
          <w:rPr>
            <w:rFonts w:ascii="仿宋" w:eastAsia="仿宋" w:hAnsi="仿宋" w:cs="仿宋" w:hint="eastAsia"/>
            <w:lang w:eastAsia="zh-CN"/>
          </w:rPr>
          <w:t>十、娱乐会所项目风险管理</w:t>
        </w:r>
        <w:r>
          <w:tab/>
        </w:r>
        <w:r>
          <w:fldChar w:fldCharType="begin"/>
        </w:r>
        <w:r>
          <w:instrText xml:space="preserve"> PAGEREF _Toc20234 \h </w:instrText>
        </w:r>
        <w:r>
          <w:fldChar w:fldCharType="separate"/>
        </w:r>
        <w:r>
          <w:t>29</w:t>
        </w:r>
        <w:r>
          <w:fldChar w:fldCharType="end"/>
        </w:r>
      </w:hyperlink>
    </w:p>
    <w:p>
      <w:pPr>
        <w:pStyle w:val="TOC2"/>
        <w:tabs>
          <w:tab w:val="right" w:leader="dot" w:pos="8306"/>
        </w:tabs>
      </w:pPr>
      <w:hyperlink w:anchor="_Toc28918" w:history="1">
        <w:r>
          <w:rPr>
            <w:rFonts w:ascii="仿宋" w:eastAsia="仿宋" w:hAnsi="仿宋" w:cs="仿宋" w:hint="eastAsia"/>
            <w:lang w:eastAsia="zh-CN"/>
          </w:rPr>
          <w:t>(一)、风险识别与评估</w:t>
        </w:r>
        <w:r>
          <w:tab/>
        </w:r>
        <w:r>
          <w:fldChar w:fldCharType="begin"/>
        </w:r>
        <w:r>
          <w:instrText xml:space="preserve"> PAGEREF _Toc28918 \h </w:instrText>
        </w:r>
        <w:r>
          <w:fldChar w:fldCharType="separate"/>
        </w:r>
        <w:r>
          <w:t>29</w:t>
        </w:r>
        <w:r>
          <w:fldChar w:fldCharType="end"/>
        </w:r>
      </w:hyperlink>
    </w:p>
    <w:p>
      <w:pPr>
        <w:pStyle w:val="TOC2"/>
        <w:tabs>
          <w:tab w:val="right" w:leader="dot" w:pos="8306"/>
        </w:tabs>
      </w:pPr>
      <w:hyperlink w:anchor="_Toc8450" w:history="1">
        <w:r>
          <w:rPr>
            <w:rFonts w:ascii="仿宋" w:eastAsia="仿宋" w:hAnsi="仿宋" w:cs="仿宋" w:hint="eastAsia"/>
            <w:lang w:eastAsia="zh-CN"/>
          </w:rPr>
          <w:t>(二)、风险应对策略</w:t>
        </w:r>
        <w:r>
          <w:tab/>
        </w:r>
        <w:r>
          <w:fldChar w:fldCharType="begin"/>
        </w:r>
        <w:r>
          <w:instrText xml:space="preserve"> PAGEREF _Toc8450 \h </w:instrText>
        </w:r>
        <w:r>
          <w:fldChar w:fldCharType="separate"/>
        </w:r>
        <w:r>
          <w:t>30</w:t>
        </w:r>
        <w:r>
          <w:fldChar w:fldCharType="end"/>
        </w:r>
      </w:hyperlink>
    </w:p>
    <w:p>
      <w:pPr>
        <w:pStyle w:val="TOC2"/>
        <w:tabs>
          <w:tab w:val="right" w:leader="dot" w:pos="8306"/>
        </w:tabs>
      </w:pPr>
      <w:hyperlink w:anchor="_Toc32032" w:history="1">
        <w:r>
          <w:rPr>
            <w:rFonts w:ascii="仿宋" w:eastAsia="仿宋" w:hAnsi="仿宋" w:cs="仿宋" w:hint="eastAsia"/>
            <w:lang w:eastAsia="zh-CN"/>
          </w:rPr>
          <w:t>(三)、风险监控与控制</w:t>
        </w:r>
        <w:r>
          <w:tab/>
        </w:r>
        <w:r>
          <w:fldChar w:fldCharType="begin"/>
        </w:r>
        <w:r>
          <w:instrText xml:space="preserve"> PAGEREF _Toc32032 \h </w:instrText>
        </w:r>
        <w:r>
          <w:fldChar w:fldCharType="separate"/>
        </w:r>
        <w:r>
          <w:t>32</w:t>
        </w:r>
        <w:r>
          <w:fldChar w:fldCharType="end"/>
        </w:r>
      </w:hyperlink>
    </w:p>
    <w:p>
      <w:pPr>
        <w:pStyle w:val="TOC1"/>
        <w:tabs>
          <w:tab w:val="right" w:leader="dot" w:pos="8306"/>
        </w:tabs>
      </w:pPr>
      <w:hyperlink w:anchor="_Toc23284" w:history="1">
        <w:r>
          <w:rPr>
            <w:rFonts w:ascii="仿宋" w:eastAsia="仿宋" w:hAnsi="仿宋" w:cs="仿宋" w:hint="eastAsia"/>
            <w:lang w:eastAsia="zh-CN"/>
          </w:rPr>
          <w:t>十一、娱乐会所项目经营效益</w:t>
        </w:r>
        <w:r>
          <w:tab/>
        </w:r>
        <w:r>
          <w:fldChar w:fldCharType="begin"/>
        </w:r>
        <w:r>
          <w:instrText xml:space="preserve"> PAGEREF _Toc23284 \h </w:instrText>
        </w:r>
        <w:r>
          <w:fldChar w:fldCharType="separate"/>
        </w:r>
        <w:r>
          <w:t>33</w:t>
        </w:r>
        <w:r>
          <w:fldChar w:fldCharType="end"/>
        </w:r>
      </w:hyperlink>
    </w:p>
    <w:p>
      <w:pPr>
        <w:pStyle w:val="TOC2"/>
        <w:tabs>
          <w:tab w:val="right" w:leader="dot" w:pos="8306"/>
        </w:tabs>
      </w:pPr>
      <w:hyperlink w:anchor="_Toc1569" w:history="1">
        <w:r>
          <w:rPr>
            <w:rFonts w:ascii="仿宋" w:eastAsia="仿宋" w:hAnsi="仿宋" w:cs="仿宋" w:hint="eastAsia"/>
            <w:lang w:eastAsia="zh-CN"/>
          </w:rPr>
          <w:t>(一)、经济评价财务测算</w:t>
        </w:r>
        <w:r>
          <w:tab/>
        </w:r>
        <w:r>
          <w:fldChar w:fldCharType="begin"/>
        </w:r>
        <w:r>
          <w:instrText xml:space="preserve"> PAGEREF _Toc1569 \h </w:instrText>
        </w:r>
        <w:r>
          <w:fldChar w:fldCharType="separate"/>
        </w:r>
        <w:r>
          <w:t>33</w:t>
        </w:r>
        <w:r>
          <w:fldChar w:fldCharType="end"/>
        </w:r>
      </w:hyperlink>
    </w:p>
    <w:p>
      <w:pPr>
        <w:pStyle w:val="TOC2"/>
        <w:tabs>
          <w:tab w:val="right" w:leader="dot" w:pos="8306"/>
        </w:tabs>
      </w:pPr>
      <w:hyperlink w:anchor="_Toc9488" w:history="1">
        <w:r>
          <w:rPr>
            <w:rFonts w:ascii="仿宋" w:eastAsia="仿宋" w:hAnsi="仿宋" w:cs="仿宋" w:hint="eastAsia"/>
            <w:lang w:eastAsia="zh-CN"/>
          </w:rPr>
          <w:t>(二)、娱乐会所项目盈利能力分析</w:t>
        </w:r>
        <w:r>
          <w:tab/>
        </w:r>
        <w:r>
          <w:fldChar w:fldCharType="begin"/>
        </w:r>
        <w:r>
          <w:instrText xml:space="preserve"> PAGEREF _Toc9488 \h </w:instrText>
        </w:r>
        <w:r>
          <w:fldChar w:fldCharType="separate"/>
        </w:r>
        <w:r>
          <w:t>34</w:t>
        </w:r>
        <w:r>
          <w:fldChar w:fldCharType="end"/>
        </w:r>
      </w:hyperlink>
    </w:p>
    <w:p>
      <w:pPr>
        <w:pStyle w:val="TOC1"/>
        <w:tabs>
          <w:tab w:val="right" w:leader="dot" w:pos="8306"/>
        </w:tabs>
      </w:pPr>
      <w:hyperlink w:anchor="_Toc23443" w:history="1">
        <w:r>
          <w:rPr>
            <w:rFonts w:ascii="仿宋" w:eastAsia="仿宋" w:hAnsi="仿宋" w:cs="仿宋" w:hint="eastAsia"/>
            <w:lang w:eastAsia="zh-CN"/>
          </w:rPr>
          <w:t>十二、娱乐会所项目社会影响</w:t>
        </w:r>
        <w:r>
          <w:tab/>
        </w:r>
        <w:r>
          <w:fldChar w:fldCharType="begin"/>
        </w:r>
        <w:r>
          <w:instrText xml:space="preserve"> PAGEREF _Toc23443 \h </w:instrText>
        </w:r>
        <w:r>
          <w:fldChar w:fldCharType="separate"/>
        </w:r>
        <w:r>
          <w:t>35</w:t>
        </w:r>
        <w:r>
          <w:fldChar w:fldCharType="end"/>
        </w:r>
      </w:hyperlink>
    </w:p>
    <w:p>
      <w:pPr>
        <w:pStyle w:val="TOC2"/>
        <w:tabs>
          <w:tab w:val="right" w:leader="dot" w:pos="8306"/>
        </w:tabs>
      </w:pPr>
      <w:hyperlink w:anchor="_Toc24585" w:history="1">
        <w:r>
          <w:rPr>
            <w:rFonts w:ascii="仿宋" w:eastAsia="仿宋" w:hAnsi="仿宋" w:cs="仿宋" w:hint="eastAsia"/>
            <w:lang w:eastAsia="zh-CN"/>
          </w:rPr>
          <w:t>(一)、社会责任与义务</w:t>
        </w:r>
        <w:r>
          <w:tab/>
        </w:r>
        <w:r>
          <w:fldChar w:fldCharType="begin"/>
        </w:r>
        <w:r>
          <w:instrText xml:space="preserve"> PAGEREF _Toc24585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9" w:history="1">
        <w:r>
          <w:rPr>
            <w:rFonts w:ascii="仿宋" w:eastAsia="仿宋" w:hAnsi="仿宋" w:cs="仿宋" w:hint="eastAsia"/>
            <w:lang w:eastAsia="zh-CN"/>
          </w:rPr>
          <w:t>(二)、社会参与与沟通</w:t>
        </w:r>
        <w:r>
          <w:tab/>
        </w:r>
        <w:r>
          <w:fldChar w:fldCharType="begin"/>
        </w:r>
        <w:r>
          <w:instrText xml:space="preserve"> PAGEREF _Toc29909 \h </w:instrText>
        </w:r>
        <w:r>
          <w:fldChar w:fldCharType="separate"/>
        </w:r>
        <w:r>
          <w:t>35</w:t>
        </w:r>
        <w:r>
          <w:fldChar w:fldCharType="end"/>
        </w:r>
      </w:hyperlink>
    </w:p>
    <w:p>
      <w:pPr>
        <w:pStyle w:val="TOC1"/>
        <w:tabs>
          <w:tab w:val="right" w:leader="dot" w:pos="8306"/>
        </w:tabs>
      </w:pPr>
      <w:hyperlink w:anchor="_Toc16730" w:history="1">
        <w:r>
          <w:rPr>
            <w:rFonts w:ascii="仿宋" w:eastAsia="仿宋" w:hAnsi="仿宋" w:cs="仿宋" w:hint="eastAsia"/>
            <w:lang w:eastAsia="zh-CN"/>
          </w:rPr>
          <w:t>十三、娱乐会所项目实施保障措施</w:t>
        </w:r>
        <w:r>
          <w:tab/>
        </w:r>
        <w:r>
          <w:fldChar w:fldCharType="begin"/>
        </w:r>
        <w:r>
          <w:instrText xml:space="preserve"> PAGEREF _Toc16730 \h </w:instrText>
        </w:r>
        <w:r>
          <w:fldChar w:fldCharType="separate"/>
        </w:r>
        <w:r>
          <w:t>36</w:t>
        </w:r>
        <w:r>
          <w:fldChar w:fldCharType="end"/>
        </w:r>
      </w:hyperlink>
    </w:p>
    <w:p>
      <w:pPr>
        <w:pStyle w:val="TOC2"/>
        <w:tabs>
          <w:tab w:val="right" w:leader="dot" w:pos="8306"/>
        </w:tabs>
      </w:pPr>
      <w:hyperlink w:anchor="_Toc9925" w:history="1">
        <w:r>
          <w:rPr>
            <w:rFonts w:ascii="仿宋" w:eastAsia="仿宋" w:hAnsi="仿宋" w:cs="仿宋" w:hint="eastAsia"/>
            <w:lang w:eastAsia="zh-CN"/>
          </w:rPr>
          <w:t>(一)、娱乐会所项目实施保障机制</w:t>
        </w:r>
        <w:r>
          <w:tab/>
        </w:r>
        <w:r>
          <w:fldChar w:fldCharType="begin"/>
        </w:r>
        <w:r>
          <w:instrText xml:space="preserve"> PAGEREF _Toc9925 \h </w:instrText>
        </w:r>
        <w:r>
          <w:fldChar w:fldCharType="separate"/>
        </w:r>
        <w:r>
          <w:t>36</w:t>
        </w:r>
        <w:r>
          <w:fldChar w:fldCharType="end"/>
        </w:r>
      </w:hyperlink>
    </w:p>
    <w:p>
      <w:pPr>
        <w:pStyle w:val="TOC2"/>
        <w:tabs>
          <w:tab w:val="right" w:leader="dot" w:pos="8306"/>
        </w:tabs>
      </w:pPr>
      <w:hyperlink w:anchor="_Toc4740" w:history="1">
        <w:r>
          <w:rPr>
            <w:rFonts w:ascii="仿宋" w:eastAsia="仿宋" w:hAnsi="仿宋" w:cs="仿宋" w:hint="eastAsia"/>
            <w:lang w:eastAsia="zh-CN"/>
          </w:rPr>
          <w:t>(二)、娱乐会所项目法律合规要求</w:t>
        </w:r>
        <w:r>
          <w:tab/>
        </w:r>
        <w:r>
          <w:fldChar w:fldCharType="begin"/>
        </w:r>
        <w:r>
          <w:instrText xml:space="preserve"> PAGEREF _Toc4740 \h </w:instrText>
        </w:r>
        <w:r>
          <w:fldChar w:fldCharType="separate"/>
        </w:r>
        <w:r>
          <w:t>40</w:t>
        </w:r>
        <w:r>
          <w:fldChar w:fldCharType="end"/>
        </w:r>
      </w:hyperlink>
    </w:p>
    <w:p>
      <w:pPr>
        <w:pStyle w:val="TOC2"/>
        <w:tabs>
          <w:tab w:val="right" w:leader="dot" w:pos="8306"/>
        </w:tabs>
      </w:pPr>
      <w:hyperlink w:anchor="_Toc17524" w:history="1">
        <w:r>
          <w:rPr>
            <w:rFonts w:ascii="仿宋" w:eastAsia="仿宋" w:hAnsi="仿宋" w:cs="仿宋" w:hint="eastAsia"/>
            <w:lang w:eastAsia="zh-CN"/>
          </w:rPr>
          <w:t>(三)、娱乐会所项目合同管理与法律事务</w:t>
        </w:r>
        <w:r>
          <w:tab/>
        </w:r>
        <w:r>
          <w:fldChar w:fldCharType="begin"/>
        </w:r>
        <w:r>
          <w:instrText xml:space="preserve"> PAGEREF _Toc17524 \h </w:instrText>
        </w:r>
        <w:r>
          <w:fldChar w:fldCharType="separate"/>
        </w:r>
        <w:r>
          <w:t>44</w:t>
        </w:r>
        <w:r>
          <w:fldChar w:fldCharType="end"/>
        </w:r>
      </w:hyperlink>
    </w:p>
    <w:p>
      <w:pPr>
        <w:pStyle w:val="TOC2"/>
        <w:tabs>
          <w:tab w:val="right" w:leader="dot" w:pos="8306"/>
        </w:tabs>
      </w:pPr>
      <w:hyperlink w:anchor="_Toc13193" w:history="1">
        <w:r>
          <w:rPr>
            <w:rFonts w:ascii="仿宋" w:eastAsia="仿宋" w:hAnsi="仿宋" w:cs="仿宋" w:hint="eastAsia"/>
            <w:lang w:eastAsia="zh-CN"/>
          </w:rPr>
          <w:t>(四)、娱乐会所项目知识产权保护策略</w:t>
        </w:r>
        <w:r>
          <w:tab/>
        </w:r>
        <w:r>
          <w:fldChar w:fldCharType="begin"/>
        </w:r>
        <w:r>
          <w:instrText xml:space="preserve"> PAGEREF _Toc13193 \h </w:instrText>
        </w:r>
        <w:r>
          <w:fldChar w:fldCharType="separate"/>
        </w:r>
        <w:r>
          <w:t>50</w:t>
        </w:r>
        <w:r>
          <w:fldChar w:fldCharType="end"/>
        </w:r>
      </w:hyperlink>
    </w:p>
    <w:p>
      <w:pPr>
        <w:pStyle w:val="TOC1"/>
        <w:tabs>
          <w:tab w:val="right" w:leader="dot" w:pos="8306"/>
        </w:tabs>
      </w:pPr>
      <w:hyperlink w:anchor="_Toc27213" w:history="1">
        <w:r>
          <w:rPr>
            <w:rFonts w:ascii="仿宋" w:eastAsia="仿宋" w:hAnsi="仿宋" w:cs="仿宋" w:hint="eastAsia"/>
            <w:lang w:eastAsia="zh-CN"/>
          </w:rPr>
          <w:t>十四、利益相关者分析与沟通计划</w:t>
        </w:r>
        <w:r>
          <w:tab/>
        </w:r>
        <w:r>
          <w:fldChar w:fldCharType="begin"/>
        </w:r>
        <w:r>
          <w:instrText xml:space="preserve"> PAGEREF _Toc27213 \h </w:instrText>
        </w:r>
        <w:r>
          <w:fldChar w:fldCharType="separate"/>
        </w:r>
        <w:r>
          <w:t>53</w:t>
        </w:r>
        <w:r>
          <w:fldChar w:fldCharType="end"/>
        </w:r>
      </w:hyperlink>
    </w:p>
    <w:p>
      <w:pPr>
        <w:pStyle w:val="TOC2"/>
        <w:tabs>
          <w:tab w:val="right" w:leader="dot" w:pos="8306"/>
        </w:tabs>
      </w:pPr>
      <w:hyperlink w:anchor="_Toc16876" w:history="1">
        <w:r>
          <w:rPr>
            <w:rFonts w:ascii="仿宋" w:eastAsia="仿宋" w:hAnsi="仿宋" w:cs="仿宋" w:hint="eastAsia"/>
            <w:lang w:eastAsia="zh-CN"/>
          </w:rPr>
          <w:t>(一)、利益相关者分析</w:t>
        </w:r>
        <w:r>
          <w:tab/>
        </w:r>
        <w:r>
          <w:fldChar w:fldCharType="begin"/>
        </w:r>
        <w:r>
          <w:instrText xml:space="preserve"> PAGEREF _Toc16876 \h </w:instrText>
        </w:r>
        <w:r>
          <w:fldChar w:fldCharType="separate"/>
        </w:r>
        <w:r>
          <w:t>53</w:t>
        </w:r>
        <w:r>
          <w:fldChar w:fldCharType="end"/>
        </w:r>
      </w:hyperlink>
    </w:p>
    <w:p>
      <w:pPr>
        <w:pStyle w:val="TOC2"/>
        <w:tabs>
          <w:tab w:val="right" w:leader="dot" w:pos="8306"/>
        </w:tabs>
      </w:pPr>
      <w:hyperlink w:anchor="_Toc28539" w:history="1">
        <w:r>
          <w:rPr>
            <w:rFonts w:ascii="仿宋" w:eastAsia="仿宋" w:hAnsi="仿宋" w:cs="仿宋" w:hint="eastAsia"/>
            <w:lang w:eastAsia="zh-CN"/>
          </w:rPr>
          <w:t>(二)、沟通计划</w:t>
        </w:r>
        <w:r>
          <w:tab/>
        </w:r>
        <w:r>
          <w:fldChar w:fldCharType="begin"/>
        </w:r>
        <w:r>
          <w:instrText xml:space="preserve"> PAGEREF _Toc28539 \h </w:instrText>
        </w:r>
        <w:r>
          <w:fldChar w:fldCharType="separate"/>
        </w:r>
        <w:r>
          <w:t>54</w:t>
        </w:r>
        <w:r>
          <w:fldChar w:fldCharType="end"/>
        </w:r>
      </w:hyperlink>
    </w:p>
    <w:p>
      <w:pPr>
        <w:pStyle w:val="TOC1"/>
        <w:tabs>
          <w:tab w:val="right" w:leader="dot" w:pos="8306"/>
        </w:tabs>
      </w:pPr>
      <w:hyperlink w:anchor="_Toc4347" w:history="1">
        <w:r>
          <w:rPr>
            <w:rFonts w:ascii="仿宋" w:eastAsia="仿宋" w:hAnsi="仿宋" w:cs="仿宋" w:hint="eastAsia"/>
            <w:lang w:eastAsia="zh-CN"/>
          </w:rPr>
          <w:t>十五、风险识别与分类</w:t>
        </w:r>
        <w:r>
          <w:tab/>
        </w:r>
        <w:r>
          <w:fldChar w:fldCharType="begin"/>
        </w:r>
        <w:r>
          <w:instrText xml:space="preserve"> PAGEREF _Toc4347 \h </w:instrText>
        </w:r>
        <w:r>
          <w:fldChar w:fldCharType="separate"/>
        </w:r>
        <w:r>
          <w:t>55</w:t>
        </w:r>
        <w:r>
          <w:fldChar w:fldCharType="end"/>
        </w:r>
      </w:hyperlink>
    </w:p>
    <w:p>
      <w:pPr>
        <w:pStyle w:val="TOC2"/>
        <w:tabs>
          <w:tab w:val="right" w:leader="dot" w:pos="8306"/>
        </w:tabs>
      </w:pPr>
      <w:hyperlink w:anchor="_Toc6047" w:history="1">
        <w:r>
          <w:rPr>
            <w:rFonts w:ascii="仿宋" w:eastAsia="仿宋" w:hAnsi="仿宋" w:cs="仿宋" w:hint="eastAsia"/>
            <w:lang w:eastAsia="zh-CN"/>
          </w:rPr>
          <w:t>(一)、风险识别</w:t>
        </w:r>
        <w:r>
          <w:tab/>
        </w:r>
        <w:r>
          <w:fldChar w:fldCharType="begin"/>
        </w:r>
        <w:r>
          <w:instrText xml:space="preserve"> PAGEREF _Toc6047 \h </w:instrText>
        </w:r>
        <w:r>
          <w:fldChar w:fldCharType="separate"/>
        </w:r>
        <w:r>
          <w:t>55</w:t>
        </w:r>
        <w:r>
          <w:fldChar w:fldCharType="end"/>
        </w:r>
      </w:hyperlink>
    </w:p>
    <w:p>
      <w:pPr>
        <w:pStyle w:val="TOC2"/>
        <w:tabs>
          <w:tab w:val="right" w:leader="dot" w:pos="8306"/>
        </w:tabs>
      </w:pPr>
      <w:hyperlink w:anchor="_Toc17720" w:history="1">
        <w:r>
          <w:rPr>
            <w:rFonts w:ascii="仿宋" w:eastAsia="仿宋" w:hAnsi="仿宋" w:cs="仿宋" w:hint="eastAsia"/>
            <w:lang w:eastAsia="zh-CN"/>
          </w:rPr>
          <w:t>(二)、风险分类</w:t>
        </w:r>
        <w:r>
          <w:tab/>
        </w:r>
        <w:r>
          <w:fldChar w:fldCharType="begin"/>
        </w:r>
        <w:r>
          <w:instrText xml:space="preserve"> PAGEREF _Toc17720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04"/>
      <w:r>
        <w:rPr>
          <w:rFonts w:ascii="仿宋" w:eastAsia="仿宋" w:hAnsi="仿宋" w:cs="仿宋" w:hint="eastAsia"/>
          <w:sz w:val="28"/>
          <w:lang w:eastAsia="zh-CN"/>
        </w:rPr>
        <w:t>一、娱乐会所项目建设单位说明</w:t>
      </w:r>
      <w:bookmarkEnd w:id="2"/>
    </w:p>
    <w:p>
      <w:pPr>
        <w:pStyle w:val="Heading2"/>
        <w:rPr>
          <w:rFonts w:ascii="仿宋" w:eastAsia="仿宋" w:hAnsi="仿宋" w:cs="仿宋" w:hint="eastAsia"/>
          <w:lang w:eastAsia="zh-CN"/>
        </w:rPr>
      </w:pPr>
      <w:bookmarkStart w:id="3" w:name="_Toc23372"/>
      <w:r>
        <w:rPr>
          <w:rFonts w:ascii="仿宋" w:eastAsia="仿宋" w:hAnsi="仿宋" w:cs="仿宋" w:hint="eastAsia"/>
          <w:lang w:eastAsia="zh-CN"/>
        </w:rPr>
        <w:t>(一)、娱乐会所项目承办单位基本情况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6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娱乐会所项目承办单位的XXXX，我们着眼于实现可持续的经济效益。通过技术创新和解决方案的提供，公司预计在娱乐会所项目执行期间将获得可观的收入增长。这一收入来源主要包括娱乐会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同时，我们注重成本控制和效率提升，以确保娱乐会所项目的可持续盈利。透过精细的管理和资源优化，公司期望实现娱乐会所项目利润最大化。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娱乐会所项目实施进行全面的投资评估，包括娱乐会所项目启动阶段的资金投入和后续运营成本。通过对娱乐会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娱乐会所项目实施过程中具备足够的资金流动性，公司将进行详尽的现金流分析。这包括资金需求的合理预测、娱乐会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80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9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娱乐会所项目的主要产品是XXXX，预计年产值为XXX万元。这一产品在市场中占据着重要的地位，其广泛的应用范围使得该娱乐会所项目的市场前景非常广阔。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娱乐会所项目的xxx产品作为重要的原材料之一，将在多个领域发挥关键作用。其在建筑、交通、能源等方面的广泛应用将为整个产业链提供强大的支持，形成产业协同效应。娱乐会所项目的年产值XXX万XXX万XXX万万元不仅反映了其在市场上的巨大潜力，更预示着它对国民经济的积极贡献。这种关联度高、涉及面广的产业关系，使得该娱乐会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8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总征地面积为XXXX平方米，相当于约XX.XX亩，其中净用地面积为XXXX平方米，红线范围内相当于约XX.XX亩。这一用地规模充分考虑了娱乐会所项目的建设需求，保障了娱乐会所项目在合适的空间内得以充分发展。娱乐会所项目规划的总建筑面积为XXXX平方米，其中主体工程建设占XXXX平方米，计容建筑面积达XXXX平方米。预计建筑工程的投资将达到XXXX万元，为娱乐会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计划购置的设备共计XXXX台（套），设备购置费用为XXXX万元。这一设备购置计划充分考虑到娱乐会所项目的生产需求和技术要求，确保了娱乐会所项目在生产运营中具备先进的技术装备和高效的生产能力。设备的合理配置将为娱乐会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娱乐会所项目计划总投资为XXXX万元，预计年实现营业收入为XXXX万元。这一产能规模的设定旨在确保娱乐会所项目能够在投资与回报之间取得平衡，实现长期可持续的发展。娱乐会所项目的总投资充分考虑到各个方面的需求，包括用地建设、设备购置等多个环节，以确保娱乐会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379"/>
      <w:r>
        <w:rPr>
          <w:rFonts w:ascii="仿宋" w:eastAsia="仿宋" w:hAnsi="仿宋" w:cs="仿宋" w:hint="eastAsia"/>
          <w:sz w:val="28"/>
          <w:lang w:eastAsia="zh-CN"/>
        </w:rPr>
        <w:t>三、娱乐会所项目可持续发展</w:t>
      </w:r>
      <w:bookmarkEnd w:id="8"/>
    </w:p>
    <w:p>
      <w:pPr>
        <w:pStyle w:val="Heading2"/>
        <w:rPr>
          <w:rFonts w:ascii="仿宋" w:eastAsia="仿宋" w:hAnsi="仿宋" w:cs="仿宋" w:hint="eastAsia"/>
          <w:lang w:eastAsia="zh-CN"/>
        </w:rPr>
      </w:pPr>
      <w:bookmarkStart w:id="9" w:name="_Toc1372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中，娱乐会所项目团队着眼于未来，明确了可持续发展的战略方向。制定的具体可持续发展目标包括降低资源使用、采用环保技术、最大化社会效益等。这一步骤不仅有助于娱乐会所项目在环保和社会责任方面达到最高标准，也为未来提供了明确的指引，确保娱乐会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可持续实践的融入娱乐会所项目管理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娱乐会所项目管理周期。从娱乐会所项目规划开始，娱乐会所项目团队就考虑了环境和社会的因素。在执行阶段，娱乐会所项目团队积极推动绿色技术的应用，优化资源利用。此外，关注员工的社会责任，通过培训和沟通活动提高员工对可持续发展的认知，使他们能够在日常工作中践行可持续实践。这些举措不仅为娱乐会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7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扎根于娱乐会所项目的可持续发展理念，我们深信环保与社会责任是娱乐会所项目成功的关键支柱。在娱乐会所项目的每一步，我们都致力于通过创新和实践，履行对环境和社会的坚定责任。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团队通过引入先进的环保技术、建立高效的废物处理系统以及推动能源节约措施，积极履行环保责任。定期的环保监测和评估确保娱乐会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不仅致力于自身可持续发展，还注重对社会的回馈。通过支持社区娱乐会所项目、参与慈善事业、提供培训机会等方式，娱乐会所项目积极履行社会责任。与当地社区建立积极互动，关注员工的工作与生活平衡，以及员工的身心健康，是娱乐会所项目在社会责任层面的关键举措。这样的实践不仅增强了娱乐会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31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25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的技术管理特点体现在其创新导向。通过引入最先进的技术趋势和解决方案，娱乐会所项目致力于提升科技含量、提高质量和效率水平。这意味着我们将采用最新的工具和方法，确保娱乐会所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娱乐会所项目技术管理的显著特征。通过整合不同领域的技术资源，我们实现了跨学科的协同工作。这有助于优化技术架构，提高整体效能。此外，整合性策略还促进了不同技术团队之间的紧密沟通和高效合作，确保娱乐会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娱乐会所项目所采用的技术。通过不断优化技术方案，娱乐会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娱乐会所项目团队将在娱乐会所项目初期识别可能的技术风险，并采取相应的预防和应对措施。通过建立健全的风险评估机制，娱乐会所项目能够在实施过程中及时发现并解决潜在的技术问题，保障娱乐会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娱乐会所项目中，技术将成为娱乐会所项目成功的有力支持。这一深度剖析揭示了技术管理在娱乐会所项目实施中的关键作用，为娱乐会所项目的技术基础奠定了坚实的基础。</w:t>
      </w:r>
    </w:p>
    <w:p>
      <w:pPr>
        <w:pStyle w:val="Heading2"/>
        <w:ind w:firstLine="560" w:firstLineChars="200"/>
        <w:rPr>
          <w:rFonts w:ascii="仿宋" w:eastAsia="仿宋" w:hAnsi="仿宋" w:cs="仿宋" w:hint="eastAsia"/>
          <w:sz w:val="28"/>
          <w:lang w:eastAsia="zh-CN"/>
        </w:rPr>
      </w:pPr>
      <w:bookmarkStart w:id="13" w:name="_Toc6415"/>
      <w:r>
        <w:rPr>
          <w:rFonts w:ascii="仿宋" w:eastAsia="仿宋" w:hAnsi="仿宋" w:cs="仿宋" w:hint="eastAsia"/>
          <w:sz w:val="28"/>
          <w:lang w:eastAsia="zh-CN"/>
        </w:rPr>
        <w:t>(二)、娱乐会所项目工艺技术设计方案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娱乐会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娱乐会所项目将严格按照相关行业规范要求进行组织。通过有效控制产品质量，娱乐会所项目将致力于为顾客提供优质的娱乐会所项目产品和良好的服务。这体现了娱乐会所项目对于生产活动合规性和质量标准的高度重视，为娱乐会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娱乐会所项目注重生态效益和清洁生产原则。娱乐会所项目建设将紧密结合地方特色经济发展，与社会经济发展规划和区域环境保护规划方案相协调一致。通过与当地区域自然生态系统的结合，娱乐会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娱乐会所项目产品具有多样化的客户需求和个性化的特点。因此，娱乐会所项目产品规格品种多样，且单批生产数量较小。为满足这一特点，娱乐会所项目承办单位将建设先进的柔性制造生产线。通过广泛应用柔性制造技术，娱乐会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娱乐会所项目采用的技术具有较高的技术含量和自动化水平，处于国内先进水平。这一技术选用不仅体现了对生产效率、质量和环境友好性的高标准要求，同时为娱乐会所项目的可持续发展奠定了坚实的基础。</w:t>
      </w:r>
    </w:p>
    <w:p>
      <w:pPr>
        <w:pStyle w:val="Heading2"/>
        <w:ind w:firstLine="560" w:firstLineChars="200"/>
        <w:rPr>
          <w:rFonts w:ascii="仿宋" w:eastAsia="仿宋" w:hAnsi="仿宋" w:cs="仿宋" w:hint="eastAsia"/>
          <w:sz w:val="28"/>
          <w:lang w:eastAsia="zh-CN"/>
        </w:rPr>
      </w:pPr>
      <w:bookmarkStart w:id="14" w:name="_Toc46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为确保娱乐会所项目的高效生产和技术实施，我们制定了一套精心设计的设备选型方案，以满足娱乐会所项目生产、质量和环保的要求。该方案的主要特点如下：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娱乐会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针对娱乐会所项目产品的多样性和小批量生产的特点，我们将建设柔性制造生产线。通过在设备选型中考虑柔性制造技术，可以灵活应对不同产品规格和生产需求，实现生产线的高度灵活性和适应性。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600"/>
      <w:r>
        <w:rPr>
          <w:rFonts w:ascii="仿宋" w:eastAsia="仿宋" w:hAnsi="仿宋" w:cs="仿宋" w:hint="eastAsia"/>
          <w:sz w:val="28"/>
          <w:lang w:eastAsia="zh-CN"/>
        </w:rPr>
        <w:t>五、娱乐会所项目绩效评估</w:t>
      </w:r>
      <w:bookmarkEnd w:id="15"/>
    </w:p>
    <w:p>
      <w:pPr>
        <w:pStyle w:val="Heading2"/>
        <w:rPr>
          <w:rFonts w:ascii="仿宋" w:eastAsia="仿宋" w:hAnsi="仿宋" w:cs="仿宋" w:hint="eastAsia"/>
          <w:lang w:eastAsia="zh-CN"/>
        </w:rPr>
      </w:pPr>
      <w:bookmarkStart w:id="16" w:name="_Toc276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中，我们设计了一套全面的绩效评估指标，以确保娱乐会所项目的可控和成功交付。这些指标跨足娱乐会所项目目标、成本、进度和质量等多个维度，为我们提供了全面洞察娱乐会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目标达成率是我们关注的首要指标。我们设定了明确的目标，并通过定期监测和评估，迅速发现并应对潜在的目标偏差。这为娱乐会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成本绩效是另一个核心关注点。通过实际成本与预算成本的对比分析，我们深入了解成本差异的原因，及时调整资源分配，保持娱乐会所项目在经济效益方面的合理水平。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进度作为关键的绩效指标之一，得到了精心的关注。我们制定了详细的娱乐会所项目进度计划，并设立了进度符合度指标，确保实际进度与计划进度保持一致。这使我们能够快速发现和解决潜在的进度问题，保持娱乐会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娱乐会所项目绩效的不可或缺的一环。我们引入了一系列的质量标准和客户满意度指标，以确保娱乐会所项目交付的成果在质量上达到或超越预期水平。通过持续监测这些指标，我们努力提升娱乐会所项目整体质量水平，为娱乐会所项目的成功交付提供有力保障。通过这些科学且全面的绩效评估，我们能够更好地引导娱乐会所项目的持续改进，确保娱乐会所项目目标的顺利达成。</w:t>
      </w:r>
    </w:p>
    <w:p>
      <w:pPr>
        <w:pStyle w:val="Heading2"/>
        <w:ind w:firstLine="560" w:firstLineChars="200"/>
        <w:rPr>
          <w:rFonts w:ascii="仿宋" w:eastAsia="仿宋" w:hAnsi="仿宋" w:cs="仿宋" w:hint="eastAsia"/>
          <w:sz w:val="28"/>
          <w:lang w:eastAsia="zh-CN"/>
        </w:rPr>
      </w:pPr>
      <w:bookmarkStart w:id="17" w:name="_Toc2746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绩效评估是娱乐会所项目中的关键环节，为确保娱乐会所项目达到预期目标，我们采用了多层次、多维度的绩效评估方法。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娱乐会所项目的战略目标对齐，确保每个决策和行动都与娱乐会所项目整体目标保持一致。团队会定期召开战略对齐会议，审视当前工作与娱乐会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娱乐会所项目进度、质量、成本和风险等方面。这些指标通过数据收集和分析，为娱乐会所项目管理团队提供了客观的评估依据。例如，我们通过娱乐会所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绩效评估不仅仅停留在娱乐会所项目内部，还考虑了娱乐会所项目对外部环境的影响。我们定期进行干系人满意度调查，以了解各利益相关方对娱乐会所项目的期望和满意度，并及时做出调整。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这种多层次、多角度的绩效评估方法，使得我们能够全面了解娱乐会所项目的运行状态，及时做出调整，确保娱乐会所项目在不断变化的环境中保持稳健前行。</w:t>
      </w:r>
    </w:p>
    <w:p>
      <w:pPr>
        <w:pStyle w:val="Heading2"/>
        <w:ind w:firstLine="560" w:firstLineChars="200"/>
        <w:rPr>
          <w:rFonts w:ascii="仿宋" w:eastAsia="仿宋" w:hAnsi="仿宋" w:cs="仿宋" w:hint="eastAsia"/>
          <w:sz w:val="28"/>
          <w:lang w:eastAsia="zh-CN"/>
        </w:rPr>
      </w:pPr>
      <w:bookmarkStart w:id="18" w:name="_Toc227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为了确保娱乐会所项目的有效管理和不断优化，我们采用了精心设计的绩效评估周期。这个周期旨在实现灵活、实时和全面的评估，以适应娱乐会所项目执行中的各种挑战。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娱乐会所项目的不同需求，分为短期、中期和长期。短期评估关注每个迭代或工作周期，以及时发现和解决当前任务中的问题。中期评估涵盖几个迭代，深入了解整体娱乐会所项目的趋势和性能。长期评估则着眼于整个娱乐会所项目阶段，确保娱乐会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娱乐会所项目管理工具和协作平台，团队成员能够随时更新和分享娱乐会所项目数据。这种实时性的反馈机制使我们能够及时察觉潜在问题，快速调整，保持娱乐会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娱乐会所项目的决策制定密不可分。每个周期的娱乐会所项目回顾会议成为集体总结经验、识别问题深层次原因并找到创新解决方案的平台。这种定期的反思与调整机制使娱乐会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5149"/>
      <w:r>
        <w:rPr>
          <w:rFonts w:ascii="仿宋" w:eastAsia="仿宋" w:hAnsi="仿宋" w:cs="仿宋" w:hint="eastAsia"/>
          <w:sz w:val="28"/>
          <w:lang w:eastAsia="zh-CN"/>
        </w:rPr>
        <w:t>六、娱乐会所项目危机管理</w:t>
      </w:r>
      <w:bookmarkEnd w:id="19"/>
    </w:p>
    <w:p>
      <w:pPr>
        <w:pStyle w:val="Heading2"/>
        <w:rPr>
          <w:rFonts w:ascii="仿宋" w:eastAsia="仿宋" w:hAnsi="仿宋" w:cs="仿宋" w:hint="eastAsia"/>
          <w:lang w:eastAsia="zh-CN"/>
        </w:rPr>
      </w:pPr>
      <w:bookmarkStart w:id="20" w:name="_Toc1262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危机管理中，危机预警与识别是确保娱乐会所项目稳健运行的核心步骤。通过建立全面的监测机制，娱乐会所项目团队旨在及时发现和理解潜在的风险和危机因素，以便采取及时的预防和应对措施，确保娱乐会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首先，通过深入的风险评估，娱乐会所项目团队全面分析了整个娱乐会所项目和各个阶段可能存在的威胁。这包括准确评估每个潜在风险的发生概率和可能影响的程度，为后续危机预警提供了有力支持。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娱乐会所项目团队着重于明确定义娱乐会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娱乐会所项目进展的持续监控，团队能够及时发现潜在问题并作出迅速反应。娱乐会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在这一阶段，团队的专业素养和反应速度将发挥至关重要的作用，以确保潜在危机能够在初期得到有效的处理，最大程度地减轻负面影响。通过危机预警与识别，娱乐会所项目得以更有序、可控地推进。</w:t>
      </w:r>
    </w:p>
    <w:p>
      <w:pPr>
        <w:pStyle w:val="Heading2"/>
        <w:ind w:firstLine="560" w:firstLineChars="200"/>
        <w:rPr>
          <w:rFonts w:ascii="仿宋" w:eastAsia="仿宋" w:hAnsi="仿宋" w:cs="仿宋" w:hint="eastAsia"/>
          <w:sz w:val="28"/>
          <w:lang w:eastAsia="zh-CN"/>
        </w:rPr>
      </w:pPr>
      <w:bookmarkStart w:id="21" w:name="_Toc7591"/>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在危机发生时，娱乐会所项目团队立即行动，成立了应急小组。该小组的任务是迅速制定并实施紧急应对措施，以最小化潜在损失。以下是采取的主要措施：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暂停娱乐会所项目进度：为遏制危机蔓延，娱乐会所项目暂时停止进行，以便全面评估当前状况。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资源重新分配：重新评估娱乐会所项目资源的分配，确保最大限度地减小损失。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实时沟通：与关键利益相关者建立实时沟通机制，向他们传递娱乐会所项目危机的实际状况，保障娱乐会所项目核心利益。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在紧急应对的同时，娱乐会所项目团队强调了团队协作和有效沟通的重要性。以下是团队协作的关键举措：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https://d.book118.com/165324043140011101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66A5F"/>
    <w:rsid w:val="0CE66A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240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2024-01-28T04:36:00Z</dcterms:created>
  <dcterms:modified xsi:type="dcterms:W3CDTF">2024-01-28T04:36:25Z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A85EC07C17D7481FB7E3032423EEFBEC_11</vt:lpwstr>
  </property>
  <property fmtid="{D5CDD505-2E9C-101B-9397-08002B2CF9AE}" pid="3" name="KSOProductBuildVer">
    <vt:lpwstr>2052-12.1.0.16120</vt:lpwstr>
  </property>
</Properties>
</file>