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Theme="majorEastAsia" w:eastAsiaTheme="majorEastAsia" w:hAnsiTheme="majorEastAsia" w:cstheme="majorEastAsia"/>
          <w:b/>
          <w:sz w:val="44"/>
          <w:szCs w:val="44"/>
        </w:rPr>
      </w:pPr>
    </w:p>
    <w:p>
      <w:pPr>
        <w:jc w:val="center"/>
        <w:rPr>
          <w:rFonts w:asciiTheme="majorEastAsia" w:eastAsiaTheme="majorEastAsia" w:hAnsiTheme="majorEastAsia" w:cstheme="majorEastAsia"/>
          <w:b/>
          <w:sz w:val="44"/>
          <w:szCs w:val="44"/>
        </w:rPr>
      </w:pPr>
    </w:p>
    <w:p>
      <w:pPr>
        <w:jc w:val="center"/>
        <w:rPr>
          <w:rFonts w:ascii="楷体" w:eastAsia="楷体" w:hAnsi="楷体" w:cstheme="majorEastAsia"/>
          <w:bCs/>
          <w:sz w:val="32"/>
          <w:szCs w:val="32"/>
        </w:rPr>
      </w:pPr>
      <w:bookmarkStart w:id="0" w:name="_GoBack"/>
      <w:r>
        <w:rPr>
          <w:rFonts w:ascii="楷体" w:eastAsia="楷体" w:hAnsi="楷体" w:cstheme="majorEastAsia" w:hint="eastAsia"/>
          <w:bCs/>
          <w:sz w:val="32"/>
          <w:szCs w:val="32"/>
        </w:rPr>
        <w:t>新城控股集团“吾悦”商业地产项目营销战略研究</w:t>
      </w:r>
    </w:p>
    <w:bookmarkEnd w:id="0"/>
    <w:p>
      <w:pPr>
        <w:jc w:val="center"/>
        <w:rPr>
          <w:rFonts w:eastAsia="楷体" w:cs="Times New Roman"/>
          <w:bCs/>
          <w:sz w:val="32"/>
          <w:szCs w:val="32"/>
        </w:rPr>
      </w:pPr>
      <w:r>
        <w:rPr>
          <w:rFonts w:eastAsia="楷体" w:cs="Times New Roman" w:hint="eastAsia"/>
          <w:bCs/>
          <w:sz w:val="32"/>
          <w:szCs w:val="32"/>
        </w:rPr>
        <w:t>Marketing strategy of "</w:t>
      </w:r>
      <w:r>
        <w:rPr>
          <w:rFonts w:eastAsia="楷体" w:cs="Times New Roman"/>
          <w:bCs/>
          <w:sz w:val="32"/>
          <w:szCs w:val="32"/>
        </w:rPr>
        <w:t>Wu Yue</w:t>
      </w:r>
      <w:r>
        <w:rPr>
          <w:rFonts w:eastAsia="楷体" w:cs="Times New Roman" w:hint="eastAsia"/>
          <w:bCs/>
          <w:sz w:val="32"/>
          <w:szCs w:val="32"/>
        </w:rPr>
        <w:t xml:space="preserve">" commercial real estate project of </w:t>
      </w:r>
      <w:r>
        <w:rPr>
          <w:rFonts w:eastAsia="楷体" w:cs="Times New Roman"/>
          <w:bCs/>
          <w:sz w:val="32"/>
          <w:szCs w:val="32"/>
        </w:rPr>
        <w:t>Future Land</w:t>
      </w:r>
      <w:r>
        <w:rPr>
          <w:rFonts w:eastAsia="楷体" w:cs="Times New Roman" w:hint="eastAsia"/>
          <w:bCs/>
          <w:sz w:val="32"/>
          <w:szCs w:val="32"/>
        </w:rPr>
        <w:t xml:space="preserve"> holding group</w:t>
      </w:r>
    </w:p>
    <w:p>
      <w:pPr>
        <w:jc w:val="center"/>
        <w:rPr>
          <w:rFonts w:asciiTheme="majorEastAsia" w:eastAsiaTheme="majorEastAsia" w:hAnsiTheme="majorEastAsia" w:cstheme="majorEastAsia"/>
          <w:bCs/>
          <w:sz w:val="32"/>
          <w:szCs w:val="32"/>
        </w:rPr>
      </w:pPr>
    </w:p>
    <w:p>
      <w:pPr>
        <w:rPr>
          <w:bCs/>
        </w:rPr>
        <w:sectPr>
          <w:pgSz w:w="11906" w:h="16838"/>
          <w:pgMar w:top="1440" w:right="1800" w:bottom="1440" w:left="1800" w:header="851" w:footer="992" w:gutter="0"/>
          <w:pgNumType w:fmt="upperRoman"/>
          <w:cols w:num="1" w:space="425"/>
          <w:docGrid w:type="lines" w:linePitch="312" w:charSpace="0"/>
        </w:sectPr>
      </w:pPr>
    </w:p>
    <w:p>
      <w:pPr>
        <w:jc w:val="center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 xml:space="preserve">摘 </w:t>
      </w:r>
      <w:r>
        <w:rPr>
          <w:rFonts w:ascii="黑体" w:eastAsia="黑体" w:hAnsi="黑体"/>
          <w:bCs/>
          <w:sz w:val="28"/>
          <w:szCs w:val="28"/>
        </w:rPr>
        <w:t xml:space="preserve"> </w:t>
      </w:r>
      <w:r>
        <w:rPr>
          <w:rFonts w:ascii="黑体" w:eastAsia="黑体" w:hAnsi="黑体" w:hint="eastAsia"/>
          <w:bCs/>
          <w:sz w:val="28"/>
          <w:szCs w:val="28"/>
        </w:rPr>
        <w:t>要</w:t>
      </w:r>
    </w:p>
    <w:p>
      <w:pPr>
        <w:jc w:val="center"/>
        <w:rPr>
          <w:bCs/>
        </w:rPr>
      </w:pPr>
    </w:p>
    <w:p>
      <w:pPr>
        <w:ind w:firstLine="480" w:firstLineChars="200"/>
        <w:jc w:val="left"/>
        <w:rPr>
          <w:rFonts w:ascii="宋体" w:hAnsi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hint="eastAsia"/>
          <w:bCs/>
        </w:rPr>
        <w:t>房地产行业的快速发展让其成为我国国民经济的重要组成部分，充分拉动了国内的就业，但其野蛮生长也让整个市场处于不理性的层面。2004年开始，国家经过一系列政策的调控，让整个行业开始逐渐回归理性，但这样也导致</w:t>
      </w:r>
      <w:r>
        <w:rPr>
          <w:rFonts w:ascii="宋体" w:hAnsi="宋体" w:hint="eastAsia"/>
          <w:bCs/>
          <w:color w:val="000000" w:themeColor="text1"/>
          <w14:textFill>
            <w14:solidFill>
              <w14:schemeClr w14:val="tx1"/>
            </w14:solidFill>
          </w14:textFill>
        </w:rPr>
        <w:t>行业内各种问题的出现。</w:t>
      </w:r>
    </w:p>
    <w:p>
      <w:pPr>
        <w:ind w:firstLine="480" w:firstLineChars="200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房地产企业经营的重中之重就是把握市场的动向、掌握消费者的需求。而营销战略能从更高的角度去审视市场，搭建企业产品与市场需求的沟通渠道，所以制定企业的营销战略在企业发展过程中就显得尤为重要</w:t>
      </w:r>
      <w:r>
        <w:rPr>
          <w:rFonts w:ascii="宋体" w:hAnsi="宋体" w:hint="eastAsia"/>
          <w:bCs/>
          <w:color w:val="000000" w:themeColor="text1"/>
          <w14:textFill>
            <w14:solidFill>
              <w14:schemeClr w14:val="tx1"/>
            </w14:solidFill>
          </w14:textFill>
        </w:rPr>
        <w:t>，不仅关系到单个房地产企业的经营成败，而且也影响到我国商业地产行业能否健康发展。</w:t>
      </w:r>
      <w:r>
        <w:rPr>
          <w:rFonts w:ascii="宋体" w:hAnsi="宋体" w:hint="eastAsia"/>
          <w:bCs/>
        </w:rPr>
        <w:t>从商业地产的营销现状来看，发展尚不成熟，受住宅地产营销的影响较大，所以要立足于现有的经验找到适用于商业地产的营销模式。</w:t>
      </w:r>
    </w:p>
    <w:p>
      <w:pPr>
        <w:ind w:firstLine="480" w:firstLineChars="200"/>
        <w:jc w:val="left"/>
        <w:rPr>
          <w:rFonts w:ascii="宋体" w:hAnsi="宋体"/>
          <w:bCs/>
        </w:rPr>
      </w:pPr>
      <w:r>
        <w:rPr>
          <w:rFonts w:ascii="宋体" w:hAnsi="宋体" w:hint="eastAsia"/>
          <w:bCs/>
        </w:rPr>
        <w:t>本文以新城控股集团“吾悦”商业地产项目为例，运用PEST分析法，了解商业地产现在所处的大的市场环境，便于了解其整体的发展趋势与可能面临的问题，接着以SWOT理论为依据，分析了新城内部具有的优势劣势以及外部将会面临的机会威胁。以其现在的营销现状为切入点，用STP从战略层面分析、用4P从策略层面分析，梳理商业地产运营过程中的成功经验以及不足，并针对具体问题提出解决方案，逐渐明白商业地产要能踩准社会发展的节奏，推动我国城镇化的发展，要利于城市中心的形成，要通过战略制定把握未来，引领体验式消费的浪潮。全文分析以实践为依托，问题具有普遍性，对其他公司也有借鉴意义。</w:t>
      </w:r>
    </w:p>
    <w:p>
      <w:pPr>
        <w:ind w:firstLine="480"/>
        <w:jc w:val="left"/>
        <w:rPr>
          <w:bCs/>
        </w:rPr>
      </w:pPr>
    </w:p>
    <w:p>
      <w:pPr>
        <w:ind w:firstLine="480"/>
        <w:jc w:val="left"/>
        <w:rPr>
          <w:bCs/>
        </w:rPr>
      </w:pPr>
    </w:p>
    <w:p>
      <w:pPr>
        <w:jc w:val="left"/>
        <w:rPr>
          <w:bCs/>
        </w:rPr>
      </w:pPr>
      <w:r>
        <w:rPr>
          <w:rFonts w:hint="eastAsia"/>
          <w:b/>
        </w:rPr>
        <w:t>关键词</w:t>
      </w:r>
      <w:r>
        <w:rPr>
          <w:rFonts w:hint="eastAsia"/>
          <w:bCs/>
        </w:rPr>
        <w:t>：</w:t>
      </w:r>
      <w:r>
        <w:rPr>
          <w:rFonts w:ascii="宋体" w:hAnsi="宋体" w:hint="eastAsia"/>
          <w:bCs/>
        </w:rPr>
        <w:t xml:space="preserve">新城控股  营销战略  商业地产 </w:t>
      </w:r>
      <w:r>
        <w:rPr>
          <w:rFonts w:hint="eastAsia"/>
          <w:bCs/>
        </w:rPr>
        <w:t xml:space="preserve"> </w:t>
      </w:r>
    </w:p>
    <w:p>
      <w:pPr>
        <w:ind w:firstLine="480"/>
        <w:jc w:val="left"/>
        <w:rPr>
          <w:bCs/>
        </w:rPr>
      </w:pPr>
    </w:p>
    <w:p>
      <w:pPr>
        <w:ind w:firstLine="480"/>
        <w:jc w:val="left"/>
        <w:rPr>
          <w:bCs/>
        </w:rPr>
      </w:pPr>
    </w:p>
    <w:p>
      <w:pPr>
        <w:jc w:val="left"/>
        <w:rPr>
          <w:bCs/>
        </w:rPr>
      </w:pPr>
    </w:p>
    <w:p>
      <w:pPr>
        <w:jc w:val="left"/>
        <w:rPr>
          <w:bCs/>
        </w:rPr>
      </w:pPr>
    </w:p>
    <w:p>
      <w:pPr>
        <w:jc w:val="left"/>
        <w:rPr>
          <w:bCs/>
        </w:rPr>
      </w:pPr>
    </w:p>
    <w:p>
      <w:pPr>
        <w:jc w:val="left"/>
        <w:rPr>
          <w:bCs/>
        </w:rPr>
      </w:pPr>
    </w:p>
    <w:p>
      <w:pPr>
        <w:tabs>
          <w:tab w:val="left" w:pos="5887"/>
        </w:tabs>
        <w:jc w:val="left"/>
      </w:pPr>
      <w:r>
        <w:br/>
      </w:r>
      <w: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https://d.book118.com/165332020332011114</w:t>
        </w:r>
      </w:hyperlink>
    </w:p>
    <w:p>
      <w:pPr>
        <w:tabs>
          <w:tab w:val="left" w:pos="5887"/>
        </w:tabs>
        <w:jc w:val="left"/>
      </w:pPr>
    </w:p>
    <w:sectPr>
      <w:footerReference w:type="default" r:id="rId7"/>
      <w:pgSz w:w="11906" w:h="16838"/>
      <w:pgMar w:top="1440" w:right="1800" w:bottom="1440" w:left="1800" w:header="851" w:footer="992" w:gutter="0"/>
      <w:pgNumType w:fmt="upperRoman" w:start="1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II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6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II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D572960"/>
    <w:multiLevelType w:val="singleLevel"/>
    <w:tmpl w:val="9D57296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B04B16A"/>
    <w:multiLevelType w:val="singleLevel"/>
    <w:tmpl w:val="CB04B16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A9363FD"/>
    <w:multiLevelType w:val="singleLevel"/>
    <w:tmpl w:val="DA9363F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553A4CC"/>
    <w:multiLevelType w:val="singleLevel"/>
    <w:tmpl w:val="E553A4C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E1A1BE7"/>
    <w:multiLevelType w:val="singleLevel"/>
    <w:tmpl w:val="EE1A1B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8A03B11"/>
    <w:multiLevelType w:val="singleLevel"/>
    <w:tmpl w:val="58A03B1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C1D22A2"/>
    <w:multiLevelType w:val="singleLevel"/>
    <w:tmpl w:val="5C1D22A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F1B5051"/>
    <w:multiLevelType w:val="singleLevel"/>
    <w:tmpl w:val="6F1B505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7"/>
  </w:num>
  <w:num w:numId="5">
    <w:abstractNumId w:val="0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C67F9D"/>
    <w:rsid w:val="00021626"/>
    <w:rsid w:val="000B713F"/>
    <w:rsid w:val="00110A62"/>
    <w:rsid w:val="00117C13"/>
    <w:rsid w:val="0014634C"/>
    <w:rsid w:val="001F1B55"/>
    <w:rsid w:val="00220443"/>
    <w:rsid w:val="00223B19"/>
    <w:rsid w:val="00235636"/>
    <w:rsid w:val="00260386"/>
    <w:rsid w:val="00287639"/>
    <w:rsid w:val="002F64CA"/>
    <w:rsid w:val="00327E04"/>
    <w:rsid w:val="00332B7C"/>
    <w:rsid w:val="00386E89"/>
    <w:rsid w:val="00395073"/>
    <w:rsid w:val="003971D3"/>
    <w:rsid w:val="003A662B"/>
    <w:rsid w:val="003B43FF"/>
    <w:rsid w:val="0040159F"/>
    <w:rsid w:val="0044049C"/>
    <w:rsid w:val="00440EA1"/>
    <w:rsid w:val="00472506"/>
    <w:rsid w:val="0048308F"/>
    <w:rsid w:val="004A3B7E"/>
    <w:rsid w:val="004B6583"/>
    <w:rsid w:val="00525DD2"/>
    <w:rsid w:val="00571CD9"/>
    <w:rsid w:val="005B1D54"/>
    <w:rsid w:val="005C0409"/>
    <w:rsid w:val="00712F24"/>
    <w:rsid w:val="0073079C"/>
    <w:rsid w:val="00742E98"/>
    <w:rsid w:val="00766511"/>
    <w:rsid w:val="00783FA9"/>
    <w:rsid w:val="007D616E"/>
    <w:rsid w:val="008104CC"/>
    <w:rsid w:val="00877FA9"/>
    <w:rsid w:val="008D5173"/>
    <w:rsid w:val="008D71EC"/>
    <w:rsid w:val="009458C0"/>
    <w:rsid w:val="00946731"/>
    <w:rsid w:val="00954066"/>
    <w:rsid w:val="009E0BFA"/>
    <w:rsid w:val="00A270E6"/>
    <w:rsid w:val="00A63408"/>
    <w:rsid w:val="00A741EF"/>
    <w:rsid w:val="00AB0F38"/>
    <w:rsid w:val="00AB6213"/>
    <w:rsid w:val="00AD13DE"/>
    <w:rsid w:val="00AE43D6"/>
    <w:rsid w:val="00AF48BC"/>
    <w:rsid w:val="00B77857"/>
    <w:rsid w:val="00B92E2E"/>
    <w:rsid w:val="00C573D3"/>
    <w:rsid w:val="00C72828"/>
    <w:rsid w:val="00C878F4"/>
    <w:rsid w:val="00C97DB1"/>
    <w:rsid w:val="00CA5E73"/>
    <w:rsid w:val="00CA7376"/>
    <w:rsid w:val="00CD78D3"/>
    <w:rsid w:val="00D75823"/>
    <w:rsid w:val="00DA56FE"/>
    <w:rsid w:val="00DC4EE0"/>
    <w:rsid w:val="00DF71B9"/>
    <w:rsid w:val="00E43186"/>
    <w:rsid w:val="00F3622A"/>
    <w:rsid w:val="00F84EB5"/>
    <w:rsid w:val="01BE3B50"/>
    <w:rsid w:val="01DC65A4"/>
    <w:rsid w:val="02FE30E9"/>
    <w:rsid w:val="03D715CA"/>
    <w:rsid w:val="03F228AB"/>
    <w:rsid w:val="05BD15A1"/>
    <w:rsid w:val="065E7D42"/>
    <w:rsid w:val="068D1603"/>
    <w:rsid w:val="07903ED5"/>
    <w:rsid w:val="08584A1A"/>
    <w:rsid w:val="090000E0"/>
    <w:rsid w:val="0A9070AF"/>
    <w:rsid w:val="0AF334FB"/>
    <w:rsid w:val="0BB832E2"/>
    <w:rsid w:val="0E0F2E24"/>
    <w:rsid w:val="0E824DA6"/>
    <w:rsid w:val="0EDF0A8B"/>
    <w:rsid w:val="12354DA8"/>
    <w:rsid w:val="127F01F5"/>
    <w:rsid w:val="136254D4"/>
    <w:rsid w:val="13635B65"/>
    <w:rsid w:val="14900C8E"/>
    <w:rsid w:val="14963B84"/>
    <w:rsid w:val="14FB058F"/>
    <w:rsid w:val="15BB6C8E"/>
    <w:rsid w:val="15CD4876"/>
    <w:rsid w:val="15CF0488"/>
    <w:rsid w:val="167B29A3"/>
    <w:rsid w:val="16A24BCE"/>
    <w:rsid w:val="170C5740"/>
    <w:rsid w:val="174C635D"/>
    <w:rsid w:val="177C47D3"/>
    <w:rsid w:val="17901758"/>
    <w:rsid w:val="181803AC"/>
    <w:rsid w:val="18E05C80"/>
    <w:rsid w:val="19BF3D63"/>
    <w:rsid w:val="1A7D49F6"/>
    <w:rsid w:val="1AE87852"/>
    <w:rsid w:val="1B1A4F79"/>
    <w:rsid w:val="1B636143"/>
    <w:rsid w:val="1B8C2041"/>
    <w:rsid w:val="1C9A0299"/>
    <w:rsid w:val="1CC8291B"/>
    <w:rsid w:val="1DBA3A33"/>
    <w:rsid w:val="1DC67F9D"/>
    <w:rsid w:val="1E504FCA"/>
    <w:rsid w:val="1E87140B"/>
    <w:rsid w:val="1E873234"/>
    <w:rsid w:val="1EBB04A7"/>
    <w:rsid w:val="1F3B7D54"/>
    <w:rsid w:val="1FBD385A"/>
    <w:rsid w:val="1FF75D77"/>
    <w:rsid w:val="20046CCE"/>
    <w:rsid w:val="20301537"/>
    <w:rsid w:val="209A1C1A"/>
    <w:rsid w:val="212B1E72"/>
    <w:rsid w:val="221F189D"/>
    <w:rsid w:val="2268457A"/>
    <w:rsid w:val="228938DE"/>
    <w:rsid w:val="22DC6CB6"/>
    <w:rsid w:val="239B2868"/>
    <w:rsid w:val="23B264B4"/>
    <w:rsid w:val="24124F11"/>
    <w:rsid w:val="24941F04"/>
    <w:rsid w:val="24BF6331"/>
    <w:rsid w:val="25FB4442"/>
    <w:rsid w:val="26795609"/>
    <w:rsid w:val="27681A33"/>
    <w:rsid w:val="28A14E29"/>
    <w:rsid w:val="28DA0C87"/>
    <w:rsid w:val="29867AE9"/>
    <w:rsid w:val="29F465EE"/>
    <w:rsid w:val="2A7D5FEE"/>
    <w:rsid w:val="2A964BD9"/>
    <w:rsid w:val="2A9E6BF4"/>
    <w:rsid w:val="2AA50F80"/>
    <w:rsid w:val="2B42026E"/>
    <w:rsid w:val="2BC710BF"/>
    <w:rsid w:val="2C9B5EAE"/>
    <w:rsid w:val="2D102898"/>
    <w:rsid w:val="2FFC061E"/>
    <w:rsid w:val="317020A8"/>
    <w:rsid w:val="32300B0F"/>
    <w:rsid w:val="32B82A98"/>
    <w:rsid w:val="33021204"/>
    <w:rsid w:val="34333A6C"/>
    <w:rsid w:val="34B92B93"/>
    <w:rsid w:val="355B1241"/>
    <w:rsid w:val="35FF755E"/>
    <w:rsid w:val="36AB27E3"/>
    <w:rsid w:val="37560B68"/>
    <w:rsid w:val="377307C9"/>
    <w:rsid w:val="38E17BE2"/>
    <w:rsid w:val="39541C13"/>
    <w:rsid w:val="39AC36B4"/>
    <w:rsid w:val="3A74493E"/>
    <w:rsid w:val="3BB8776C"/>
    <w:rsid w:val="3BFA14C9"/>
    <w:rsid w:val="3D4F5F30"/>
    <w:rsid w:val="3E3968A0"/>
    <w:rsid w:val="3EA524DA"/>
    <w:rsid w:val="3F2A2721"/>
    <w:rsid w:val="400D060C"/>
    <w:rsid w:val="40CC63EA"/>
    <w:rsid w:val="40D62392"/>
    <w:rsid w:val="40F14839"/>
    <w:rsid w:val="43053299"/>
    <w:rsid w:val="44366083"/>
    <w:rsid w:val="44C36AC4"/>
    <w:rsid w:val="462F0BF4"/>
    <w:rsid w:val="46A330D8"/>
    <w:rsid w:val="47327BDE"/>
    <w:rsid w:val="478D7122"/>
    <w:rsid w:val="480A7CE9"/>
    <w:rsid w:val="48126ADC"/>
    <w:rsid w:val="48CB1844"/>
    <w:rsid w:val="49100AA1"/>
    <w:rsid w:val="492F15CB"/>
    <w:rsid w:val="497C0909"/>
    <w:rsid w:val="4A566FCE"/>
    <w:rsid w:val="4AA038D5"/>
    <w:rsid w:val="4AA2752D"/>
    <w:rsid w:val="4B88028E"/>
    <w:rsid w:val="4BE32F1A"/>
    <w:rsid w:val="4C234669"/>
    <w:rsid w:val="4C3971B2"/>
    <w:rsid w:val="4DAB2853"/>
    <w:rsid w:val="4E2C0C70"/>
    <w:rsid w:val="4E330345"/>
    <w:rsid w:val="4E444D68"/>
    <w:rsid w:val="4E686449"/>
    <w:rsid w:val="4F9E65A3"/>
    <w:rsid w:val="51AE1EAD"/>
    <w:rsid w:val="51B83624"/>
    <w:rsid w:val="51C07225"/>
    <w:rsid w:val="53BF1021"/>
    <w:rsid w:val="558E3F86"/>
    <w:rsid w:val="577B3D89"/>
    <w:rsid w:val="57B4237C"/>
    <w:rsid w:val="57BC316F"/>
    <w:rsid w:val="57C03831"/>
    <w:rsid w:val="58613651"/>
    <w:rsid w:val="58FE597A"/>
    <w:rsid w:val="59CA4C2F"/>
    <w:rsid w:val="5B881569"/>
    <w:rsid w:val="5BB058BA"/>
    <w:rsid w:val="5BEE4502"/>
    <w:rsid w:val="5CB01238"/>
    <w:rsid w:val="5DBE5F0E"/>
    <w:rsid w:val="5DD02CBB"/>
    <w:rsid w:val="5E395950"/>
    <w:rsid w:val="5ED861FA"/>
    <w:rsid w:val="5FBE3918"/>
    <w:rsid w:val="60383319"/>
    <w:rsid w:val="612B3ABB"/>
    <w:rsid w:val="61473FEB"/>
    <w:rsid w:val="61753EA9"/>
    <w:rsid w:val="61FE50C1"/>
    <w:rsid w:val="627E4F9D"/>
    <w:rsid w:val="630A6763"/>
    <w:rsid w:val="640D4833"/>
    <w:rsid w:val="65270F10"/>
    <w:rsid w:val="656176D1"/>
    <w:rsid w:val="666D1126"/>
    <w:rsid w:val="67151F3B"/>
    <w:rsid w:val="67F34368"/>
    <w:rsid w:val="68AE2B36"/>
    <w:rsid w:val="6B69025A"/>
    <w:rsid w:val="6BF81742"/>
    <w:rsid w:val="6C214D63"/>
    <w:rsid w:val="6C2B2E98"/>
    <w:rsid w:val="6C5419CB"/>
    <w:rsid w:val="6CB4496B"/>
    <w:rsid w:val="6D535020"/>
    <w:rsid w:val="6DF83108"/>
    <w:rsid w:val="6E1B2AF4"/>
    <w:rsid w:val="6E28526E"/>
    <w:rsid w:val="6E426ACA"/>
    <w:rsid w:val="6E8B34BD"/>
    <w:rsid w:val="6F536308"/>
    <w:rsid w:val="6F9971B9"/>
    <w:rsid w:val="6FD04269"/>
    <w:rsid w:val="6FED5090"/>
    <w:rsid w:val="71780930"/>
    <w:rsid w:val="717C428A"/>
    <w:rsid w:val="7350176A"/>
    <w:rsid w:val="73A44284"/>
    <w:rsid w:val="756D36E0"/>
    <w:rsid w:val="78486E67"/>
    <w:rsid w:val="78A64F1D"/>
    <w:rsid w:val="79B5199D"/>
    <w:rsid w:val="79C63AE4"/>
    <w:rsid w:val="7AA438B0"/>
    <w:rsid w:val="7B413A86"/>
    <w:rsid w:val="7C1E3E25"/>
    <w:rsid w:val="7D3437FA"/>
    <w:rsid w:val="7D5610B9"/>
    <w:rsid w:val="7F04581C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theme="minorBidi"/>
      <w:kern w:val="2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50" w:beforeLines="50" w:after="50" w:afterLines="50"/>
      <w:jc w:val="center"/>
      <w:outlineLvl w:val="0"/>
    </w:pPr>
    <w:rPr>
      <w:rFonts w:eastAsia="黑体"/>
      <w:kern w:val="44"/>
      <w:sz w:val="30"/>
    </w:rPr>
  </w:style>
  <w:style w:type="paragraph" w:styleId="Heading2">
    <w:name w:val="heading 2"/>
    <w:basedOn w:val="Normal"/>
    <w:next w:val="Normal"/>
    <w:unhideWhenUsed/>
    <w:qFormat/>
    <w:pPr>
      <w:keepNext/>
      <w:keepLines/>
      <w:jc w:val="left"/>
      <w:outlineLvl w:val="1"/>
    </w:pPr>
    <w:rPr>
      <w:rFonts w:eastAsia="黑体"/>
      <w:sz w:val="28"/>
    </w:rPr>
  </w:style>
  <w:style w:type="paragraph" w:styleId="Heading3">
    <w:name w:val="heading 3"/>
    <w:basedOn w:val="Normal"/>
    <w:next w:val="Normal"/>
    <w:unhideWhenUsed/>
    <w:qFormat/>
    <w:pPr>
      <w:keepNext/>
      <w:keepLines/>
      <w:jc w:val="left"/>
      <w:outlineLvl w:val="2"/>
    </w:pPr>
    <w:rPr>
      <w:rFonts w:eastAsia="黑体"/>
    </w:rPr>
  </w:style>
  <w:style w:type="paragraph" w:styleId="Heading4">
    <w:name w:val="heading 4"/>
    <w:basedOn w:val="Normal"/>
    <w:next w:val="Normal"/>
    <w:link w:val="4Char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link w:val="5Char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qFormat/>
    <w:pPr>
      <w:ind w:left="840" w:leftChars="400"/>
    </w:p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="420" w:leftChars="20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ListParagraph">
    <w:name w:val="List Paragraph"/>
    <w:basedOn w:val="Normal"/>
    <w:uiPriority w:val="99"/>
    <w:unhideWhenUsed/>
    <w:qFormat/>
    <w:pPr>
      <w:ind w:firstLine="420" w:firstLineChars="200"/>
    </w:p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Char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Char">
    <w:name w:val="标题 4 Char"/>
    <w:link w:val="Heading4"/>
    <w:qFormat/>
    <w:rPr>
      <w:rFonts w:ascii="Arial" w:eastAsia="黑体" w:hAnsi="Arial"/>
      <w:b/>
      <w:sz w:val="28"/>
    </w:rPr>
  </w:style>
  <w:style w:type="character" w:customStyle="1" w:styleId="5Char">
    <w:name w:val="标题 5 Char"/>
    <w:link w:val="Heading5"/>
    <w:qFormat/>
    <w:rPr>
      <w:b/>
      <w:sz w:val="28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240" w:beforeLines="0" w:after="0" w:afterLines="0" w:line="259" w:lineRule="auto"/>
      <w:jc w:val="left"/>
      <w:outlineLvl w:val="9"/>
    </w:pPr>
    <w:rPr>
      <w:rFonts w:asciiTheme="majorHAnsi" w:eastAsiaTheme="majorEastAsia" w:hAnsiTheme="majorHAnsi" w:cstheme="majorBidi"/>
      <w:color w:val="2E75B6" w:themeColor="accent1" w:themeShade="BF"/>
      <w:kern w:val="0"/>
      <w:sz w:val="32"/>
      <w:szCs w:val="32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d.book118.com/165332020332011114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liweidong2\AppData\Roaming\Kingsoft\wps\addons\pool\win-i386\knewfileres_1.0.0.3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EBF2A-73B1-4044-855C-89CAEFF2C5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3</Pages>
  <Words>5090</Words>
  <Characters>29017</Characters>
  <Application>Microsoft Office Word</Application>
  <DocSecurity>0</DocSecurity>
  <Lines>241</Lines>
  <Paragraphs>68</Paragraphs>
  <ScaleCrop>false</ScaleCrop>
  <Company/>
  <LinksUpToDate>false</LinksUpToDate>
  <CharactersWithSpaces>34039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liweidong2</dc:creator>
  <cp:lastModifiedBy>张老师</cp:lastModifiedBy>
  <cp:revision>59</cp:revision>
  <cp:lastPrinted>2021-05-20T06:22:00Z</cp:lastPrinted>
  <dcterms:created xsi:type="dcterms:W3CDTF">2018-05-07T02:44:00Z</dcterms:created>
  <dcterms:modified xsi:type="dcterms:W3CDTF">2023-11-04T16:42:57Z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EDE2E33CE0E7410D80F714AD999690F7_12</vt:lpwstr>
  </property>
  <property fmtid="{D5CDD505-2E9C-101B-9397-08002B2CF9AE}" pid="3" name="KSOProductBuildVer">
    <vt:lpwstr>2052-12.1.0.15712</vt:lpwstr>
  </property>
  <property fmtid="{D5CDD505-2E9C-101B-9397-08002B2CF9AE}" pid="4" name="KSORubyTemplateID" linkTarget="0">
    <vt:lpwstr>6</vt:lpwstr>
  </property>
</Properties>
</file>