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光学、电子测量仪器项目规划设计方案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10" w:history="1">
        <w:r>
          <w:rPr>
            <w:rFonts w:ascii="仿宋" w:eastAsia="仿宋" w:hAnsi="仿宋" w:cs="仿宋" w:hint="eastAsia"/>
            <w:lang w:eastAsia="zh-CN"/>
          </w:rPr>
          <w:t>概论</w:t>
        </w:r>
        <w:r>
          <w:tab/>
        </w:r>
        <w:r>
          <w:fldChar w:fldCharType="begin"/>
        </w:r>
        <w:r>
          <w:instrText xml:space="preserve"> PAGEREF _Toc13710 \h </w:instrText>
        </w:r>
        <w:r>
          <w:fldChar w:fldCharType="separate"/>
        </w:r>
        <w:r>
          <w:t>3</w:t>
        </w:r>
        <w:r>
          <w:fldChar w:fldCharType="end"/>
        </w:r>
      </w:hyperlink>
    </w:p>
    <w:p>
      <w:pPr>
        <w:pStyle w:val="TOC1"/>
        <w:tabs>
          <w:tab w:val="right" w:leader="dot" w:pos="8306"/>
        </w:tabs>
      </w:pPr>
      <w:hyperlink w:anchor="_Toc12339" w:history="1">
        <w:r>
          <w:rPr>
            <w:rFonts w:ascii="仿宋" w:eastAsia="仿宋" w:hAnsi="仿宋" w:cs="仿宋" w:hint="eastAsia"/>
            <w:lang w:eastAsia="zh-CN"/>
          </w:rPr>
          <w:t>一、工艺说明</w:t>
        </w:r>
        <w:r>
          <w:tab/>
        </w:r>
        <w:r>
          <w:fldChar w:fldCharType="begin"/>
        </w:r>
        <w:r>
          <w:instrText xml:space="preserve"> PAGEREF _Toc12339 \h </w:instrText>
        </w:r>
        <w:r>
          <w:fldChar w:fldCharType="separate"/>
        </w:r>
        <w:r>
          <w:t>3</w:t>
        </w:r>
        <w:r>
          <w:fldChar w:fldCharType="end"/>
        </w:r>
      </w:hyperlink>
    </w:p>
    <w:p>
      <w:pPr>
        <w:pStyle w:val="TOC2"/>
        <w:tabs>
          <w:tab w:val="right" w:leader="dot" w:pos="8306"/>
        </w:tabs>
      </w:pPr>
      <w:hyperlink w:anchor="_Toc20356" w:history="1">
        <w:r>
          <w:rPr>
            <w:rFonts w:ascii="仿宋" w:eastAsia="仿宋" w:hAnsi="仿宋" w:cs="仿宋" w:hint="eastAsia"/>
            <w:lang w:eastAsia="zh-CN"/>
          </w:rPr>
          <w:t>(一)、技术管理特点</w:t>
        </w:r>
        <w:r>
          <w:tab/>
        </w:r>
        <w:r>
          <w:fldChar w:fldCharType="begin"/>
        </w:r>
        <w:r>
          <w:instrText xml:space="preserve"> PAGEREF _Toc20356 \h </w:instrText>
        </w:r>
        <w:r>
          <w:fldChar w:fldCharType="separate"/>
        </w:r>
        <w:r>
          <w:t>3</w:t>
        </w:r>
        <w:r>
          <w:fldChar w:fldCharType="end"/>
        </w:r>
      </w:hyperlink>
    </w:p>
    <w:p>
      <w:pPr>
        <w:pStyle w:val="TOC2"/>
        <w:tabs>
          <w:tab w:val="right" w:leader="dot" w:pos="8306"/>
        </w:tabs>
      </w:pPr>
      <w:hyperlink w:anchor="_Toc8002" w:history="1">
        <w:r>
          <w:rPr>
            <w:rFonts w:ascii="仿宋" w:eastAsia="仿宋" w:hAnsi="仿宋" w:cs="仿宋" w:hint="eastAsia"/>
            <w:lang w:eastAsia="zh-CN"/>
          </w:rPr>
          <w:t>(二)、光学、电子测量仪器项目工艺技术设计方案</w:t>
        </w:r>
        <w:r>
          <w:tab/>
        </w:r>
        <w:r>
          <w:fldChar w:fldCharType="begin"/>
        </w:r>
        <w:r>
          <w:instrText xml:space="preserve"> PAGEREF _Toc8002 \h </w:instrText>
        </w:r>
        <w:r>
          <w:fldChar w:fldCharType="separate"/>
        </w:r>
        <w:r>
          <w:t>4</w:t>
        </w:r>
        <w:r>
          <w:fldChar w:fldCharType="end"/>
        </w:r>
      </w:hyperlink>
    </w:p>
    <w:p>
      <w:pPr>
        <w:pStyle w:val="TOC2"/>
        <w:tabs>
          <w:tab w:val="right" w:leader="dot" w:pos="8306"/>
        </w:tabs>
      </w:pPr>
      <w:hyperlink w:anchor="_Toc21672" w:history="1">
        <w:r>
          <w:rPr>
            <w:rFonts w:ascii="仿宋" w:eastAsia="仿宋" w:hAnsi="仿宋" w:cs="仿宋" w:hint="eastAsia"/>
            <w:lang w:eastAsia="zh-CN"/>
          </w:rPr>
          <w:t>(三)、设备选型方案</w:t>
        </w:r>
        <w:r>
          <w:tab/>
        </w:r>
        <w:r>
          <w:fldChar w:fldCharType="begin"/>
        </w:r>
        <w:r>
          <w:instrText xml:space="preserve"> PAGEREF _Toc21672 \h </w:instrText>
        </w:r>
        <w:r>
          <w:fldChar w:fldCharType="separate"/>
        </w:r>
        <w:r>
          <w:t>5</w:t>
        </w:r>
        <w:r>
          <w:fldChar w:fldCharType="end"/>
        </w:r>
      </w:hyperlink>
    </w:p>
    <w:p>
      <w:pPr>
        <w:pStyle w:val="TOC1"/>
        <w:tabs>
          <w:tab w:val="right" w:leader="dot" w:pos="8306"/>
        </w:tabs>
      </w:pPr>
      <w:hyperlink w:anchor="_Toc32131" w:history="1">
        <w:r>
          <w:rPr>
            <w:rFonts w:ascii="仿宋" w:eastAsia="仿宋" w:hAnsi="仿宋" w:cs="仿宋" w:hint="eastAsia"/>
            <w:lang w:eastAsia="zh-CN"/>
          </w:rPr>
          <w:t>二、光学、电子测量仪器项目绩效评估</w:t>
        </w:r>
        <w:r>
          <w:tab/>
        </w:r>
        <w:r>
          <w:fldChar w:fldCharType="begin"/>
        </w:r>
        <w:r>
          <w:instrText xml:space="preserve"> PAGEREF _Toc32131 \h </w:instrText>
        </w:r>
        <w:r>
          <w:fldChar w:fldCharType="separate"/>
        </w:r>
        <w:r>
          <w:t>7</w:t>
        </w:r>
        <w:r>
          <w:fldChar w:fldCharType="end"/>
        </w:r>
      </w:hyperlink>
    </w:p>
    <w:p>
      <w:pPr>
        <w:pStyle w:val="TOC2"/>
        <w:tabs>
          <w:tab w:val="right" w:leader="dot" w:pos="8306"/>
        </w:tabs>
      </w:pPr>
      <w:hyperlink w:anchor="_Toc17146" w:history="1">
        <w:r>
          <w:rPr>
            <w:rFonts w:ascii="仿宋" w:eastAsia="仿宋" w:hAnsi="仿宋" w:cs="仿宋" w:hint="eastAsia"/>
            <w:lang w:eastAsia="zh-CN"/>
          </w:rPr>
          <w:t>(一)、绩效评估指标</w:t>
        </w:r>
        <w:r>
          <w:tab/>
        </w:r>
        <w:r>
          <w:fldChar w:fldCharType="begin"/>
        </w:r>
        <w:r>
          <w:instrText xml:space="preserve"> PAGEREF _Toc17146 \h </w:instrText>
        </w:r>
        <w:r>
          <w:fldChar w:fldCharType="separate"/>
        </w:r>
        <w:r>
          <w:t>7</w:t>
        </w:r>
        <w:r>
          <w:fldChar w:fldCharType="end"/>
        </w:r>
      </w:hyperlink>
    </w:p>
    <w:p>
      <w:pPr>
        <w:pStyle w:val="TOC2"/>
        <w:tabs>
          <w:tab w:val="right" w:leader="dot" w:pos="8306"/>
        </w:tabs>
      </w:pPr>
      <w:hyperlink w:anchor="_Toc8427" w:history="1">
        <w:r>
          <w:rPr>
            <w:rFonts w:ascii="仿宋" w:eastAsia="仿宋" w:hAnsi="仿宋" w:cs="仿宋" w:hint="eastAsia"/>
            <w:lang w:eastAsia="zh-CN"/>
          </w:rPr>
          <w:t>(二)、绩效评估方法</w:t>
        </w:r>
        <w:r>
          <w:tab/>
        </w:r>
        <w:r>
          <w:fldChar w:fldCharType="begin"/>
        </w:r>
        <w:r>
          <w:instrText xml:space="preserve"> PAGEREF _Toc8427 \h </w:instrText>
        </w:r>
        <w:r>
          <w:fldChar w:fldCharType="separate"/>
        </w:r>
        <w:r>
          <w:t>8</w:t>
        </w:r>
        <w:r>
          <w:fldChar w:fldCharType="end"/>
        </w:r>
      </w:hyperlink>
    </w:p>
    <w:p>
      <w:pPr>
        <w:pStyle w:val="TOC2"/>
        <w:tabs>
          <w:tab w:val="right" w:leader="dot" w:pos="8306"/>
        </w:tabs>
      </w:pPr>
      <w:hyperlink w:anchor="_Toc28872" w:history="1">
        <w:r>
          <w:rPr>
            <w:rFonts w:ascii="仿宋" w:eastAsia="仿宋" w:hAnsi="仿宋" w:cs="仿宋" w:hint="eastAsia"/>
            <w:lang w:eastAsia="zh-CN"/>
          </w:rPr>
          <w:t>(三)、绩效评估周期</w:t>
        </w:r>
        <w:r>
          <w:tab/>
        </w:r>
        <w:r>
          <w:fldChar w:fldCharType="begin"/>
        </w:r>
        <w:r>
          <w:instrText xml:space="preserve"> PAGEREF _Toc28872 \h </w:instrText>
        </w:r>
        <w:r>
          <w:fldChar w:fldCharType="separate"/>
        </w:r>
        <w:r>
          <w:t>9</w:t>
        </w:r>
        <w:r>
          <w:fldChar w:fldCharType="end"/>
        </w:r>
      </w:hyperlink>
    </w:p>
    <w:p>
      <w:pPr>
        <w:pStyle w:val="TOC1"/>
        <w:tabs>
          <w:tab w:val="right" w:leader="dot" w:pos="8306"/>
        </w:tabs>
      </w:pPr>
      <w:hyperlink w:anchor="_Toc9745" w:history="1">
        <w:r>
          <w:rPr>
            <w:rFonts w:ascii="仿宋" w:eastAsia="仿宋" w:hAnsi="仿宋" w:cs="仿宋" w:hint="eastAsia"/>
            <w:lang w:eastAsia="zh-CN"/>
          </w:rPr>
          <w:t>三、光学、电子测量仪器项目土建工程</w:t>
        </w:r>
        <w:r>
          <w:tab/>
        </w:r>
        <w:r>
          <w:fldChar w:fldCharType="begin"/>
        </w:r>
        <w:r>
          <w:instrText xml:space="preserve"> PAGEREF _Toc9745 \h </w:instrText>
        </w:r>
        <w:r>
          <w:fldChar w:fldCharType="separate"/>
        </w:r>
        <w:r>
          <w:t>10</w:t>
        </w:r>
        <w:r>
          <w:fldChar w:fldCharType="end"/>
        </w:r>
      </w:hyperlink>
    </w:p>
    <w:p>
      <w:pPr>
        <w:pStyle w:val="TOC2"/>
        <w:tabs>
          <w:tab w:val="right" w:leader="dot" w:pos="8306"/>
        </w:tabs>
      </w:pPr>
      <w:hyperlink w:anchor="_Toc12740" w:history="1">
        <w:r>
          <w:rPr>
            <w:rFonts w:ascii="仿宋" w:eastAsia="仿宋" w:hAnsi="仿宋" w:cs="仿宋" w:hint="eastAsia"/>
            <w:lang w:eastAsia="zh-CN"/>
          </w:rPr>
          <w:t>(一)、建筑工程设计原则</w:t>
        </w:r>
        <w:r>
          <w:tab/>
        </w:r>
        <w:r>
          <w:fldChar w:fldCharType="begin"/>
        </w:r>
        <w:r>
          <w:instrText xml:space="preserve"> PAGEREF _Toc12740 \h </w:instrText>
        </w:r>
        <w:r>
          <w:fldChar w:fldCharType="separate"/>
        </w:r>
        <w:r>
          <w:t>10</w:t>
        </w:r>
        <w:r>
          <w:fldChar w:fldCharType="end"/>
        </w:r>
      </w:hyperlink>
    </w:p>
    <w:p>
      <w:pPr>
        <w:pStyle w:val="TOC2"/>
        <w:tabs>
          <w:tab w:val="right" w:leader="dot" w:pos="8306"/>
        </w:tabs>
      </w:pPr>
      <w:hyperlink w:anchor="_Toc32115" w:history="1">
        <w:r>
          <w:rPr>
            <w:rFonts w:ascii="仿宋" w:eastAsia="仿宋" w:hAnsi="仿宋" w:cs="仿宋" w:hint="eastAsia"/>
            <w:lang w:eastAsia="zh-CN"/>
          </w:rPr>
          <w:t>(二)、土建工程设计年限及安全等级</w:t>
        </w:r>
        <w:r>
          <w:tab/>
        </w:r>
        <w:r>
          <w:fldChar w:fldCharType="begin"/>
        </w:r>
        <w:r>
          <w:instrText xml:space="preserve"> PAGEREF _Toc32115 \h </w:instrText>
        </w:r>
        <w:r>
          <w:fldChar w:fldCharType="separate"/>
        </w:r>
        <w:r>
          <w:t>11</w:t>
        </w:r>
        <w:r>
          <w:fldChar w:fldCharType="end"/>
        </w:r>
      </w:hyperlink>
    </w:p>
    <w:p>
      <w:pPr>
        <w:pStyle w:val="TOC2"/>
        <w:tabs>
          <w:tab w:val="right" w:leader="dot" w:pos="8306"/>
        </w:tabs>
      </w:pPr>
      <w:hyperlink w:anchor="_Toc14785" w:history="1">
        <w:r>
          <w:rPr>
            <w:rFonts w:ascii="仿宋" w:eastAsia="仿宋" w:hAnsi="仿宋" w:cs="仿宋" w:hint="eastAsia"/>
            <w:lang w:eastAsia="zh-CN"/>
          </w:rPr>
          <w:t>(三)、建筑工程设计总体要求</w:t>
        </w:r>
        <w:r>
          <w:tab/>
        </w:r>
        <w:r>
          <w:fldChar w:fldCharType="begin"/>
        </w:r>
        <w:r>
          <w:instrText xml:space="preserve"> PAGEREF _Toc14785 \h </w:instrText>
        </w:r>
        <w:r>
          <w:fldChar w:fldCharType="separate"/>
        </w:r>
        <w:r>
          <w:t>13</w:t>
        </w:r>
        <w:r>
          <w:fldChar w:fldCharType="end"/>
        </w:r>
      </w:hyperlink>
    </w:p>
    <w:p>
      <w:pPr>
        <w:pStyle w:val="TOC2"/>
        <w:tabs>
          <w:tab w:val="right" w:leader="dot" w:pos="8306"/>
        </w:tabs>
      </w:pPr>
      <w:hyperlink w:anchor="_Toc9143" w:history="1">
        <w:r>
          <w:rPr>
            <w:rFonts w:ascii="仿宋" w:eastAsia="仿宋" w:hAnsi="仿宋" w:cs="仿宋" w:hint="eastAsia"/>
            <w:lang w:eastAsia="zh-CN"/>
          </w:rPr>
          <w:t>(四)、土建工程建设指标</w:t>
        </w:r>
        <w:r>
          <w:tab/>
        </w:r>
        <w:r>
          <w:fldChar w:fldCharType="begin"/>
        </w:r>
        <w:r>
          <w:instrText xml:space="preserve"> PAGEREF _Toc9143 \h </w:instrText>
        </w:r>
        <w:r>
          <w:fldChar w:fldCharType="separate"/>
        </w:r>
        <w:r>
          <w:t>13</w:t>
        </w:r>
        <w:r>
          <w:fldChar w:fldCharType="end"/>
        </w:r>
      </w:hyperlink>
    </w:p>
    <w:p>
      <w:pPr>
        <w:pStyle w:val="TOC1"/>
        <w:tabs>
          <w:tab w:val="right" w:leader="dot" w:pos="8306"/>
        </w:tabs>
      </w:pPr>
      <w:hyperlink w:anchor="_Toc21092" w:history="1">
        <w:r>
          <w:rPr>
            <w:rFonts w:ascii="仿宋" w:eastAsia="仿宋" w:hAnsi="仿宋" w:cs="仿宋" w:hint="eastAsia"/>
            <w:lang w:eastAsia="zh-CN"/>
          </w:rPr>
          <w:t>四、产品规划分析</w:t>
        </w:r>
        <w:r>
          <w:tab/>
        </w:r>
        <w:r>
          <w:fldChar w:fldCharType="begin"/>
        </w:r>
        <w:r>
          <w:instrText xml:space="preserve"> PAGEREF _Toc21092 \h </w:instrText>
        </w:r>
        <w:r>
          <w:fldChar w:fldCharType="separate"/>
        </w:r>
        <w:r>
          <w:t>14</w:t>
        </w:r>
        <w:r>
          <w:fldChar w:fldCharType="end"/>
        </w:r>
      </w:hyperlink>
    </w:p>
    <w:p>
      <w:pPr>
        <w:pStyle w:val="TOC2"/>
        <w:tabs>
          <w:tab w:val="right" w:leader="dot" w:pos="8306"/>
        </w:tabs>
      </w:pPr>
      <w:hyperlink w:anchor="_Toc25889" w:history="1">
        <w:r>
          <w:rPr>
            <w:rFonts w:ascii="仿宋" w:eastAsia="仿宋" w:hAnsi="仿宋" w:cs="仿宋" w:hint="eastAsia"/>
            <w:lang w:eastAsia="zh-CN"/>
          </w:rPr>
          <w:t>(一)、产品规划</w:t>
        </w:r>
        <w:r>
          <w:tab/>
        </w:r>
        <w:r>
          <w:fldChar w:fldCharType="begin"/>
        </w:r>
        <w:r>
          <w:instrText xml:space="preserve"> PAGEREF _Toc25889 \h </w:instrText>
        </w:r>
        <w:r>
          <w:fldChar w:fldCharType="separate"/>
        </w:r>
        <w:r>
          <w:t>14</w:t>
        </w:r>
        <w:r>
          <w:fldChar w:fldCharType="end"/>
        </w:r>
      </w:hyperlink>
    </w:p>
    <w:p>
      <w:pPr>
        <w:pStyle w:val="TOC2"/>
        <w:tabs>
          <w:tab w:val="right" w:leader="dot" w:pos="8306"/>
        </w:tabs>
      </w:pPr>
      <w:hyperlink w:anchor="_Toc25419" w:history="1">
        <w:r>
          <w:rPr>
            <w:rFonts w:ascii="仿宋" w:eastAsia="仿宋" w:hAnsi="仿宋" w:cs="仿宋" w:hint="eastAsia"/>
            <w:lang w:eastAsia="zh-CN"/>
          </w:rPr>
          <w:t>(二)、建设规模</w:t>
        </w:r>
        <w:r>
          <w:tab/>
        </w:r>
        <w:r>
          <w:fldChar w:fldCharType="begin"/>
        </w:r>
        <w:r>
          <w:instrText xml:space="preserve"> PAGEREF _Toc25419 \h </w:instrText>
        </w:r>
        <w:r>
          <w:fldChar w:fldCharType="separate"/>
        </w:r>
        <w:r>
          <w:t>14</w:t>
        </w:r>
        <w:r>
          <w:fldChar w:fldCharType="end"/>
        </w:r>
      </w:hyperlink>
    </w:p>
    <w:p>
      <w:pPr>
        <w:pStyle w:val="TOC1"/>
        <w:tabs>
          <w:tab w:val="right" w:leader="dot" w:pos="8306"/>
        </w:tabs>
      </w:pPr>
      <w:hyperlink w:anchor="_Toc19867" w:history="1">
        <w:r>
          <w:rPr>
            <w:rFonts w:ascii="仿宋" w:eastAsia="仿宋" w:hAnsi="仿宋" w:cs="仿宋" w:hint="eastAsia"/>
            <w:lang w:eastAsia="zh-CN"/>
          </w:rPr>
          <w:t>五、光学、电子测量仪器项目危机管理</w:t>
        </w:r>
        <w:r>
          <w:tab/>
        </w:r>
        <w:r>
          <w:fldChar w:fldCharType="begin"/>
        </w:r>
        <w:r>
          <w:instrText xml:space="preserve"> PAGEREF _Toc19867 \h </w:instrText>
        </w:r>
        <w:r>
          <w:fldChar w:fldCharType="separate"/>
        </w:r>
        <w:r>
          <w:t>16</w:t>
        </w:r>
        <w:r>
          <w:fldChar w:fldCharType="end"/>
        </w:r>
      </w:hyperlink>
    </w:p>
    <w:p>
      <w:pPr>
        <w:pStyle w:val="TOC2"/>
        <w:tabs>
          <w:tab w:val="right" w:leader="dot" w:pos="8306"/>
        </w:tabs>
      </w:pPr>
      <w:hyperlink w:anchor="_Toc2165" w:history="1">
        <w:r>
          <w:rPr>
            <w:rFonts w:ascii="仿宋" w:eastAsia="仿宋" w:hAnsi="仿宋" w:cs="仿宋" w:hint="eastAsia"/>
            <w:lang w:eastAsia="zh-CN"/>
          </w:rPr>
          <w:t>(一)、危机预警与识别</w:t>
        </w:r>
        <w:r>
          <w:tab/>
        </w:r>
        <w:r>
          <w:fldChar w:fldCharType="begin"/>
        </w:r>
        <w:r>
          <w:instrText xml:space="preserve"> PAGEREF _Toc2165 \h </w:instrText>
        </w:r>
        <w:r>
          <w:fldChar w:fldCharType="separate"/>
        </w:r>
        <w:r>
          <w:t>16</w:t>
        </w:r>
        <w:r>
          <w:fldChar w:fldCharType="end"/>
        </w:r>
      </w:hyperlink>
    </w:p>
    <w:p>
      <w:pPr>
        <w:pStyle w:val="TOC2"/>
        <w:tabs>
          <w:tab w:val="right" w:leader="dot" w:pos="8306"/>
        </w:tabs>
      </w:pPr>
      <w:hyperlink w:anchor="_Toc12790" w:history="1">
        <w:r>
          <w:rPr>
            <w:rFonts w:ascii="仿宋" w:eastAsia="仿宋" w:hAnsi="仿宋" w:cs="仿宋" w:hint="eastAsia"/>
            <w:lang w:eastAsia="zh-CN"/>
          </w:rPr>
          <w:t>(二)、危机应对与恢复</w:t>
        </w:r>
        <w:r>
          <w:tab/>
        </w:r>
        <w:r>
          <w:fldChar w:fldCharType="begin"/>
        </w:r>
        <w:r>
          <w:instrText xml:space="preserve"> PAGEREF _Toc12790 \h </w:instrText>
        </w:r>
        <w:r>
          <w:fldChar w:fldCharType="separate"/>
        </w:r>
        <w:r>
          <w:t>17</w:t>
        </w:r>
        <w:r>
          <w:fldChar w:fldCharType="end"/>
        </w:r>
      </w:hyperlink>
    </w:p>
    <w:p>
      <w:pPr>
        <w:pStyle w:val="TOC1"/>
        <w:tabs>
          <w:tab w:val="right" w:leader="dot" w:pos="8306"/>
        </w:tabs>
      </w:pPr>
      <w:hyperlink w:anchor="_Toc4344" w:history="1">
        <w:r>
          <w:rPr>
            <w:rFonts w:ascii="仿宋" w:eastAsia="仿宋" w:hAnsi="仿宋" w:cs="仿宋" w:hint="eastAsia"/>
            <w:lang w:eastAsia="zh-CN"/>
          </w:rPr>
          <w:t>六、市场分析、调研</w:t>
        </w:r>
        <w:r>
          <w:tab/>
        </w:r>
        <w:r>
          <w:fldChar w:fldCharType="begin"/>
        </w:r>
        <w:r>
          <w:instrText xml:space="preserve"> PAGEREF _Toc4344 \h </w:instrText>
        </w:r>
        <w:r>
          <w:fldChar w:fldCharType="separate"/>
        </w:r>
        <w:r>
          <w:t>18</w:t>
        </w:r>
        <w:r>
          <w:fldChar w:fldCharType="end"/>
        </w:r>
      </w:hyperlink>
    </w:p>
    <w:p>
      <w:pPr>
        <w:pStyle w:val="TOC2"/>
        <w:tabs>
          <w:tab w:val="right" w:leader="dot" w:pos="8306"/>
        </w:tabs>
      </w:pPr>
      <w:hyperlink w:anchor="_Toc25686" w:history="1">
        <w:r>
          <w:rPr>
            <w:rFonts w:ascii="仿宋" w:eastAsia="仿宋" w:hAnsi="仿宋" w:cs="仿宋" w:hint="eastAsia"/>
            <w:lang w:eastAsia="zh-CN"/>
          </w:rPr>
          <w:t>(一)、光学、电子测量仪器行业分析</w:t>
        </w:r>
        <w:r>
          <w:tab/>
        </w:r>
        <w:r>
          <w:fldChar w:fldCharType="begin"/>
        </w:r>
        <w:r>
          <w:instrText xml:space="preserve"> PAGEREF _Toc25686 \h </w:instrText>
        </w:r>
        <w:r>
          <w:fldChar w:fldCharType="separate"/>
        </w:r>
        <w:r>
          <w:t>18</w:t>
        </w:r>
        <w:r>
          <w:fldChar w:fldCharType="end"/>
        </w:r>
      </w:hyperlink>
    </w:p>
    <w:p>
      <w:pPr>
        <w:pStyle w:val="TOC2"/>
        <w:tabs>
          <w:tab w:val="right" w:leader="dot" w:pos="8306"/>
        </w:tabs>
      </w:pPr>
      <w:hyperlink w:anchor="_Toc20542" w:history="1">
        <w:r>
          <w:rPr>
            <w:rFonts w:ascii="仿宋" w:eastAsia="仿宋" w:hAnsi="仿宋" w:cs="仿宋" w:hint="eastAsia"/>
            <w:lang w:eastAsia="zh-CN"/>
          </w:rPr>
          <w:t>(二)、光学、电子测量仪器市场分析预测</w:t>
        </w:r>
        <w:r>
          <w:tab/>
        </w:r>
        <w:r>
          <w:fldChar w:fldCharType="begin"/>
        </w:r>
        <w:r>
          <w:instrText xml:space="preserve"> PAGEREF _Toc20542 \h </w:instrText>
        </w:r>
        <w:r>
          <w:fldChar w:fldCharType="separate"/>
        </w:r>
        <w:r>
          <w:t>19</w:t>
        </w:r>
        <w:r>
          <w:fldChar w:fldCharType="end"/>
        </w:r>
      </w:hyperlink>
    </w:p>
    <w:p>
      <w:pPr>
        <w:pStyle w:val="TOC1"/>
        <w:tabs>
          <w:tab w:val="right" w:leader="dot" w:pos="8306"/>
        </w:tabs>
      </w:pPr>
      <w:hyperlink w:anchor="_Toc29930" w:history="1">
        <w:r>
          <w:rPr>
            <w:rFonts w:ascii="仿宋" w:eastAsia="仿宋" w:hAnsi="仿宋" w:cs="仿宋" w:hint="eastAsia"/>
            <w:lang w:eastAsia="zh-CN"/>
          </w:rPr>
          <w:t>七、生产安全保护</w:t>
        </w:r>
        <w:r>
          <w:tab/>
        </w:r>
        <w:r>
          <w:fldChar w:fldCharType="begin"/>
        </w:r>
        <w:r>
          <w:instrText xml:space="preserve"> PAGEREF _Toc29930 \h </w:instrText>
        </w:r>
        <w:r>
          <w:fldChar w:fldCharType="separate"/>
        </w:r>
        <w:r>
          <w:t>20</w:t>
        </w:r>
        <w:r>
          <w:fldChar w:fldCharType="end"/>
        </w:r>
      </w:hyperlink>
    </w:p>
    <w:p>
      <w:pPr>
        <w:pStyle w:val="TOC2"/>
        <w:tabs>
          <w:tab w:val="right" w:leader="dot" w:pos="8306"/>
        </w:tabs>
      </w:pPr>
      <w:hyperlink w:anchor="_Toc15977" w:history="1">
        <w:r>
          <w:rPr>
            <w:rFonts w:ascii="仿宋" w:eastAsia="仿宋" w:hAnsi="仿宋" w:cs="仿宋" w:hint="eastAsia"/>
            <w:lang w:eastAsia="zh-CN"/>
          </w:rPr>
          <w:t>(一)、消防安全</w:t>
        </w:r>
        <w:r>
          <w:tab/>
        </w:r>
        <w:r>
          <w:fldChar w:fldCharType="begin"/>
        </w:r>
        <w:r>
          <w:instrText xml:space="preserve"> PAGEREF _Toc15977 \h </w:instrText>
        </w:r>
        <w:r>
          <w:fldChar w:fldCharType="separate"/>
        </w:r>
        <w:r>
          <w:t>20</w:t>
        </w:r>
        <w:r>
          <w:fldChar w:fldCharType="end"/>
        </w:r>
      </w:hyperlink>
    </w:p>
    <w:p>
      <w:pPr>
        <w:pStyle w:val="TOC2"/>
        <w:tabs>
          <w:tab w:val="right" w:leader="dot" w:pos="8306"/>
        </w:tabs>
      </w:pPr>
      <w:hyperlink w:anchor="_Toc10582" w:history="1">
        <w:r>
          <w:rPr>
            <w:rFonts w:ascii="仿宋" w:eastAsia="仿宋" w:hAnsi="仿宋" w:cs="仿宋" w:hint="eastAsia"/>
            <w:lang w:eastAsia="zh-CN"/>
          </w:rPr>
          <w:t>(二)、防火防爆总图布置措施</w:t>
        </w:r>
        <w:r>
          <w:tab/>
        </w:r>
        <w:r>
          <w:fldChar w:fldCharType="begin"/>
        </w:r>
        <w:r>
          <w:instrText xml:space="preserve"> PAGEREF _Toc10582 \h </w:instrText>
        </w:r>
        <w:r>
          <w:fldChar w:fldCharType="separate"/>
        </w:r>
        <w:r>
          <w:t>22</w:t>
        </w:r>
        <w:r>
          <w:fldChar w:fldCharType="end"/>
        </w:r>
      </w:hyperlink>
    </w:p>
    <w:p>
      <w:pPr>
        <w:pStyle w:val="TOC2"/>
        <w:tabs>
          <w:tab w:val="right" w:leader="dot" w:pos="8306"/>
        </w:tabs>
      </w:pPr>
      <w:hyperlink w:anchor="_Toc2183" w:history="1">
        <w:r>
          <w:rPr>
            <w:rFonts w:ascii="仿宋" w:eastAsia="仿宋" w:hAnsi="仿宋" w:cs="仿宋" w:hint="eastAsia"/>
            <w:lang w:eastAsia="zh-CN"/>
          </w:rPr>
          <w:t>(三)、自然灾害防范措施</w:t>
        </w:r>
        <w:r>
          <w:tab/>
        </w:r>
        <w:r>
          <w:fldChar w:fldCharType="begin"/>
        </w:r>
        <w:r>
          <w:instrText xml:space="preserve"> PAGEREF _Toc2183 \h </w:instrText>
        </w:r>
        <w:r>
          <w:fldChar w:fldCharType="separate"/>
        </w:r>
        <w:r>
          <w:t>22</w:t>
        </w:r>
        <w:r>
          <w:fldChar w:fldCharType="end"/>
        </w:r>
      </w:hyperlink>
    </w:p>
    <w:p>
      <w:pPr>
        <w:pStyle w:val="TOC2"/>
        <w:tabs>
          <w:tab w:val="right" w:leader="dot" w:pos="8306"/>
        </w:tabs>
      </w:pPr>
      <w:hyperlink w:anchor="_Toc26745" w:history="1">
        <w:r>
          <w:rPr>
            <w:rFonts w:ascii="仿宋" w:eastAsia="仿宋" w:hAnsi="仿宋" w:cs="仿宋" w:hint="eastAsia"/>
            <w:lang w:eastAsia="zh-CN"/>
          </w:rPr>
          <w:t>(四)、安全色及安全标志使用要求</w:t>
        </w:r>
        <w:r>
          <w:tab/>
        </w:r>
        <w:r>
          <w:fldChar w:fldCharType="begin"/>
        </w:r>
        <w:r>
          <w:instrText xml:space="preserve"> PAGEREF _Toc26745 \h </w:instrText>
        </w:r>
        <w:r>
          <w:fldChar w:fldCharType="separate"/>
        </w:r>
        <w:r>
          <w:t>24</w:t>
        </w:r>
        <w:r>
          <w:fldChar w:fldCharType="end"/>
        </w:r>
      </w:hyperlink>
    </w:p>
    <w:p>
      <w:pPr>
        <w:pStyle w:val="TOC2"/>
        <w:tabs>
          <w:tab w:val="right" w:leader="dot" w:pos="8306"/>
        </w:tabs>
      </w:pPr>
      <w:hyperlink w:anchor="_Toc30657" w:history="1">
        <w:r>
          <w:rPr>
            <w:rFonts w:ascii="仿宋" w:eastAsia="仿宋" w:hAnsi="仿宋" w:cs="仿宋" w:hint="eastAsia"/>
            <w:lang w:eastAsia="zh-CN"/>
          </w:rPr>
          <w:t>(五)、防尘防毒措施</w:t>
        </w:r>
        <w:r>
          <w:tab/>
        </w:r>
        <w:r>
          <w:fldChar w:fldCharType="begin"/>
        </w:r>
        <w:r>
          <w:instrText xml:space="preserve"> PAGEREF _Toc30657 \h </w:instrText>
        </w:r>
        <w:r>
          <w:fldChar w:fldCharType="separate"/>
        </w:r>
        <w:r>
          <w:t>25</w:t>
        </w:r>
        <w:r>
          <w:fldChar w:fldCharType="end"/>
        </w:r>
      </w:hyperlink>
    </w:p>
    <w:p>
      <w:pPr>
        <w:pStyle w:val="TOC2"/>
        <w:tabs>
          <w:tab w:val="right" w:leader="dot" w:pos="8306"/>
        </w:tabs>
      </w:pPr>
      <w:hyperlink w:anchor="_Toc1408" w:history="1">
        <w:r>
          <w:rPr>
            <w:rFonts w:ascii="仿宋" w:eastAsia="仿宋" w:hAnsi="仿宋" w:cs="仿宋" w:hint="eastAsia"/>
            <w:lang w:eastAsia="zh-CN"/>
          </w:rPr>
          <w:t>(六)、防静电、触电防护及防雷措施</w:t>
        </w:r>
        <w:r>
          <w:tab/>
        </w:r>
        <w:r>
          <w:fldChar w:fldCharType="begin"/>
        </w:r>
        <w:r>
          <w:instrText xml:space="preserve"> PAGEREF _Toc1408 \h </w:instrText>
        </w:r>
        <w:r>
          <w:fldChar w:fldCharType="separate"/>
        </w:r>
        <w:r>
          <w:t>26</w:t>
        </w:r>
        <w:r>
          <w:fldChar w:fldCharType="end"/>
        </w:r>
      </w:hyperlink>
    </w:p>
    <w:p>
      <w:pPr>
        <w:pStyle w:val="TOC2"/>
        <w:tabs>
          <w:tab w:val="right" w:leader="dot" w:pos="8306"/>
        </w:tabs>
      </w:pPr>
      <w:hyperlink w:anchor="_Toc3755" w:history="1">
        <w:r>
          <w:rPr>
            <w:rFonts w:ascii="仿宋" w:eastAsia="仿宋" w:hAnsi="仿宋" w:cs="仿宋" w:hint="eastAsia"/>
            <w:lang w:eastAsia="zh-CN"/>
          </w:rPr>
          <w:t>(七)、机械设备安全保障措施</w:t>
        </w:r>
        <w:r>
          <w:tab/>
        </w:r>
        <w:r>
          <w:fldChar w:fldCharType="begin"/>
        </w:r>
        <w:r>
          <w:instrText xml:space="preserve"> PAGEREF _Toc3755 \h </w:instrText>
        </w:r>
        <w:r>
          <w:fldChar w:fldCharType="separate"/>
        </w:r>
        <w:r>
          <w:t>27</w:t>
        </w:r>
        <w:r>
          <w:fldChar w:fldCharType="end"/>
        </w:r>
      </w:hyperlink>
    </w:p>
    <w:p>
      <w:pPr>
        <w:pStyle w:val="TOC1"/>
        <w:tabs>
          <w:tab w:val="right" w:leader="dot" w:pos="8306"/>
        </w:tabs>
      </w:pPr>
      <w:hyperlink w:anchor="_Toc27742" w:history="1">
        <w:r>
          <w:rPr>
            <w:rFonts w:ascii="仿宋" w:eastAsia="仿宋" w:hAnsi="仿宋" w:cs="仿宋" w:hint="eastAsia"/>
            <w:lang w:eastAsia="zh-CN"/>
          </w:rPr>
          <w:t>八、光学、电子测量仪器项目计划安排</w:t>
        </w:r>
        <w:r>
          <w:tab/>
        </w:r>
        <w:r>
          <w:fldChar w:fldCharType="begin"/>
        </w:r>
        <w:r>
          <w:instrText xml:space="preserve"> PAGEREF _Toc27742 \h </w:instrText>
        </w:r>
        <w:r>
          <w:fldChar w:fldCharType="separate"/>
        </w:r>
        <w:r>
          <w:t>28</w:t>
        </w:r>
        <w:r>
          <w:fldChar w:fldCharType="end"/>
        </w:r>
      </w:hyperlink>
    </w:p>
    <w:p>
      <w:pPr>
        <w:pStyle w:val="TOC2"/>
        <w:tabs>
          <w:tab w:val="right" w:leader="dot" w:pos="8306"/>
        </w:tabs>
      </w:pPr>
      <w:hyperlink w:anchor="_Toc30298" w:history="1">
        <w:r>
          <w:rPr>
            <w:rFonts w:ascii="仿宋" w:eastAsia="仿宋" w:hAnsi="仿宋" w:cs="仿宋" w:hint="eastAsia"/>
            <w:lang w:eastAsia="zh-CN"/>
          </w:rPr>
          <w:t>(一)、建设周期</w:t>
        </w:r>
        <w:r>
          <w:tab/>
        </w:r>
        <w:r>
          <w:fldChar w:fldCharType="begin"/>
        </w:r>
        <w:r>
          <w:instrText xml:space="preserve"> PAGEREF _Toc30298 \h </w:instrText>
        </w:r>
        <w:r>
          <w:fldChar w:fldCharType="separate"/>
        </w:r>
        <w:r>
          <w:t>28</w:t>
        </w:r>
        <w:r>
          <w:fldChar w:fldCharType="end"/>
        </w:r>
      </w:hyperlink>
    </w:p>
    <w:p>
      <w:pPr>
        <w:pStyle w:val="TOC2"/>
        <w:tabs>
          <w:tab w:val="right" w:leader="dot" w:pos="8306"/>
        </w:tabs>
      </w:pPr>
      <w:hyperlink w:anchor="_Toc794" w:history="1">
        <w:r>
          <w:rPr>
            <w:rFonts w:ascii="仿宋" w:eastAsia="仿宋" w:hAnsi="仿宋" w:cs="仿宋" w:hint="eastAsia"/>
            <w:lang w:eastAsia="zh-CN"/>
          </w:rPr>
          <w:t>(二)、建设进度</w:t>
        </w:r>
        <w:r>
          <w:tab/>
        </w:r>
        <w:r>
          <w:fldChar w:fldCharType="begin"/>
        </w:r>
        <w:r>
          <w:instrText xml:space="preserve"> PAGEREF _Toc794 \h </w:instrText>
        </w:r>
        <w:r>
          <w:fldChar w:fldCharType="separate"/>
        </w:r>
        <w:r>
          <w:t>29</w:t>
        </w:r>
        <w:r>
          <w:fldChar w:fldCharType="end"/>
        </w:r>
      </w:hyperlink>
    </w:p>
    <w:p>
      <w:pPr>
        <w:pStyle w:val="TOC2"/>
        <w:tabs>
          <w:tab w:val="right" w:leader="dot" w:pos="8306"/>
        </w:tabs>
      </w:pPr>
      <w:hyperlink w:anchor="_Toc24815" w:history="1">
        <w:r>
          <w:rPr>
            <w:rFonts w:ascii="仿宋" w:eastAsia="仿宋" w:hAnsi="仿宋" w:cs="仿宋" w:hint="eastAsia"/>
            <w:lang w:eastAsia="zh-CN"/>
          </w:rPr>
          <w:t>(三)、进度安排注意事项</w:t>
        </w:r>
        <w:r>
          <w:tab/>
        </w:r>
        <w:r>
          <w:fldChar w:fldCharType="begin"/>
        </w:r>
        <w:r>
          <w:instrText xml:space="preserve"> PAGEREF _Toc24815 \h </w:instrText>
        </w:r>
        <w:r>
          <w:fldChar w:fldCharType="separate"/>
        </w:r>
        <w:r>
          <w:t>30</w:t>
        </w:r>
        <w:r>
          <w:fldChar w:fldCharType="end"/>
        </w:r>
      </w:hyperlink>
    </w:p>
    <w:p>
      <w:pPr>
        <w:pStyle w:val="TOC2"/>
        <w:tabs>
          <w:tab w:val="right" w:leader="dot" w:pos="8306"/>
        </w:tabs>
      </w:pPr>
      <w:hyperlink w:anchor="_Toc28319" w:history="1">
        <w:r>
          <w:rPr>
            <w:rFonts w:ascii="仿宋" w:eastAsia="仿宋" w:hAnsi="仿宋" w:cs="仿宋" w:hint="eastAsia"/>
            <w:lang w:eastAsia="zh-CN"/>
          </w:rPr>
          <w:t>(四)、人力资源配置</w:t>
        </w:r>
        <w:r>
          <w:tab/>
        </w:r>
        <w:r>
          <w:fldChar w:fldCharType="begin"/>
        </w:r>
        <w:r>
          <w:instrText xml:space="preserve"> PAGEREF _Toc28319 \h </w:instrText>
        </w:r>
        <w:r>
          <w:fldChar w:fldCharType="separate"/>
        </w:r>
        <w:r>
          <w:t>32</w:t>
        </w:r>
        <w:r>
          <w:fldChar w:fldCharType="end"/>
        </w:r>
      </w:hyperlink>
    </w:p>
    <w:p>
      <w:pPr>
        <w:pStyle w:val="TOC1"/>
        <w:tabs>
          <w:tab w:val="right" w:leader="dot" w:pos="8306"/>
        </w:tabs>
      </w:pPr>
      <w:hyperlink w:anchor="_Toc30135" w:history="1">
        <w:r>
          <w:rPr>
            <w:rFonts w:ascii="仿宋" w:eastAsia="仿宋" w:hAnsi="仿宋" w:cs="仿宋" w:hint="eastAsia"/>
            <w:lang w:eastAsia="zh-CN"/>
          </w:rPr>
          <w:t>九、光学、电子测量仪器项目人力资源培养与发展</w:t>
        </w:r>
        <w:r>
          <w:tab/>
        </w:r>
        <w:r>
          <w:fldChar w:fldCharType="begin"/>
        </w:r>
        <w:r>
          <w:instrText xml:space="preserve"> PAGEREF _Toc30135 \h </w:instrText>
        </w:r>
        <w:r>
          <w:fldChar w:fldCharType="separate"/>
        </w:r>
        <w:r>
          <w:t>33</w:t>
        </w:r>
        <w:r>
          <w:fldChar w:fldCharType="end"/>
        </w:r>
      </w:hyperlink>
    </w:p>
    <w:p>
      <w:pPr>
        <w:pStyle w:val="TOC2"/>
        <w:tabs>
          <w:tab w:val="right" w:leader="dot" w:pos="8306"/>
        </w:tabs>
      </w:pPr>
      <w:hyperlink w:anchor="_Toc7913" w:history="1">
        <w:r>
          <w:rPr>
            <w:rFonts w:ascii="仿宋" w:eastAsia="仿宋" w:hAnsi="仿宋" w:cs="仿宋" w:hint="eastAsia"/>
            <w:lang w:eastAsia="zh-CN"/>
          </w:rPr>
          <w:t>(一)、人才需求与规划</w:t>
        </w:r>
        <w:r>
          <w:tab/>
        </w:r>
        <w:r>
          <w:fldChar w:fldCharType="begin"/>
        </w:r>
        <w:r>
          <w:instrText xml:space="preserve"> PAGEREF _Toc7913 \h </w:instrText>
        </w:r>
        <w:r>
          <w:fldChar w:fldCharType="separate"/>
        </w:r>
        <w:r>
          <w:t>33</w:t>
        </w:r>
        <w:r>
          <w:fldChar w:fldCharType="end"/>
        </w:r>
      </w:hyperlink>
    </w:p>
    <w:p>
      <w:pPr>
        <w:pStyle w:val="TOC2"/>
        <w:tabs>
          <w:tab w:val="right" w:leader="dot" w:pos="8306"/>
        </w:tabs>
      </w:pPr>
      <w:hyperlink w:anchor="_Toc15122" w:history="1">
        <w:r>
          <w:rPr>
            <w:rFonts w:ascii="仿宋" w:eastAsia="仿宋" w:hAnsi="仿宋" w:cs="仿宋" w:hint="eastAsia"/>
            <w:lang w:eastAsia="zh-CN"/>
          </w:rPr>
          <w:t>(二)、培训与发展计划</w:t>
        </w:r>
        <w:r>
          <w:tab/>
        </w:r>
        <w:r>
          <w:fldChar w:fldCharType="begin"/>
        </w:r>
        <w:r>
          <w:instrText xml:space="preserve"> PAGEREF _Toc15122 \h </w:instrText>
        </w:r>
        <w:r>
          <w:fldChar w:fldCharType="separate"/>
        </w:r>
        <w:r>
          <w:t>33</w:t>
        </w:r>
        <w:r>
          <w:fldChar w:fldCharType="end"/>
        </w:r>
      </w:hyperlink>
    </w:p>
    <w:p>
      <w:pPr>
        <w:pStyle w:val="TOC1"/>
        <w:tabs>
          <w:tab w:val="right" w:leader="dot" w:pos="8306"/>
        </w:tabs>
      </w:pPr>
      <w:hyperlink w:anchor="_Toc26057" w:history="1">
        <w:r>
          <w:rPr>
            <w:rFonts w:ascii="仿宋" w:eastAsia="仿宋" w:hAnsi="仿宋" w:cs="仿宋" w:hint="eastAsia"/>
            <w:lang w:eastAsia="zh-CN"/>
          </w:rPr>
          <w:t>十、光学、电子测量仪器项目风险管理</w:t>
        </w:r>
        <w:r>
          <w:tab/>
        </w:r>
        <w:r>
          <w:fldChar w:fldCharType="begin"/>
        </w:r>
        <w:r>
          <w:instrText xml:space="preserve"> PAGEREF _Toc26057 \h </w:instrText>
        </w:r>
        <w:r>
          <w:fldChar w:fldCharType="separate"/>
        </w:r>
        <w:r>
          <w:t>34</w:t>
        </w:r>
        <w:r>
          <w:fldChar w:fldCharType="end"/>
        </w:r>
      </w:hyperlink>
    </w:p>
    <w:p>
      <w:pPr>
        <w:pStyle w:val="TOC2"/>
        <w:tabs>
          <w:tab w:val="right" w:leader="dot" w:pos="8306"/>
        </w:tabs>
      </w:pPr>
      <w:hyperlink w:anchor="_Toc21690" w:history="1">
        <w:r>
          <w:rPr>
            <w:rFonts w:ascii="仿宋" w:eastAsia="仿宋" w:hAnsi="仿宋" w:cs="仿宋" w:hint="eastAsia"/>
            <w:lang w:eastAsia="zh-CN"/>
          </w:rPr>
          <w:t>(一)、风险识别与评估</w:t>
        </w:r>
        <w:r>
          <w:tab/>
        </w:r>
        <w:r>
          <w:fldChar w:fldCharType="begin"/>
        </w:r>
        <w:r>
          <w:instrText xml:space="preserve"> PAGEREF _Toc21690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62" w:history="1">
        <w:r>
          <w:rPr>
            <w:rFonts w:ascii="仿宋" w:eastAsia="仿宋" w:hAnsi="仿宋" w:cs="仿宋" w:hint="eastAsia"/>
            <w:lang w:eastAsia="zh-CN"/>
          </w:rPr>
          <w:t>(二)、风险应对策略</w:t>
        </w:r>
        <w:r>
          <w:tab/>
        </w:r>
        <w:r>
          <w:fldChar w:fldCharType="begin"/>
        </w:r>
        <w:r>
          <w:instrText xml:space="preserve"> PAGEREF _Toc13462 \h </w:instrText>
        </w:r>
        <w:r>
          <w:fldChar w:fldCharType="separate"/>
        </w:r>
        <w:r>
          <w:t>35</w:t>
        </w:r>
        <w:r>
          <w:fldChar w:fldCharType="end"/>
        </w:r>
      </w:hyperlink>
    </w:p>
    <w:p>
      <w:pPr>
        <w:pStyle w:val="TOC2"/>
        <w:tabs>
          <w:tab w:val="right" w:leader="dot" w:pos="8306"/>
        </w:tabs>
      </w:pPr>
      <w:hyperlink w:anchor="_Toc24870" w:history="1">
        <w:r>
          <w:rPr>
            <w:rFonts w:ascii="仿宋" w:eastAsia="仿宋" w:hAnsi="仿宋" w:cs="仿宋" w:hint="eastAsia"/>
            <w:lang w:eastAsia="zh-CN"/>
          </w:rPr>
          <w:t>(三)、风险监控与控制</w:t>
        </w:r>
        <w:r>
          <w:tab/>
        </w:r>
        <w:r>
          <w:fldChar w:fldCharType="begin"/>
        </w:r>
        <w:r>
          <w:instrText xml:space="preserve"> PAGEREF _Toc24870 \h </w:instrText>
        </w:r>
        <w:r>
          <w:fldChar w:fldCharType="separate"/>
        </w:r>
        <w:r>
          <w:t>37</w:t>
        </w:r>
        <w:r>
          <w:fldChar w:fldCharType="end"/>
        </w:r>
      </w:hyperlink>
    </w:p>
    <w:p>
      <w:pPr>
        <w:pStyle w:val="TOC1"/>
        <w:tabs>
          <w:tab w:val="right" w:leader="dot" w:pos="8306"/>
        </w:tabs>
      </w:pPr>
      <w:hyperlink w:anchor="_Toc16509" w:history="1">
        <w:r>
          <w:rPr>
            <w:rFonts w:ascii="仿宋" w:eastAsia="仿宋" w:hAnsi="仿宋" w:cs="仿宋" w:hint="eastAsia"/>
            <w:lang w:eastAsia="zh-CN"/>
          </w:rPr>
          <w:t>十一、光学、电子测量仪器项目人力资源管理</w:t>
        </w:r>
        <w:r>
          <w:tab/>
        </w:r>
        <w:r>
          <w:fldChar w:fldCharType="begin"/>
        </w:r>
        <w:r>
          <w:instrText xml:space="preserve"> PAGEREF _Toc16509 \h </w:instrText>
        </w:r>
        <w:r>
          <w:fldChar w:fldCharType="separate"/>
        </w:r>
        <w:r>
          <w:t>38</w:t>
        </w:r>
        <w:r>
          <w:fldChar w:fldCharType="end"/>
        </w:r>
      </w:hyperlink>
    </w:p>
    <w:p>
      <w:pPr>
        <w:pStyle w:val="TOC2"/>
        <w:tabs>
          <w:tab w:val="right" w:leader="dot" w:pos="8306"/>
        </w:tabs>
      </w:pPr>
      <w:hyperlink w:anchor="_Toc22295" w:history="1">
        <w:r>
          <w:rPr>
            <w:rFonts w:ascii="仿宋" w:eastAsia="仿宋" w:hAnsi="仿宋" w:cs="仿宋" w:hint="eastAsia"/>
            <w:lang w:eastAsia="zh-CN"/>
          </w:rPr>
          <w:t>(一)、建立健全的预算管理制度</w:t>
        </w:r>
        <w:r>
          <w:tab/>
        </w:r>
        <w:r>
          <w:fldChar w:fldCharType="begin"/>
        </w:r>
        <w:r>
          <w:instrText xml:space="preserve"> PAGEREF _Toc22295 \h </w:instrText>
        </w:r>
        <w:r>
          <w:fldChar w:fldCharType="separate"/>
        </w:r>
        <w:r>
          <w:t>38</w:t>
        </w:r>
        <w:r>
          <w:fldChar w:fldCharType="end"/>
        </w:r>
      </w:hyperlink>
    </w:p>
    <w:p>
      <w:pPr>
        <w:pStyle w:val="TOC2"/>
        <w:tabs>
          <w:tab w:val="right" w:leader="dot" w:pos="8306"/>
        </w:tabs>
      </w:pPr>
      <w:hyperlink w:anchor="_Toc2647" w:history="1">
        <w:r>
          <w:rPr>
            <w:rFonts w:ascii="仿宋" w:eastAsia="仿宋" w:hAnsi="仿宋" w:cs="仿宋" w:hint="eastAsia"/>
            <w:lang w:eastAsia="zh-CN"/>
          </w:rPr>
          <w:t>(二)、加强资金流动监控</w:t>
        </w:r>
        <w:r>
          <w:tab/>
        </w:r>
        <w:r>
          <w:fldChar w:fldCharType="begin"/>
        </w:r>
        <w:r>
          <w:instrText xml:space="preserve"> PAGEREF _Toc2647 \h </w:instrText>
        </w:r>
        <w:r>
          <w:fldChar w:fldCharType="separate"/>
        </w:r>
        <w:r>
          <w:t>40</w:t>
        </w:r>
        <w:r>
          <w:fldChar w:fldCharType="end"/>
        </w:r>
      </w:hyperlink>
    </w:p>
    <w:p>
      <w:pPr>
        <w:pStyle w:val="TOC2"/>
        <w:tabs>
          <w:tab w:val="right" w:leader="dot" w:pos="8306"/>
        </w:tabs>
      </w:pPr>
      <w:hyperlink w:anchor="_Toc3230" w:history="1">
        <w:r>
          <w:rPr>
            <w:rFonts w:ascii="仿宋" w:eastAsia="仿宋" w:hAnsi="仿宋" w:cs="仿宋" w:hint="eastAsia"/>
            <w:lang w:eastAsia="zh-CN"/>
          </w:rPr>
          <w:t>(三)、制定完善的风险控制机制</w:t>
        </w:r>
        <w:r>
          <w:tab/>
        </w:r>
        <w:r>
          <w:fldChar w:fldCharType="begin"/>
        </w:r>
        <w:r>
          <w:instrText xml:space="preserve"> PAGEREF _Toc3230 \h </w:instrText>
        </w:r>
        <w:r>
          <w:fldChar w:fldCharType="separate"/>
        </w:r>
        <w:r>
          <w:t>41</w:t>
        </w:r>
        <w:r>
          <w:fldChar w:fldCharType="end"/>
        </w:r>
      </w:hyperlink>
    </w:p>
    <w:p>
      <w:pPr>
        <w:pStyle w:val="TOC2"/>
        <w:tabs>
          <w:tab w:val="right" w:leader="dot" w:pos="8306"/>
        </w:tabs>
      </w:pPr>
      <w:hyperlink w:anchor="_Toc28203" w:history="1">
        <w:r>
          <w:rPr>
            <w:rFonts w:ascii="仿宋" w:eastAsia="仿宋" w:hAnsi="仿宋" w:cs="仿宋" w:hint="eastAsia"/>
            <w:lang w:eastAsia="zh-CN"/>
          </w:rPr>
          <w:t>(四)、优化成本管理</w:t>
        </w:r>
        <w:r>
          <w:tab/>
        </w:r>
        <w:r>
          <w:fldChar w:fldCharType="begin"/>
        </w:r>
        <w:r>
          <w:instrText xml:space="preserve"> PAGEREF _Toc28203 \h </w:instrText>
        </w:r>
        <w:r>
          <w:fldChar w:fldCharType="separate"/>
        </w:r>
        <w:r>
          <w:t>43</w:t>
        </w:r>
        <w:r>
          <w:fldChar w:fldCharType="end"/>
        </w:r>
      </w:hyperlink>
    </w:p>
    <w:p>
      <w:pPr>
        <w:pStyle w:val="TOC1"/>
        <w:tabs>
          <w:tab w:val="right" w:leader="dot" w:pos="8306"/>
        </w:tabs>
      </w:pPr>
      <w:hyperlink w:anchor="_Toc6921" w:history="1">
        <w:r>
          <w:rPr>
            <w:rFonts w:ascii="仿宋" w:eastAsia="仿宋" w:hAnsi="仿宋" w:cs="仿宋" w:hint="eastAsia"/>
            <w:lang w:eastAsia="zh-CN"/>
          </w:rPr>
          <w:t>十二、光学、电子测量仪器项目投资规划</w:t>
        </w:r>
        <w:r>
          <w:tab/>
        </w:r>
        <w:r>
          <w:fldChar w:fldCharType="begin"/>
        </w:r>
        <w:r>
          <w:instrText xml:space="preserve"> PAGEREF _Toc6921 \h </w:instrText>
        </w:r>
        <w:r>
          <w:fldChar w:fldCharType="separate"/>
        </w:r>
        <w:r>
          <w:t>44</w:t>
        </w:r>
        <w:r>
          <w:fldChar w:fldCharType="end"/>
        </w:r>
      </w:hyperlink>
    </w:p>
    <w:p>
      <w:pPr>
        <w:pStyle w:val="TOC2"/>
        <w:tabs>
          <w:tab w:val="right" w:leader="dot" w:pos="8306"/>
        </w:tabs>
      </w:pPr>
      <w:hyperlink w:anchor="_Toc16331" w:history="1">
        <w:r>
          <w:rPr>
            <w:rFonts w:ascii="仿宋" w:eastAsia="仿宋" w:hAnsi="仿宋" w:cs="仿宋" w:hint="eastAsia"/>
            <w:lang w:eastAsia="zh-CN"/>
          </w:rPr>
          <w:t>(一)、光学、电子测量仪器项目总投资估算</w:t>
        </w:r>
        <w:r>
          <w:tab/>
        </w:r>
        <w:r>
          <w:fldChar w:fldCharType="begin"/>
        </w:r>
        <w:r>
          <w:instrText xml:space="preserve"> PAGEREF _Toc16331 \h </w:instrText>
        </w:r>
        <w:r>
          <w:fldChar w:fldCharType="separate"/>
        </w:r>
        <w:r>
          <w:t>44</w:t>
        </w:r>
        <w:r>
          <w:fldChar w:fldCharType="end"/>
        </w:r>
      </w:hyperlink>
    </w:p>
    <w:p>
      <w:pPr>
        <w:pStyle w:val="TOC2"/>
        <w:tabs>
          <w:tab w:val="right" w:leader="dot" w:pos="8306"/>
        </w:tabs>
      </w:pPr>
      <w:hyperlink w:anchor="_Toc12199" w:history="1">
        <w:r>
          <w:rPr>
            <w:rFonts w:ascii="仿宋" w:eastAsia="仿宋" w:hAnsi="仿宋" w:cs="仿宋" w:hint="eastAsia"/>
            <w:lang w:eastAsia="zh-CN"/>
          </w:rPr>
          <w:t>(二)、资金筹措</w:t>
        </w:r>
        <w:r>
          <w:tab/>
        </w:r>
        <w:r>
          <w:fldChar w:fldCharType="begin"/>
        </w:r>
        <w:r>
          <w:instrText xml:space="preserve"> PAGEREF _Toc12199 \h </w:instrText>
        </w:r>
        <w:r>
          <w:fldChar w:fldCharType="separate"/>
        </w:r>
        <w:r>
          <w:t>45</w:t>
        </w:r>
        <w:r>
          <w:fldChar w:fldCharType="end"/>
        </w:r>
      </w:hyperlink>
    </w:p>
    <w:p>
      <w:pPr>
        <w:pStyle w:val="TOC1"/>
        <w:tabs>
          <w:tab w:val="right" w:leader="dot" w:pos="8306"/>
        </w:tabs>
      </w:pPr>
      <w:hyperlink w:anchor="_Toc25886" w:history="1">
        <w:r>
          <w:rPr>
            <w:rFonts w:ascii="仿宋" w:eastAsia="仿宋" w:hAnsi="仿宋" w:cs="仿宋" w:hint="eastAsia"/>
            <w:lang w:eastAsia="zh-CN"/>
          </w:rPr>
          <w:t>十三、光学、电子测量仪器项目实施保障措施</w:t>
        </w:r>
        <w:r>
          <w:tab/>
        </w:r>
        <w:r>
          <w:fldChar w:fldCharType="begin"/>
        </w:r>
        <w:r>
          <w:instrText xml:space="preserve"> PAGEREF _Toc25886 \h </w:instrText>
        </w:r>
        <w:r>
          <w:fldChar w:fldCharType="separate"/>
        </w:r>
        <w:r>
          <w:t>46</w:t>
        </w:r>
        <w:r>
          <w:fldChar w:fldCharType="end"/>
        </w:r>
      </w:hyperlink>
    </w:p>
    <w:p>
      <w:pPr>
        <w:pStyle w:val="TOC2"/>
        <w:tabs>
          <w:tab w:val="right" w:leader="dot" w:pos="8306"/>
        </w:tabs>
      </w:pPr>
      <w:hyperlink w:anchor="_Toc5956" w:history="1">
        <w:r>
          <w:rPr>
            <w:rFonts w:ascii="仿宋" w:eastAsia="仿宋" w:hAnsi="仿宋" w:cs="仿宋" w:hint="eastAsia"/>
            <w:lang w:eastAsia="zh-CN"/>
          </w:rPr>
          <w:t>(一)、光学、电子测量仪器项目实施保障机制</w:t>
        </w:r>
        <w:r>
          <w:tab/>
        </w:r>
        <w:r>
          <w:fldChar w:fldCharType="begin"/>
        </w:r>
        <w:r>
          <w:instrText xml:space="preserve"> PAGEREF _Toc5956 \h </w:instrText>
        </w:r>
        <w:r>
          <w:fldChar w:fldCharType="separate"/>
        </w:r>
        <w:r>
          <w:t>46</w:t>
        </w:r>
        <w:r>
          <w:fldChar w:fldCharType="end"/>
        </w:r>
      </w:hyperlink>
    </w:p>
    <w:p>
      <w:pPr>
        <w:pStyle w:val="TOC2"/>
        <w:tabs>
          <w:tab w:val="right" w:leader="dot" w:pos="8306"/>
        </w:tabs>
      </w:pPr>
      <w:hyperlink w:anchor="_Toc9253" w:history="1">
        <w:r>
          <w:rPr>
            <w:rFonts w:ascii="仿宋" w:eastAsia="仿宋" w:hAnsi="仿宋" w:cs="仿宋" w:hint="eastAsia"/>
            <w:lang w:eastAsia="zh-CN"/>
          </w:rPr>
          <w:t>(二)、光学、电子测量仪器项目法律合规要求</w:t>
        </w:r>
        <w:r>
          <w:tab/>
        </w:r>
        <w:r>
          <w:fldChar w:fldCharType="begin"/>
        </w:r>
        <w:r>
          <w:instrText xml:space="preserve"> PAGEREF _Toc9253 \h </w:instrText>
        </w:r>
        <w:r>
          <w:fldChar w:fldCharType="separate"/>
        </w:r>
        <w:r>
          <w:t>50</w:t>
        </w:r>
        <w:r>
          <w:fldChar w:fldCharType="end"/>
        </w:r>
      </w:hyperlink>
    </w:p>
    <w:p>
      <w:pPr>
        <w:pStyle w:val="TOC2"/>
        <w:tabs>
          <w:tab w:val="right" w:leader="dot" w:pos="8306"/>
        </w:tabs>
      </w:pPr>
      <w:hyperlink w:anchor="_Toc700" w:history="1">
        <w:r>
          <w:rPr>
            <w:rFonts w:ascii="仿宋" w:eastAsia="仿宋" w:hAnsi="仿宋" w:cs="仿宋" w:hint="eastAsia"/>
            <w:lang w:eastAsia="zh-CN"/>
          </w:rPr>
          <w:t>(三)、光学、电子测量仪器项目合同管理与法律事务</w:t>
        </w:r>
        <w:r>
          <w:tab/>
        </w:r>
        <w:r>
          <w:fldChar w:fldCharType="begin"/>
        </w:r>
        <w:r>
          <w:instrText xml:space="preserve"> PAGEREF _Toc700 \h </w:instrText>
        </w:r>
        <w:r>
          <w:fldChar w:fldCharType="separate"/>
        </w:r>
        <w:r>
          <w:t>55</w:t>
        </w:r>
        <w:r>
          <w:fldChar w:fldCharType="end"/>
        </w:r>
      </w:hyperlink>
    </w:p>
    <w:p>
      <w:pPr>
        <w:pStyle w:val="TOC2"/>
        <w:tabs>
          <w:tab w:val="right" w:leader="dot" w:pos="8306"/>
        </w:tabs>
      </w:pPr>
      <w:hyperlink w:anchor="_Toc18873" w:history="1">
        <w:r>
          <w:rPr>
            <w:rFonts w:ascii="仿宋" w:eastAsia="仿宋" w:hAnsi="仿宋" w:cs="仿宋" w:hint="eastAsia"/>
            <w:lang w:eastAsia="zh-CN"/>
          </w:rPr>
          <w:t>(四)、光学、电子测量仪器项目知识产权保护策略</w:t>
        </w:r>
        <w:r>
          <w:tab/>
        </w:r>
        <w:r>
          <w:fldChar w:fldCharType="begin"/>
        </w:r>
        <w:r>
          <w:instrText xml:space="preserve"> PAGEREF _Toc18873 \h </w:instrText>
        </w:r>
        <w:r>
          <w:fldChar w:fldCharType="separate"/>
        </w:r>
        <w:r>
          <w:t>61</w:t>
        </w:r>
        <w:r>
          <w:fldChar w:fldCharType="end"/>
        </w:r>
      </w:hyperlink>
    </w:p>
    <w:p>
      <w:pPr>
        <w:pStyle w:val="TOC1"/>
        <w:tabs>
          <w:tab w:val="right" w:leader="dot" w:pos="8306"/>
        </w:tabs>
      </w:pPr>
      <w:hyperlink w:anchor="_Toc13610" w:history="1">
        <w:r>
          <w:rPr>
            <w:rFonts w:ascii="仿宋" w:eastAsia="仿宋" w:hAnsi="仿宋" w:cs="仿宋" w:hint="eastAsia"/>
            <w:lang w:eastAsia="zh-CN"/>
          </w:rPr>
          <w:t>十四、利益相关者分析与沟通计划</w:t>
        </w:r>
        <w:r>
          <w:tab/>
        </w:r>
        <w:r>
          <w:fldChar w:fldCharType="begin"/>
        </w:r>
        <w:r>
          <w:instrText xml:space="preserve"> PAGEREF _Toc13610 \h </w:instrText>
        </w:r>
        <w:r>
          <w:fldChar w:fldCharType="separate"/>
        </w:r>
        <w:r>
          <w:t>64</w:t>
        </w:r>
        <w:r>
          <w:fldChar w:fldCharType="end"/>
        </w:r>
      </w:hyperlink>
    </w:p>
    <w:p>
      <w:pPr>
        <w:pStyle w:val="TOC2"/>
        <w:tabs>
          <w:tab w:val="right" w:leader="dot" w:pos="8306"/>
        </w:tabs>
      </w:pPr>
      <w:hyperlink w:anchor="_Toc14220" w:history="1">
        <w:r>
          <w:rPr>
            <w:rFonts w:ascii="仿宋" w:eastAsia="仿宋" w:hAnsi="仿宋" w:cs="仿宋" w:hint="eastAsia"/>
            <w:lang w:eastAsia="zh-CN"/>
          </w:rPr>
          <w:t>(一)、利益相关者分析</w:t>
        </w:r>
        <w:r>
          <w:tab/>
        </w:r>
        <w:r>
          <w:fldChar w:fldCharType="begin"/>
        </w:r>
        <w:r>
          <w:instrText xml:space="preserve"> PAGEREF _Toc14220 \h </w:instrText>
        </w:r>
        <w:r>
          <w:fldChar w:fldCharType="separate"/>
        </w:r>
        <w:r>
          <w:t>64</w:t>
        </w:r>
        <w:r>
          <w:fldChar w:fldCharType="end"/>
        </w:r>
      </w:hyperlink>
    </w:p>
    <w:p>
      <w:pPr>
        <w:pStyle w:val="TOC2"/>
        <w:tabs>
          <w:tab w:val="right" w:leader="dot" w:pos="8306"/>
        </w:tabs>
      </w:pPr>
      <w:hyperlink w:anchor="_Toc4212" w:history="1">
        <w:r>
          <w:rPr>
            <w:rFonts w:ascii="仿宋" w:eastAsia="仿宋" w:hAnsi="仿宋" w:cs="仿宋" w:hint="eastAsia"/>
            <w:lang w:eastAsia="zh-CN"/>
          </w:rPr>
          <w:t>(二)、沟通计划</w:t>
        </w:r>
        <w:r>
          <w:tab/>
        </w:r>
        <w:r>
          <w:fldChar w:fldCharType="begin"/>
        </w:r>
        <w:r>
          <w:instrText xml:space="preserve"> PAGEREF _Toc4212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33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035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光学、电子测量仪器项目的技术管理特点体现在其创新导向。通过引入最先进的技术趋势和解决方案，光学、电子测量仪器项目致力于提升科技含量、提高质量和效率水平。这意味着我们将采用最新的工具和方法，确保光学、电子测量仪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光学、电子测量仪器项目技术管理的显著特征。通过整合不同领域的技术资源，我们实现了跨学科的协同工作。这有助于优化技术架构，提高整体效能。此外，整合性策略还促进了不同技术团队之间的紧密沟通和高效合作，确保光学、电子测量仪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光学、电子测量仪器项目所采用的技术。通过不断优化技术方案，光学、电子测量仪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光学、电子测量仪器项目团队将在光学、电子测量仪器项目初期识别可能的技术风险，并采取相应的预防和应对措施。通过建立健全的风险评估机制，光学、电子测量仪器项目能够在实施过程中及时发现并解决潜在的技术问题，保障光学、电子测量仪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光学、电子测量仪器项目中，技术将成为光学、电子测量仪器项目成功的有力支持。这一深度剖析揭示了技术管理在光学、电子测量仪器项目实施中的关键作用，为光学、电子测量仪器项目的技术基础奠定了坚实的基础。</w:t>
      </w:r>
    </w:p>
    <w:p>
      <w:pPr>
        <w:pStyle w:val="Heading2"/>
        <w:ind w:firstLine="560" w:firstLineChars="200"/>
        <w:rPr>
          <w:rFonts w:ascii="仿宋" w:eastAsia="仿宋" w:hAnsi="仿宋" w:cs="仿宋" w:hint="eastAsia"/>
          <w:sz w:val="28"/>
          <w:lang w:eastAsia="zh-CN"/>
        </w:rPr>
      </w:pPr>
      <w:bookmarkStart w:id="4" w:name="_Toc8002"/>
      <w:r>
        <w:rPr>
          <w:rFonts w:ascii="仿宋" w:eastAsia="仿宋" w:hAnsi="仿宋" w:cs="仿宋" w:hint="eastAsia"/>
          <w:sz w:val="28"/>
          <w:lang w:eastAsia="zh-CN"/>
        </w:rPr>
        <w:t>(二)、光学、电子测量仪器项目工艺技术设计方案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光学、电子测量仪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光学、电子测量仪器项目将严格按照相关行业规范要求进行组织。通过有效控制产品质量，光学、电子测量仪器项目将致力于为顾客提供优质的光学、电子测量仪器项目产品和良好的服务。这体现了光学、电子测量仪器项目对于生产活动合规性和质量标准的高度重视，为光学、电子测量仪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光学、电子测量仪器项目注重生态效益和清洁生产原则。光学、电子测量仪器项目建设将紧密结合地方特色经济发展，与社会经济发展规划和区域环境保护规划方案相协调一致。通过与当地区域自然生态系统的结合，光学、电子测量仪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光学、电子测量仪器项目产品具有多样化的客户需求和个性化的特点。因此，光学、电子测量仪器项目产品规格品种多样，且单批生产数量较小。为满足这一特点，光学、电子测量仪器项目承办单位将建设先进的柔性制造生产线。通过广泛应用柔性制造技术，光学、电子测量仪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光学、电子测量仪器项目采用的技术具有较高的技术含量和自动化水平，处于国内先进水平。这一技术选用不仅体现了对生产效率、质量和环境友好性的高标准要求，同时为光学、电子测量仪器项目的可持续发展奠定了坚实的基础。</w:t>
      </w:r>
    </w:p>
    <w:p>
      <w:pPr>
        <w:pStyle w:val="Heading2"/>
        <w:ind w:firstLine="560" w:firstLineChars="200"/>
        <w:rPr>
          <w:rFonts w:ascii="仿宋" w:eastAsia="仿宋" w:hAnsi="仿宋" w:cs="仿宋" w:hint="eastAsia"/>
          <w:sz w:val="28"/>
          <w:lang w:eastAsia="zh-CN"/>
        </w:rPr>
      </w:pPr>
      <w:bookmarkStart w:id="5" w:name="_Toc2167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为确保光学、电子测量仪器项目的高效生产和技术实施，我们制定了一套精心设计的设备选型方案，以满足光学、电子测量仪器项目生产、质量和环保的要求。该方案的主要特点如下：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光学、电子测量仪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针对光学、电子测量仪器项目产品的多样性和小批量生产的特点，我们将建设柔性制造生产线。通过在设备选型中考虑柔性制造技术，可以灵活应对不同产品规格和生产需求，实现生产线的高度灵活性和适应性。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2131"/>
      <w:r>
        <w:rPr>
          <w:rFonts w:ascii="仿宋" w:eastAsia="仿宋" w:hAnsi="仿宋" w:cs="仿宋" w:hint="eastAsia"/>
          <w:sz w:val="28"/>
          <w:lang w:eastAsia="zh-CN"/>
        </w:rPr>
        <w:t>二、光学、电子测量仪器项目绩效评估</w:t>
      </w:r>
      <w:bookmarkEnd w:id="6"/>
    </w:p>
    <w:p>
      <w:pPr>
        <w:pStyle w:val="Heading2"/>
        <w:rPr>
          <w:rFonts w:ascii="仿宋" w:eastAsia="仿宋" w:hAnsi="仿宋" w:cs="仿宋" w:hint="eastAsia"/>
          <w:lang w:eastAsia="zh-CN"/>
        </w:rPr>
      </w:pPr>
      <w:bookmarkStart w:id="7" w:name="_Toc17146"/>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光学、电子测量仪器项目中，我们设计了一套全面的绩效评估指标，以确保光学、电子测量仪器项目的可控和成功交付。这些指标跨足光学、电子测量仪器项目目标、成本、进度和质量等多个维度，为我们提供了全面洞察光学、电子测量仪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电子测量仪器项目目标达成率是我们关注的首要指标。我们设定了明确的目标，并通过定期监测和评估，迅速发现并应对潜在的目标偏差。这为光学、电子测量仪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成本绩效是另一个核心关注点。通过实际成本与预算成本的对比分析，我们深入了解成本差异的原因，及时调整资源分配，保持光学、电子测量仪器项目在经济效益方面的合理水平。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学、电子测量仪器项目进度作为关键的绩效指标之一，得到了精心的关注。我们制定了详细的光学、电子测量仪器项目进度计划，并设立了进度符合度指标，确保实际进度与计划进度保持一致。这使我们能够快速发现和解决潜在的进度问题，保持光学、电子测量仪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光学、电子测量仪器项目绩效的不可或缺的一环。我们引入了一系列的质量标准和客户满意度指标，以确保光学、电子测量仪器项目交付的成果在质量上达到或超越预期水平。通过持续监测这些指标，我们努力提升光学、电子测量仪器项目整体质量水平，为光学、电子测量仪器项目的成功交付提供有力保障。通过这些科学且全面的绩效评估，我们能够更好地引导光学、电子测量仪器项目的持续改进，确保光学、电子测量仪器项目目标的顺利达成。</w:t>
      </w:r>
    </w:p>
    <w:p>
      <w:pPr>
        <w:pStyle w:val="Heading2"/>
        <w:ind w:firstLine="560" w:firstLineChars="200"/>
        <w:rPr>
          <w:rFonts w:ascii="仿宋" w:eastAsia="仿宋" w:hAnsi="仿宋" w:cs="仿宋" w:hint="eastAsia"/>
          <w:sz w:val="28"/>
          <w:lang w:eastAsia="zh-CN"/>
        </w:rPr>
      </w:pPr>
      <w:bookmarkStart w:id="8" w:name="_Toc8427"/>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绩效评估是光学、电子测量仪器项目中的关键环节，为确保光学、电子测量仪器项目达到预期目标，我们采用了多层次、多维度的绩效评估方法。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光学、电子测量仪器项目的战略目标对齐，确保每个决策和行动都与光学、电子测量仪器项目整体目标保持一致。团队会定期召开战略对齐会议，审视当前工作与光学、电子测量仪器项目战略是否保持一致，以及是否需要调整战略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光学、电子测量仪器项目进度、质量、成本和风险等方面。这些指标通过数据收集和分析，为光学、电子测量仪器项目管理团队提供了客观的评估依据。例如，我们通过光学、电子测量仪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光学、电子测量仪器项目内部，还考虑了光学、电子测量仪器项目对外部环境的影响。我们定期进行干系人满意度调查，以了解各利益相关方对光学、电子测量仪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这种多层次、多角度的绩效评估方法，使得我们能够全面了解光学、电子测量仪器项目的运行状态，及时做出调整，确保光学、电子测量仪器项目在不断变化的环境中保持稳健前行。</w:t>
      </w:r>
    </w:p>
    <w:p>
      <w:pPr>
        <w:pStyle w:val="Heading2"/>
        <w:ind w:firstLine="560" w:firstLineChars="200"/>
        <w:rPr>
          <w:rFonts w:ascii="仿宋" w:eastAsia="仿宋" w:hAnsi="仿宋" w:cs="仿宋" w:hint="eastAsia"/>
          <w:sz w:val="28"/>
          <w:lang w:eastAsia="zh-CN"/>
        </w:rPr>
      </w:pPr>
      <w:bookmarkStart w:id="9" w:name="_Toc28872"/>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为了确保光学、电子测量仪器项目的有效管理和不断优化，我们采用了精心设计的绩效评估周期。这个周期旨在实现灵活、实时和全面的评估，以适应光学、电子测量仪器项目执行中的各种挑战。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的设计考虑到光学、电子测量仪器项目的不同需求，分为短期、中期和长期。短期评估关注每个迭代或工作周期，以及时发现和解决当前任务中的问题。中期评估涵盖几个迭代，深入了解整体光学、电子测量仪器项目的趋势和性能。长期评估则着眼于整个光学、电子测量仪器项目阶段，确保光学、电子测量仪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光学、电子测量仪器项目管理工具和协作平台，团队成员能够随时更新和分享光学、电子测量仪器项目数据。这种实时性的反馈机制使我们能够及时察觉潜在问题，快速调整，保持光学、电子测量仪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光学、电子测量仪器项目的决策制定密不可分。每个周期的光学、电子测量仪器项目回顾会议成为集体总结经验、识别问题深层次原因并找到创新解决方案的平台。这种定期的反思与调整机制使光学、电子测量仪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9745"/>
      <w:r>
        <w:rPr>
          <w:rFonts w:ascii="仿宋" w:eastAsia="仿宋" w:hAnsi="仿宋" w:cs="仿宋" w:hint="eastAsia"/>
          <w:sz w:val="28"/>
          <w:lang w:eastAsia="zh-CN"/>
        </w:rPr>
        <w:t>三、光学、电子测量仪器项目土建工程</w:t>
      </w:r>
      <w:bookmarkEnd w:id="10"/>
    </w:p>
    <w:p>
      <w:pPr>
        <w:pStyle w:val="Heading2"/>
        <w:rPr>
          <w:rFonts w:ascii="仿宋" w:eastAsia="仿宋" w:hAnsi="仿宋" w:cs="仿宋" w:hint="eastAsia"/>
          <w:lang w:eastAsia="zh-CN"/>
        </w:rPr>
      </w:pPr>
      <w:bookmarkStart w:id="11" w:name="_Toc12740"/>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在光学、电子测量仪器项目的建筑工程设计中，我们将秉承一系列重要的设计原则，以确保光学、电子测量仪器项目建筑在功能、美观、可持续性等方面达到最佳效果。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首要原则是确保建筑的功能性得到最大化的发挥。我们将充分理解光学、电子测量仪器项目的实际需求，合理布局各个功能区域，保证建筑在满足业务需求的同时，提供高效的工作环境。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在建筑设计中，我们将综合考虑建设和运营成本。通过精细的经济效益分析，确保设计方案在高效利用资源的同时，对光学、电子测量仪器项目的长期盈利能力有积极的贡献。</w:t>
      </w:r>
    </w:p>
    <w:p>
      <w:pPr>
        <w:pStyle w:val="Heading2"/>
        <w:ind w:firstLine="560" w:firstLineChars="200"/>
        <w:rPr>
          <w:rFonts w:ascii="仿宋" w:eastAsia="仿宋" w:hAnsi="仿宋" w:cs="仿宋" w:hint="eastAsia"/>
          <w:sz w:val="28"/>
          <w:lang w:eastAsia="zh-CN"/>
        </w:rPr>
      </w:pPr>
      <w:bookmarkStart w:id="12" w:name="_Toc32115"/>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光学、电子测量仪器项目的土建工程设计中，我们将精准设定设计年限，结合光学、电子测量仪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光学、电子测量仪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14785"/>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光学、电子测量仪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光学、电子测量仪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光学、电子测量仪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9143"/>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本期工程光学、电子测量仪器项目预计总建筑面积XXX平方米，其中：计容建筑面积XXX平方米，计划建筑工程投资XX万元，占光学、电子测量仪器项目总投资的XX%。</w:t>
      </w:r>
    </w:p>
    <w:p>
      <w:pPr>
        <w:pStyle w:val="Heading1"/>
        <w:ind w:firstLine="560" w:firstLineChars="200"/>
        <w:rPr>
          <w:rFonts w:ascii="仿宋" w:eastAsia="仿宋" w:hAnsi="仿宋" w:cs="仿宋" w:hint="eastAsia"/>
          <w:sz w:val="28"/>
          <w:lang w:eastAsia="zh-CN"/>
        </w:rPr>
      </w:pPr>
      <w:bookmarkStart w:id="15" w:name="_Toc21092"/>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5889"/>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光学、电子测量仪器项目的主要产品是XXXX，预计年产值为XXX万元。这一产品在市场中占据着重要的地位，其广泛的应用范围使得该光学、电子测量仪器项目的市场前景非常广阔。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光学、电子测量仪器项目的xxx产品作为重要的原材料之一，将在多个领域发挥关键作用。其在建筑、交通、能源等方面的广泛应用将为整个产业链提供强大的支持，形成产业协同效应。光学、电子测量仪器项目的年产值XXX万XXX万XXX万万元不仅反映了其在市场上的巨大潜力，更预示着它对国民经济的积极贡献。这种关联度高、涉及面广的产业关系，使得该光学、电子测量仪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5419"/>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学、电子测量仪器项目总征地面积为XXXX平方米，相当于约XX.XX亩，其中净用地面积为XXXX平方米，红线范围内相当于约XX.XX亩。这一用地规模充分考虑了光学、电子测量仪器项目的建设需求，保障了光学、电子测量仪器项目在合适的空间内得以充分发展。光学、电子测量仪器项目规划的总建筑面积为XXXX平方米，其中主体工程建设占XXXX平方米，计容建筑面积达XXXX平方米。预计建筑工程的投资将达到XXXX万元，为光学、电子测量仪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电子测量仪器项目计划购置的设备共计XXXX台（套），设备购置费用为XXXX万元。这一设备购置计划充分考虑到光学、电子测量仪器项目的生产需求和技术要求，确保了光学、电子测量仪器项目在生产运营中具备先进的技术装备和高效的生产能力。设备的合理配置将为光学、电子测量仪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光学、电子测量仪器项目计划总投资为XXXX万元，预计年实现营业收入为XXXX万元。这一产能规模的设定旨在确保光学、电子测量仪器项目能够在投资与回报之间取得平衡，实现长期可持续的发展。光学、电子测量仪器项目的总投资充分考虑到各个方面的需求，包括用地建设、设备购置等多个环节，以确保光学、电子测量仪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9867"/>
      <w:r>
        <w:rPr>
          <w:rFonts w:ascii="仿宋" w:eastAsia="仿宋" w:hAnsi="仿宋" w:cs="仿宋" w:hint="eastAsia"/>
          <w:sz w:val="28"/>
          <w:lang w:eastAsia="zh-CN"/>
        </w:rPr>
        <w:t>五、光学、电子测量仪器项目危机管理</w:t>
      </w:r>
      <w:bookmarkEnd w:id="18"/>
    </w:p>
    <w:p>
      <w:pPr>
        <w:pStyle w:val="Heading2"/>
        <w:rPr>
          <w:rFonts w:ascii="仿宋" w:eastAsia="仿宋" w:hAnsi="仿宋" w:cs="仿宋" w:hint="eastAsia"/>
          <w:lang w:eastAsia="zh-CN"/>
        </w:rPr>
      </w:pPr>
      <w:bookmarkStart w:id="19" w:name="_Toc2165"/>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光学、电子测量仪器项目危机管理中，危机预警与识别是确保光学、电子测量仪器项目稳健运行的核心步骤。通过建立全面的监测机制，光学、电子测量仪器项目团队旨在及时发现和理解潜在的风险和危机因素，以便采取及时的预防和应对措施，确保光学、电子测量仪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光学、电子测量仪器项目团队全面分析了整个光学、电子测量仪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光学、电子测量仪器项目团队着重于明确定义光学、电子测量仪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光学、电子测量仪器项目进展的持续监控，团队能够及时发现潜在问题并作出迅速反应。光学、电子测量仪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https://d.book118.com/166004152203010101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光学、电子测量仪器项目规划设计方案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光学、电子测量仪器项目规划设计方案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光学、电子测量仪器项目规划设计方案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光学、电子测量仪器项目规划设计方案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光学、电子测量仪器项目规划设计方案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光学、电子测量仪器项目规划设计方案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光学、电子测量仪器项目规划设计方案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光学、电子测量仪器项目规划设计方案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光学、电子测量仪器项目规划设计方案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光学、电子测量仪器项目规划设计方案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光学、电子测量仪器项目规划设计方案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光学、电子测量仪器项目规划设计方案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光学、电子测量仪器项目规划设计方案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光学、电子测量仪器项目规划设计方案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光学、电子测量仪器项目规划设计方案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光学、电子测量仪器项目规划设计方案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光学、电子测量仪器项目规划设计方案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DA1706"/>
    <w:rsid w:val="50DA17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6004152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2024-03-03T03:50:00Z</dcterms:created>
  <dcterms:modified xsi:type="dcterms:W3CDTF">2024-03-03T03:50:35Z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18C7386AA25C40F4AFB42E870492D32F_11</vt:lpwstr>
  </property>
  <property fmtid="{D5CDD505-2E9C-101B-9397-08002B2CF9AE}" pid="3" name="KSOProductBuildVer">
    <vt:lpwstr>2052-12.1.0.16388</vt:lpwstr>
  </property>
</Properties>
</file>