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引导信标机行业相关公司筹备报告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_Toc6121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1" w:history="1">
        <w:r>
          <w:rPr>
            <w:rFonts w:ascii="仿宋" w:eastAsia="仿宋" w:hAnsi="仿宋" w:cs="仿宋" w:hint="eastAsia"/>
            <w:lang w:eastAsia="zh-CN"/>
          </w:rPr>
          <w:t>一、引导信标机项目概况</w:t>
        </w:r>
        <w:r>
          <w:tab/>
        </w:r>
        <w:r>
          <w:fldChar w:fldCharType="begin"/>
        </w:r>
        <w:r>
          <w:instrText xml:space="preserve"> PAGEREF _Toc20911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9" w:history="1">
        <w:r>
          <w:rPr>
            <w:rFonts w:ascii="仿宋" w:eastAsia="仿宋" w:hAnsi="仿宋" w:cs="仿宋" w:hint="eastAsia"/>
            <w:lang w:eastAsia="zh-CN"/>
          </w:rPr>
          <w:t>(二)、引导信标机项目提出的理由</w:t>
        </w:r>
        <w:r>
          <w:tab/>
        </w:r>
        <w:r>
          <w:fldChar w:fldCharType="begin"/>
        </w:r>
        <w:r>
          <w:instrText xml:space="preserve"> PAGEREF _Toc28569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3" w:history="1">
        <w:r>
          <w:rPr>
            <w:rFonts w:ascii="仿宋" w:eastAsia="仿宋" w:hAnsi="仿宋" w:cs="仿宋" w:hint="eastAsia"/>
            <w:lang w:eastAsia="zh-CN"/>
          </w:rPr>
          <w:t>(三)、引导信标机项目选址</w:t>
        </w:r>
        <w:r>
          <w:tab/>
        </w:r>
        <w:r>
          <w:fldChar w:fldCharType="begin"/>
        </w:r>
        <w:r>
          <w:instrText xml:space="preserve"> PAGEREF _Toc8563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_Toc30996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_Toc22611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3" w:history="1">
        <w:r>
          <w:rPr>
            <w:rFonts w:ascii="仿宋" w:eastAsia="仿宋" w:hAnsi="仿宋" w:cs="仿宋" w:hint="eastAsia"/>
            <w:lang w:eastAsia="zh-CN"/>
          </w:rPr>
          <w:t>(六)、引导信标机项目投资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2" w:history="1">
        <w:r>
          <w:rPr>
            <w:rFonts w:ascii="仿宋" w:eastAsia="仿宋" w:hAnsi="仿宋" w:cs="仿宋" w:hint="eastAsia"/>
            <w:lang w:eastAsia="zh-CN"/>
          </w:rPr>
          <w:t>(七)、引导信标机项目进度规划</w:t>
        </w:r>
        <w:r>
          <w:tab/>
        </w:r>
        <w:r>
          <w:fldChar w:fldCharType="begin"/>
        </w:r>
        <w:r>
          <w:instrText xml:space="preserve"> PAGEREF _Toc6202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(九)、引导信标机项目综合评价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_Toc25652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_Toc23421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_Toc7741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" w:history="1">
        <w:r>
          <w:rPr>
            <w:rFonts w:ascii="仿宋" w:eastAsia="仿宋" w:hAnsi="仿宋" w:cs="仿宋" w:hint="eastAsia"/>
            <w:lang w:eastAsia="zh-CN"/>
          </w:rPr>
          <w:t>(七)、引导信标机项目建设必要性分析</w:t>
        </w:r>
        <w:r>
          <w:tab/>
        </w:r>
        <w:r>
          <w:fldChar w:fldCharType="begin"/>
        </w:r>
        <w:r>
          <w:instrText xml:space="preserve"> PAGEREF _Toc3115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_Toc26774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_Toc10546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_Toc25700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_Toc16048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eastAsia="zh-CN"/>
          </w:rPr>
          <w:t>(一)、引导信标机项目选址原则</w:t>
        </w:r>
        <w:r>
          <w:tab/>
        </w:r>
        <w:r>
          <w:fldChar w:fldCharType="begin"/>
        </w:r>
        <w:r>
          <w:instrText xml:space="preserve"> PAGEREF _Toc17232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_Toc28746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_Toc23122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(五)、引导信标机项目选址综合评价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_Toc6298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_Toc29823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_Toc26599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" w:history="1">
        <w:r>
          <w:rPr>
            <w:rFonts w:ascii="仿宋" w:eastAsia="仿宋" w:hAnsi="仿宋" w:cs="仿宋" w:hint="eastAsia"/>
            <w:lang w:eastAsia="zh-CN"/>
          </w:rPr>
          <w:t>六、引导信标机项目经济效益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0" w:history="1">
        <w:r>
          <w:rPr>
            <w:rFonts w:ascii="仿宋" w:eastAsia="仿宋" w:hAnsi="仿宋" w:cs="仿宋" w:hint="eastAsia"/>
            <w:lang w:eastAsia="zh-CN"/>
          </w:rPr>
          <w:t>(三)、引导信标机项目盈利能力分析</w:t>
        </w:r>
        <w:r>
          <w:tab/>
        </w:r>
        <w:r>
          <w:fldChar w:fldCharType="begin"/>
        </w:r>
        <w:r>
          <w:instrText xml:space="preserve"> PAGEREF _Toc25540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_Toc30566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_Toc30333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_Toc7798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6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_Toc32062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_Toc9453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_Toc9282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1" w:history="1">
        <w:r>
          <w:rPr>
            <w:rFonts w:ascii="仿宋" w:eastAsia="仿宋" w:hAnsi="仿宋" w:cs="仿宋" w:hint="eastAsia"/>
            <w:lang w:eastAsia="zh-CN"/>
          </w:rPr>
          <w:t>(五)、引导信标机项目总投资</w:t>
        </w:r>
        <w:r>
          <w:tab/>
        </w:r>
        <w:r>
          <w:fldChar w:fldCharType="begin"/>
        </w:r>
        <w:r>
          <w:instrText xml:space="preserve"> PAGEREF _Toc7511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_Toc6200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6" w:history="1">
        <w:r>
          <w:rPr>
            <w:rFonts w:ascii="仿宋" w:eastAsia="仿宋" w:hAnsi="仿宋" w:cs="仿宋" w:hint="eastAsia"/>
            <w:lang w:eastAsia="zh-CN"/>
          </w:rPr>
          <w:t>八、引导信标机项目风险分析</w:t>
        </w:r>
        <w:r>
          <w:tab/>
        </w:r>
        <w:r>
          <w:fldChar w:fldCharType="begin"/>
        </w:r>
        <w:r>
          <w:instrText xml:space="preserve"> PAGEREF _Toc16666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(一)、引导信标机项目风险分析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5" w:history="1">
        <w:r>
          <w:rPr>
            <w:rFonts w:ascii="仿宋" w:eastAsia="仿宋" w:hAnsi="仿宋" w:cs="仿宋" w:hint="eastAsia"/>
            <w:lang w:eastAsia="zh-CN"/>
          </w:rPr>
          <w:t>(二)、引导信标机项目风险对策</w:t>
        </w:r>
        <w:r>
          <w:tab/>
        </w:r>
        <w:r>
          <w:fldChar w:fldCharType="begin"/>
        </w:r>
        <w:r>
          <w:instrText xml:space="preserve"> PAGEREF _Toc4525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_Toc27565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_Toc32115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_Toc18674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_Toc21437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_Toc12276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_Toc31107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_Toc27037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_Toc24653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_Toc27435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_Toc26382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3" w:history="1">
        <w:r>
          <w:rPr>
            <w:rFonts w:ascii="仿宋" w:eastAsia="仿宋" w:hAnsi="仿宋" w:cs="仿宋" w:hint="eastAsia"/>
            <w:lang w:eastAsia="zh-CN"/>
          </w:rPr>
          <w:t>(二)、合作引导信标机项目</w:t>
        </w:r>
        <w:r>
          <w:tab/>
        </w:r>
        <w:r>
          <w:fldChar w:fldCharType="begin"/>
        </w:r>
        <w:r>
          <w:instrText xml:space="preserve"> PAGEREF _Toc26183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_Toc10761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11"/>
      <w:r>
        <w:rPr>
          <w:rFonts w:ascii="仿宋" w:eastAsia="仿宋" w:hAnsi="仿宋" w:cs="仿宋" w:hint="eastAsia"/>
          <w:sz w:val="28"/>
          <w:lang w:eastAsia="zh-CN"/>
        </w:rPr>
        <w:t>一、引导信标机项目概况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76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569"/>
      <w:r>
        <w:rPr>
          <w:rFonts w:ascii="仿宋" w:eastAsia="仿宋" w:hAnsi="仿宋" w:cs="仿宋" w:hint="eastAsia"/>
          <w:sz w:val="28"/>
          <w:lang w:eastAsia="zh-CN"/>
        </w:rPr>
        <w:t>(二)、引导信标机项目提出的理由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引导信标机项目提出的理由可能包括以下几个方面：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市场需求：随着人们对生活品质的追求，对引导信标机的需求也在不断增加。市场上对于高品质、符合个性化需求的引导信标机需求量大，因此引导信标机项目可以满足这一市场需求。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利润空间：引导信标机行业的利润空间较大，通过生产和销售高品质的引导信标机，可以获得可观的利润。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引导信标机行业是一个不断创新和发展的行业，随着人们生活方式和审美观念的改变，对引导信标机的需求也在不断变化。因此，在引导信标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环保和可持续发展：人们越来越关注环保和可持续发展，引导信标机行业也开始注重环保和可持续性发展。通过使用环保材料和生产工艺，引导信标机项目可以减少对环境的影响，并提高产品的可持续性。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个人兴趣和激情：一些人可能对引导信标机设计和制造有着浓厚的兴趣和激情，他们希望通过自己的努力和创新，提供更好的引导信标机产品和服务，满足消费者的需求。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引导信标机项目的理由可能因具体情况而异，不同的引导信标机项目可能有不同的原因和背景。因此，在选择引导信标机项目时，我们需要根据自己的实际情况和需求来综合考虑各种因素，并选择最适合自己的引导信标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563"/>
      <w:r>
        <w:rPr>
          <w:rFonts w:ascii="仿宋" w:eastAsia="仿宋" w:hAnsi="仿宋" w:cs="仿宋" w:hint="eastAsia"/>
          <w:sz w:val="28"/>
          <w:lang w:eastAsia="zh-CN"/>
        </w:rPr>
        <w:t>(三)、引导信标机项目选址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该引导信标机项目计划选址于xx园区，占地面积约XXX亩。所选地理位置得天独厚，交通便捷，同时享有完善的电力、供水、排水、通讯等公用设施，非常适合本引导信标机项目的建设需求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https://d.book118.com/166011203022010041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引导信标机行业相关公司筹备报告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引导信标机行业相关公司筹备报告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引导信标机行业相关公司筹备报告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引导信标机行业相关公司筹备报告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引导信标机行业相关公司筹备报告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6011203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2024-01-14T19:39:00Z</dcterms:created>
  <dcterms:modified xsi:type="dcterms:W3CDTF">2024-01-14T19:40:07Z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95102E1ED422407DA252EFCAA57DDE6A_11</vt:lpwstr>
  </property>
  <property fmtid="{D5CDD505-2E9C-101B-9397-08002B2CF9AE}" pid="3" name="KSOProductBuildVer">
    <vt:lpwstr>2052-12.1.0.16120</vt:lpwstr>
  </property>
</Properties>
</file>