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EF62E0" w14:paraId="0E445F8E" w14:textId="23980B27">
      <w:pPr>
        <w:jc w:val="center"/>
        <w:rPr>
          <w:rFonts w:ascii="仿宋" w:eastAsia="仿宋" w:hAnsi="仿宋" w:cs="仿宋"/>
          <w:b/>
          <w:sz w:val="44"/>
          <w:szCs w:val="44"/>
        </w:rPr>
      </w:pPr>
      <w:bookmarkStart w:id="0" w:name="_Toc212799385"/>
      <w:bookmarkStart w:id="1" w:name="_Toc212954814"/>
      <w:bookmarkStart w:id="2" w:name="_Toc212709871"/>
      <w:bookmarkStart w:id="3" w:name="_Toc212961587"/>
      <w:bookmarkStart w:id="4" w:name="_Toc212633715"/>
      <w:bookmarkStart w:id="5" w:name="_Toc212890269"/>
      <w:bookmarkStart w:id="6" w:name="_Toc212962398"/>
      <w:r>
        <w:rPr>
          <w:rFonts w:ascii="仿宋" w:eastAsia="仿宋" w:hAnsi="仿宋" w:cs="仿宋" w:hint="eastAsia"/>
          <w:b/>
          <w:noProof/>
          <w:sz w:val="44"/>
          <w:szCs w:val="44"/>
          <w:lang w:val="zh-CN"/>
        </w:rPr>
        <mc:AlternateContent>
          <mc:Choice Requires="wps">
            <w:drawing>
              <wp:anchor distT="0" distB="0" distL="114300" distR="114300" simplePos="0" relativeHeight="251659264" behindDoc="0" locked="0" layoutInCell="1" allowOverlap="1">
                <wp:simplePos x="0" y="0"/>
                <wp:positionH relativeFrom="column">
                  <wp:posOffset>-914400</wp:posOffset>
                </wp:positionH>
                <wp:positionV relativeFrom="paragraph">
                  <wp:posOffset>9702800</wp:posOffset>
                </wp:positionV>
                <wp:extent cx="6350000" cy="63500"/>
                <wp:effectExtent l="0" t="0" r="0" b="0"/>
                <wp:wrapNone/>
                <wp:docPr id="1654189340"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1E8E8B4A">
                            <w:pPr>
                              <w:rPr>
                                <w:rFonts w:ascii="黑体" w:eastAsia="黑体"/>
                                <w:sz w:val="24"/>
                              </w:rPr>
                            </w:pPr>
                            <w:r w:rsidRPr="00F825D1">
                              <w:rPr>
                                <w:rFonts w:ascii="黑体" w:eastAsia="黑体" w:hint="eastAsia"/>
                                <w:sz w:val="24"/>
                              </w:rPr>
                              <w:t>电缆井专项施工方案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1in;mso-wrap-distance-bottom:0;mso-wrap-distance-left:9pt;mso-wrap-distance-right:9pt;mso-wrap-distance-top:0;position:absolute;visibility:hidden;v-text-anchor:top;z-index:251658240" filled="f" fillcolor="this" stroked="t" strokecolor="black" strokeweight="0.5pt">
                <v:textbox>
                  <w:txbxContent>
                    <w:p w:rsidR="00F825D1" w:rsidRPr="00F825D1" w14:paraId="3976302C" w14:textId="1E8E8B4A">
                      <w:pPr>
                        <w:rPr>
                          <w:rFonts w:ascii="黑体" w:eastAsia="黑体"/>
                          <w:sz w:val="24"/>
                        </w:rPr>
                      </w:pPr>
                      <w:r w:rsidRPr="00F825D1">
                        <w:rPr>
                          <w:rFonts w:ascii="黑体" w:eastAsia="黑体" w:hint="eastAsia"/>
                          <w:sz w:val="24"/>
                        </w:rPr>
                        <w:t>电缆井专项施工方案 全文共1页，当前为第1页。</w:t>
                      </w:r>
                    </w:p>
                  </w:txbxContent>
                </v:textbox>
              </v:shape>
            </w:pict>
          </mc:Fallback>
        </mc:AlternateContent>
      </w:r>
      <w:r>
        <w:rPr>
          <w:rFonts w:ascii="仿宋" w:eastAsia="仿宋" w:hAnsi="仿宋" w:cs="仿宋" w:hint="eastAsia"/>
          <w:b/>
          <w:sz w:val="44"/>
          <w:szCs w:val="44"/>
        </w:rPr>
        <w:t>电缆井专项施工方案</w:t>
      </w:r>
    </w:p>
    <w:p w:rsidR="00EF62E0" w14:paraId="701276F1" w14:textId="77777777">
      <w:pPr>
        <w:pStyle w:val="Heading2"/>
        <w:spacing w:after="50" w:line="560" w:lineRule="exact"/>
        <w:jc w:val="center"/>
        <w:rPr>
          <w:rFonts w:ascii="FangSong_GB2312" w:eastAsia="FangSong_GB2312"/>
          <w:szCs w:val="24"/>
        </w:rPr>
      </w:pPr>
      <w:bookmarkStart w:id="7" w:name="_Toc107731792"/>
      <w:bookmarkStart w:id="8" w:name="_Toc95645593"/>
      <w:bookmarkStart w:id="9" w:name="_Toc107313913"/>
      <w:bookmarkStart w:id="10" w:name="_Toc257479793"/>
      <w:bookmarkStart w:id="11" w:name="_Toc257618893"/>
      <w:bookmarkStart w:id="12" w:name="_Toc257614747"/>
      <w:bookmarkStart w:id="13" w:name="_Toc257614850"/>
      <w:bookmarkStart w:id="14" w:name="_Toc257618781"/>
      <w:r>
        <w:rPr>
          <w:rFonts w:ascii="FangSong_GB2312" w:eastAsia="FangSong_GB2312" w:hint="eastAsia"/>
          <w:szCs w:val="24"/>
        </w:rPr>
        <w:t>第一章</w:t>
      </w:r>
      <w:r>
        <w:rPr>
          <w:rFonts w:ascii="FangSong_GB2312" w:eastAsia="FangSong_GB2312" w:hint="eastAsia"/>
          <w:szCs w:val="24"/>
        </w:rPr>
        <w:t xml:space="preserve"> </w:t>
      </w:r>
      <w:r>
        <w:rPr>
          <w:rFonts w:ascii="FangSong_GB2312" w:eastAsia="FangSong_GB2312" w:hint="eastAsia"/>
          <w:szCs w:val="24"/>
        </w:rPr>
        <w:t>工程</w:t>
      </w:r>
      <w:bookmarkEnd w:id="7"/>
      <w:bookmarkEnd w:id="8"/>
      <w:bookmarkEnd w:id="9"/>
      <w:bookmarkEnd w:id="10"/>
      <w:r>
        <w:rPr>
          <w:rFonts w:ascii="FangSong_GB2312" w:eastAsia="FangSong_GB2312" w:hint="eastAsia"/>
          <w:szCs w:val="24"/>
        </w:rPr>
        <w:t>概况</w:t>
      </w:r>
      <w:bookmarkEnd w:id="11"/>
      <w:bookmarkEnd w:id="12"/>
      <w:bookmarkEnd w:id="13"/>
      <w:bookmarkEnd w:id="14"/>
    </w:p>
    <w:p w:rsidR="00EF62E0" w14:paraId="0F69E9C6" w14:textId="77777777">
      <w:pPr>
        <w:pStyle w:val="Heading2"/>
        <w:spacing w:after="50" w:line="480" w:lineRule="auto"/>
        <w:rPr>
          <w:rFonts w:eastAsia="FangSong_GB2312"/>
          <w:szCs w:val="24"/>
        </w:rPr>
      </w:pPr>
      <w:bookmarkStart w:id="15" w:name="_Toc257479798"/>
      <w:bookmarkStart w:id="16" w:name="_Toc257452425"/>
      <w:bookmarkStart w:id="17" w:name="_Toc257618894"/>
      <w:bookmarkStart w:id="18" w:name="_Toc257614851"/>
      <w:bookmarkStart w:id="19" w:name="_Toc257614748"/>
      <w:bookmarkStart w:id="20" w:name="_Toc257618782"/>
      <w:bookmarkStart w:id="21" w:name="_Toc257479794"/>
      <w:bookmarkStart w:id="22" w:name="_Toc95645594"/>
      <w:bookmarkStart w:id="23" w:name="_Toc107313914"/>
      <w:bookmarkStart w:id="24" w:name="_Toc107731793"/>
      <w:r>
        <w:rPr>
          <w:rFonts w:ascii="FangSong_GB2312" w:eastAsia="FangSong_GB2312" w:hint="eastAsia"/>
          <w:szCs w:val="24"/>
        </w:rPr>
        <w:t>一、工程</w:t>
      </w:r>
      <w:bookmarkEnd w:id="15"/>
      <w:bookmarkEnd w:id="16"/>
      <w:r>
        <w:rPr>
          <w:rFonts w:ascii="FangSong_GB2312" w:eastAsia="FangSong_GB2312" w:hint="eastAsia"/>
          <w:szCs w:val="24"/>
        </w:rPr>
        <w:t>概况</w:t>
      </w:r>
      <w:bookmarkEnd w:id="17"/>
      <w:bookmarkEnd w:id="18"/>
      <w:bookmarkEnd w:id="19"/>
      <w:bookmarkEnd w:id="20"/>
    </w:p>
    <w:p w:rsidR="00EF62E0" w14:paraId="6D3A0BE5" w14:textId="77777777">
      <w:pPr>
        <w:adjustRightInd w:val="0"/>
        <w:snapToGrid w:val="0"/>
        <w:spacing w:line="480" w:lineRule="auto"/>
        <w:outlineLvl w:val="2"/>
        <w:rPr>
          <w:rFonts w:ascii="FangSong_GB2312" w:eastAsia="FangSong_GB2312"/>
          <w:sz w:val="24"/>
        </w:rPr>
      </w:pPr>
      <w:bookmarkStart w:id="25" w:name="_Toc257452426"/>
      <w:bookmarkStart w:id="26" w:name="_Toc257614749"/>
      <w:bookmarkStart w:id="27" w:name="_Toc257618895"/>
      <w:bookmarkStart w:id="28" w:name="_Toc257479799"/>
      <w:bookmarkStart w:id="29" w:name="_Toc257614852"/>
      <w:bookmarkStart w:id="30" w:name="_Toc257618783"/>
      <w:r>
        <w:rPr>
          <w:rFonts w:ascii="FangSong_GB2312" w:eastAsia="FangSong_GB2312" w:hint="eastAsia"/>
          <w:sz w:val="24"/>
        </w:rPr>
        <w:t>（一）施工范围</w:t>
      </w:r>
    </w:p>
    <w:p w:rsidR="00EF62E0" w14:paraId="66E74E85" w14:textId="77777777">
      <w:pPr>
        <w:adjustRightInd w:val="0"/>
        <w:snapToGrid w:val="0"/>
        <w:spacing w:line="480" w:lineRule="auto"/>
        <w:ind w:firstLine="480" w:firstLineChars="200"/>
        <w:outlineLvl w:val="2"/>
        <w:rPr>
          <w:rFonts w:ascii="FangSong_GB2312" w:eastAsia="FangSong_GB2312"/>
          <w:sz w:val="24"/>
        </w:rPr>
      </w:pPr>
      <w:r>
        <w:rPr>
          <w:rFonts w:ascii="FangSong_GB2312" w:eastAsia="FangSong_GB2312" w:hint="eastAsia"/>
          <w:sz w:val="24"/>
        </w:rPr>
        <w:t>施工内容电缆井</w:t>
      </w:r>
      <w:r>
        <w:rPr>
          <w:rFonts w:ascii="FangSong_GB2312" w:eastAsia="FangSong_GB2312" w:hint="eastAsia"/>
          <w:sz w:val="24"/>
        </w:rPr>
        <w:t>，</w:t>
      </w:r>
      <w:r>
        <w:rPr>
          <w:rFonts w:ascii="FangSong_GB2312" w:eastAsia="FangSong_GB2312" w:hint="eastAsia"/>
          <w:sz w:val="24"/>
        </w:rPr>
        <w:t>电缆井包括：相关直线井、转角井、三通井。</w:t>
      </w:r>
    </w:p>
    <w:p w:rsidR="00EF62E0" w14:paraId="52BC27BF" w14:textId="77777777">
      <w:pPr>
        <w:pStyle w:val="PlainText"/>
        <w:spacing w:line="360" w:lineRule="auto"/>
        <w:rPr>
          <w:rFonts w:ascii="FangSong_GB2312" w:eastAsia="FangSong_GB2312" w:hAnsi="宋体"/>
          <w:bCs/>
          <w:color w:val="FF0000"/>
          <w:sz w:val="24"/>
          <w:szCs w:val="24"/>
        </w:rPr>
        <w:sectPr>
          <w:headerReference w:type="default" r:id="rId5"/>
          <w:footerReference w:type="default" r:id="rId6"/>
          <w:pgSz w:w="11907" w:h="16839"/>
          <w:pgMar w:top="1440" w:right="1440" w:bottom="1440" w:left="1440" w:header="851" w:footer="992" w:gutter="0"/>
          <w:pgNumType w:fmt="numberInDash"/>
          <w:cols w:space="720"/>
          <w:titlePg/>
          <w:docGrid w:linePitch="312"/>
        </w:sectPr>
      </w:pPr>
      <w:bookmarkStart w:id="31" w:name="_Toc257614853"/>
      <w:bookmarkStart w:id="32" w:name="_Toc257618784"/>
      <w:bookmarkStart w:id="33" w:name="_Toc257618896"/>
      <w:bookmarkStart w:id="34" w:name="_Toc257614750"/>
      <w:bookmarkEnd w:id="25"/>
      <w:bookmarkEnd w:id="26"/>
      <w:bookmarkEnd w:id="27"/>
      <w:bookmarkEnd w:id="28"/>
      <w:bookmarkEnd w:id="29"/>
      <w:bookmarkEnd w:id="30"/>
    </w:p>
    <w:p w:rsidR="00EF62E0" w14:paraId="174DA5A7" w14:textId="77777777">
      <w:pPr>
        <w:pStyle w:val="Heading2"/>
        <w:spacing w:after="50" w:line="560" w:lineRule="exact"/>
        <w:rPr>
          <w:rFonts w:ascii="FangSong_GB2312" w:eastAsia="FangSong_GB2312"/>
          <w:szCs w:val="24"/>
        </w:rPr>
      </w:pPr>
      <w:r>
        <w:rPr>
          <w:rFonts w:ascii="FangSong_GB2312" w:eastAsia="FangSong_GB2312" w:hint="eastAsia"/>
          <w:szCs w:val="24"/>
        </w:rPr>
        <w:t>二、工程特点及施工条件</w:t>
      </w:r>
      <w:bookmarkEnd w:id="31"/>
      <w:bookmarkEnd w:id="32"/>
      <w:bookmarkEnd w:id="33"/>
      <w:bookmarkEnd w:id="34"/>
    </w:p>
    <w:p w:rsidR="00EF62E0" w14:paraId="18D8B44A" w14:textId="77777777">
      <w:pPr>
        <w:pStyle w:val="NormalIndent"/>
        <w:ind w:firstLine="482"/>
        <w:rPr>
          <w:rFonts w:ascii="FangSong_GB2312" w:eastAsia="FangSong_GB2312" w:hAnsi="GungsuhChe"/>
          <w:b/>
          <w:sz w:val="24"/>
          <w:szCs w:val="24"/>
        </w:rPr>
      </w:pPr>
      <w:r>
        <w:rPr>
          <w:rFonts w:ascii="FangSong_GB2312" w:eastAsia="FangSong_GB2312" w:hAnsi="GungsuhChe" w:hint="eastAsia"/>
          <w:b/>
          <w:sz w:val="24"/>
          <w:szCs w:val="24"/>
        </w:rPr>
        <w:t>2</w:t>
      </w:r>
      <w:r>
        <w:rPr>
          <w:rFonts w:ascii="FangSong_GB2312" w:eastAsia="FangSong_GB2312" w:hAnsi="GungsuhChe" w:hint="eastAsia"/>
          <w:b/>
          <w:sz w:val="24"/>
          <w:szCs w:val="24"/>
        </w:rPr>
        <w:t xml:space="preserve">.1 </w:t>
      </w:r>
      <w:r>
        <w:rPr>
          <w:rFonts w:ascii="FangSong_GB2312" w:eastAsia="FangSong_GB2312" w:hAnsi="GungsuhChe" w:hint="eastAsia"/>
          <w:b/>
          <w:sz w:val="24"/>
          <w:szCs w:val="24"/>
        </w:rPr>
        <w:t>电缆井</w:t>
      </w:r>
    </w:p>
    <w:p w:rsidR="00EF62E0" w14:paraId="4C892C56" w14:textId="77777777">
      <w:pPr>
        <w:spacing w:line="560" w:lineRule="exact"/>
        <w:ind w:firstLine="480" w:firstLineChars="200"/>
        <w:jc w:val="left"/>
        <w:rPr>
          <w:rFonts w:ascii="FangSong_GB2312" w:eastAsia="FangSong_GB2312"/>
          <w:sz w:val="24"/>
        </w:rPr>
      </w:pPr>
      <w:r>
        <w:rPr>
          <w:rFonts w:ascii="FangSong_GB2312" w:eastAsia="FangSong_GB2312" w:hAnsi="GungsuhChe" w:hint="eastAsia"/>
          <w:sz w:val="24"/>
        </w:rPr>
        <w:t>2</w:t>
      </w:r>
      <w:r>
        <w:rPr>
          <w:rFonts w:ascii="FangSong_GB2312" w:eastAsia="FangSong_GB2312" w:hAnsi="GungsuhChe" w:hint="eastAsia"/>
          <w:sz w:val="24"/>
        </w:rPr>
        <w:t>.</w:t>
      </w:r>
      <w:r>
        <w:rPr>
          <w:rFonts w:ascii="FangSong_GB2312" w:eastAsia="FangSong_GB2312" w:hAnsi="GungsuhChe" w:hint="eastAsia"/>
          <w:sz w:val="24"/>
        </w:rPr>
        <w:t>2</w:t>
      </w:r>
      <w:r>
        <w:rPr>
          <w:rFonts w:ascii="FangSong_GB2312" w:eastAsia="FangSong_GB2312" w:hAnsi="GungsuhChe" w:hint="eastAsia"/>
          <w:sz w:val="24"/>
        </w:rPr>
        <w:t xml:space="preserve">.1 </w:t>
      </w:r>
      <w:r>
        <w:rPr>
          <w:rFonts w:ascii="FangSong_GB2312" w:eastAsia="FangSong_GB2312" w:hAnsi="GungsuhChe" w:hint="eastAsia"/>
          <w:sz w:val="24"/>
        </w:rPr>
        <w:t>电缆井有</w:t>
      </w:r>
      <w:r>
        <w:rPr>
          <w:rFonts w:ascii="FangSong_GB2312" w:eastAsia="FangSong_GB2312" w:hint="eastAsia"/>
          <w:sz w:val="24"/>
        </w:rPr>
        <w:t>直线井、转角井、三通井</w:t>
      </w:r>
      <w:r>
        <w:rPr>
          <w:rFonts w:ascii="FangSong_GB2312" w:eastAsia="FangSong_GB2312" w:hint="eastAsia"/>
          <w:sz w:val="24"/>
        </w:rPr>
        <w:t>,</w:t>
      </w:r>
      <w:r>
        <w:rPr>
          <w:rFonts w:ascii="FangSong_GB2312" w:eastAsia="FangSong_GB2312" w:hint="eastAsia"/>
          <w:sz w:val="24"/>
        </w:rPr>
        <w:t>底板为</w:t>
      </w:r>
      <w:r>
        <w:rPr>
          <w:rFonts w:ascii="FangSong_GB2312" w:eastAsia="FangSong_GB2312" w:hint="eastAsia"/>
          <w:sz w:val="24"/>
        </w:rPr>
        <w:t>200mm</w:t>
      </w:r>
      <w:r>
        <w:rPr>
          <w:rFonts w:ascii="FangSong_GB2312" w:eastAsia="FangSong_GB2312" w:hint="eastAsia"/>
          <w:sz w:val="24"/>
        </w:rPr>
        <w:t>厚</w:t>
      </w:r>
      <w:r>
        <w:rPr>
          <w:rFonts w:ascii="FangSong_GB2312" w:eastAsia="FangSong_GB2312" w:hint="eastAsia"/>
          <w:sz w:val="24"/>
        </w:rPr>
        <w:t>C15</w:t>
      </w:r>
      <w:r>
        <w:rPr>
          <w:rFonts w:ascii="FangSong_GB2312" w:eastAsia="FangSong_GB2312" w:hint="eastAsia"/>
          <w:sz w:val="24"/>
        </w:rPr>
        <w:t>混凝土垫层，井壁为</w:t>
      </w:r>
      <w:r>
        <w:rPr>
          <w:rFonts w:ascii="FangSong_GB2312" w:eastAsia="FangSong_GB2312" w:hint="eastAsia"/>
          <w:sz w:val="24"/>
        </w:rPr>
        <w:t>240mmMU20</w:t>
      </w:r>
      <w:r>
        <w:rPr>
          <w:rFonts w:ascii="FangSong_GB2312" w:eastAsia="FangSong_GB2312" w:hint="eastAsia"/>
          <w:sz w:val="24"/>
        </w:rPr>
        <w:t>砖</w:t>
      </w:r>
      <w:r>
        <w:rPr>
          <w:rFonts w:ascii="FangSong_GB2312" w:eastAsia="FangSong_GB2312" w:hint="eastAsia"/>
          <w:sz w:val="24"/>
        </w:rPr>
        <w:t>M10</w:t>
      </w:r>
      <w:r>
        <w:rPr>
          <w:rFonts w:ascii="FangSong_GB2312" w:eastAsia="FangSong_GB2312" w:hint="eastAsia"/>
          <w:sz w:val="24"/>
        </w:rPr>
        <w:t>砂浆砌筑砌体，底板及内壁</w:t>
      </w:r>
      <w:r>
        <w:rPr>
          <w:rFonts w:ascii="FangSong_GB2312" w:eastAsia="FangSong_GB2312" w:hint="eastAsia"/>
          <w:sz w:val="24"/>
        </w:rPr>
        <w:t>15mm</w:t>
      </w:r>
      <w:r>
        <w:rPr>
          <w:rFonts w:ascii="FangSong_GB2312" w:eastAsia="FangSong_GB2312" w:hint="eastAsia"/>
          <w:sz w:val="24"/>
        </w:rPr>
        <w:t>厚为</w:t>
      </w:r>
      <w:r>
        <w:rPr>
          <w:rFonts w:ascii="FangSong_GB2312" w:eastAsia="FangSong_GB2312" w:hint="eastAsia"/>
          <w:sz w:val="24"/>
        </w:rPr>
        <w:t>1:2</w:t>
      </w:r>
      <w:r>
        <w:rPr>
          <w:rFonts w:ascii="FangSong_GB2312" w:eastAsia="FangSong_GB2312" w:hint="eastAsia"/>
          <w:sz w:val="24"/>
        </w:rPr>
        <w:t>.5</w:t>
      </w:r>
      <w:r>
        <w:rPr>
          <w:rFonts w:ascii="FangSong_GB2312" w:eastAsia="FangSong_GB2312" w:hint="eastAsia"/>
          <w:sz w:val="24"/>
        </w:rPr>
        <w:t>砂浆（</w:t>
      </w:r>
      <w:r>
        <w:rPr>
          <w:rFonts w:ascii="FangSong_GB2312" w:eastAsia="FangSong_GB2312" w:hint="eastAsia"/>
          <w:sz w:val="24"/>
        </w:rPr>
        <w:t>5%</w:t>
      </w:r>
      <w:r>
        <w:rPr>
          <w:rFonts w:ascii="FangSong_GB2312" w:eastAsia="FangSong_GB2312" w:hint="eastAsia"/>
          <w:sz w:val="24"/>
        </w:rPr>
        <w:t>防水剂）抹灰，部分井壁有预埋件。</w:t>
      </w:r>
    </w:p>
    <w:p w:rsidR="00EF62E0" w14:paraId="4576B496" w14:textId="77777777">
      <w:pPr>
        <w:spacing w:line="560" w:lineRule="exact"/>
        <w:ind w:firstLine="480" w:firstLineChars="200"/>
        <w:jc w:val="left"/>
        <w:rPr>
          <w:rFonts w:ascii="FangSong_GB2312" w:eastAsia="FangSong_GB2312"/>
          <w:sz w:val="24"/>
        </w:rPr>
      </w:pPr>
      <w:r>
        <w:rPr>
          <w:rFonts w:ascii="FangSong_GB2312" w:eastAsia="FangSong_GB2312" w:hint="eastAsia"/>
          <w:sz w:val="24"/>
        </w:rPr>
        <w:t>2</w:t>
      </w:r>
      <w:r>
        <w:rPr>
          <w:rFonts w:ascii="FangSong_GB2312" w:eastAsia="FangSong_GB2312" w:hint="eastAsia"/>
          <w:sz w:val="24"/>
        </w:rPr>
        <w:t>.</w:t>
      </w:r>
      <w:r>
        <w:rPr>
          <w:rFonts w:ascii="FangSong_GB2312" w:eastAsia="FangSong_GB2312" w:hint="eastAsia"/>
          <w:sz w:val="24"/>
        </w:rPr>
        <w:t>2</w:t>
      </w:r>
      <w:r>
        <w:rPr>
          <w:rFonts w:ascii="FangSong_GB2312" w:eastAsia="FangSong_GB2312" w:hint="eastAsia"/>
          <w:sz w:val="24"/>
        </w:rPr>
        <w:t xml:space="preserve">.2 </w:t>
      </w:r>
      <w:r>
        <w:rPr>
          <w:rFonts w:ascii="FangSong_GB2312" w:eastAsia="FangSong_GB2312" w:hint="eastAsia"/>
          <w:sz w:val="24"/>
        </w:rPr>
        <w:t>砌体上为盖板，盖板使用</w:t>
      </w:r>
      <w:r>
        <w:rPr>
          <w:rFonts w:ascii="FangSong_GB2312" w:eastAsia="FangSong_GB2312" w:hint="eastAsia"/>
          <w:sz w:val="24"/>
        </w:rPr>
        <w:t>C</w:t>
      </w:r>
      <w:r>
        <w:rPr>
          <w:rFonts w:ascii="FangSong_GB2312" w:eastAsia="FangSong_GB2312" w:hint="eastAsia"/>
          <w:sz w:val="24"/>
        </w:rPr>
        <w:t>30</w:t>
      </w:r>
      <w:r>
        <w:rPr>
          <w:rFonts w:ascii="FangSong_GB2312" w:eastAsia="FangSong_GB2312" w:hint="eastAsia"/>
          <w:sz w:val="24"/>
        </w:rPr>
        <w:t>混凝土浇筑，</w:t>
      </w:r>
      <w:r>
        <w:rPr>
          <w:rFonts w:ascii="FangSong_GB2312" w:eastAsia="FangSong_GB2312" w:hAnsi="GungsuhChe" w:hint="eastAsia"/>
          <w:sz w:val="24"/>
        </w:rPr>
        <w:t>钢筋采用</w:t>
      </w:r>
      <w:r>
        <w:rPr>
          <w:rFonts w:ascii="FangSong_GB2312" w:eastAsia="FangSong_GB2312" w:hint="eastAsia"/>
          <w:sz w:val="24"/>
        </w:rPr>
        <w:t>Ø</w:t>
      </w:r>
      <w:r>
        <w:rPr>
          <w:rFonts w:ascii="FangSong_GB2312" w:eastAsia="FangSong_GB2312" w:hint="eastAsia"/>
          <w:sz w:val="24"/>
        </w:rPr>
        <w:t>-HPB300</w:t>
      </w:r>
      <w:r>
        <w:rPr>
          <w:rFonts w:ascii="FangSong_GB2312" w:eastAsia="FangSong_GB2312" w:hint="eastAsia"/>
          <w:sz w:val="24"/>
        </w:rPr>
        <w:t>及</w:t>
      </w:r>
      <w:r>
        <w:rPr>
          <w:rFonts w:ascii="FangSong_GB2312" w:eastAsia="FangSong_GB2312" w:hint="eastAsia"/>
          <w:sz w:val="24"/>
        </w:rPr>
        <w:t>Ø</w:t>
      </w:r>
      <w:r>
        <w:rPr>
          <w:rFonts w:ascii="FangSong_GB2312" w:eastAsia="FangSong_GB2312" w:hint="eastAsia"/>
          <w:sz w:val="24"/>
        </w:rPr>
        <w:t>HRB400</w:t>
      </w:r>
      <w:r>
        <w:rPr>
          <w:rFonts w:ascii="FangSong_GB2312" w:eastAsia="FangSong_GB2312" w:hint="eastAsia"/>
          <w:sz w:val="24"/>
        </w:rPr>
        <w:t>E</w:t>
      </w:r>
      <w:r>
        <w:rPr>
          <w:rFonts w:ascii="FangSong_GB2312" w:eastAsia="FangSong_GB2312" w:hint="eastAsia"/>
          <w:sz w:val="24"/>
        </w:rPr>
        <w:t>。</w:t>
      </w:r>
    </w:p>
    <w:p w:rsidR="00EF62E0" w14:paraId="75FAB40F" w14:textId="77777777">
      <w:pPr>
        <w:spacing w:line="560" w:lineRule="exact"/>
        <w:ind w:firstLine="480" w:firstLineChars="200"/>
        <w:jc w:val="left"/>
        <w:rPr>
          <w:rFonts w:ascii="FangSong_GB2312" w:eastAsia="FangSong_GB2312"/>
          <w:sz w:val="24"/>
        </w:rPr>
      </w:pPr>
      <w:r>
        <w:rPr>
          <w:rFonts w:ascii="FangSong_GB2312" w:eastAsia="FangSong_GB2312" w:hint="eastAsia"/>
          <w:sz w:val="24"/>
        </w:rPr>
        <w:t>2</w:t>
      </w:r>
      <w:r>
        <w:rPr>
          <w:rFonts w:ascii="FangSong_GB2312" w:eastAsia="FangSong_GB2312" w:hint="eastAsia"/>
          <w:sz w:val="24"/>
        </w:rPr>
        <w:t>.</w:t>
      </w:r>
      <w:r>
        <w:rPr>
          <w:rFonts w:ascii="FangSong_GB2312" w:eastAsia="FangSong_GB2312" w:hint="eastAsia"/>
          <w:sz w:val="24"/>
        </w:rPr>
        <w:t>2</w:t>
      </w:r>
      <w:r>
        <w:rPr>
          <w:rFonts w:ascii="FangSong_GB2312" w:eastAsia="FangSong_GB2312" w:hint="eastAsia"/>
          <w:sz w:val="24"/>
        </w:rPr>
        <w:t xml:space="preserve">.3 </w:t>
      </w:r>
      <w:r>
        <w:rPr>
          <w:rFonts w:ascii="FangSong_GB2312" w:eastAsia="FangSong_GB2312" w:hint="eastAsia"/>
          <w:sz w:val="24"/>
        </w:rPr>
        <w:t>电缆井回填材料为石粉。</w:t>
      </w:r>
      <w:bookmarkStart w:id="35" w:name="_Toc257479796"/>
      <w:bookmarkStart w:id="36" w:name="_Toc257618785"/>
      <w:bookmarkStart w:id="37" w:name="_Toc257618897"/>
      <w:bookmarkStart w:id="38" w:name="_Toc257614751"/>
      <w:bookmarkStart w:id="39" w:name="_Toc257614854"/>
      <w:bookmarkEnd w:id="21"/>
      <w:bookmarkEnd w:id="22"/>
      <w:bookmarkEnd w:id="23"/>
      <w:bookmarkEnd w:id="24"/>
    </w:p>
    <w:p w:rsidR="00EF62E0" w14:paraId="2DDA8DEC" w14:textId="77777777">
      <w:pPr>
        <w:pStyle w:val="Heading2"/>
        <w:spacing w:after="50" w:line="560" w:lineRule="exact"/>
        <w:jc w:val="center"/>
        <w:rPr>
          <w:rFonts w:ascii="FangSong_GB2312" w:eastAsia="FangSong_GB2312"/>
          <w:szCs w:val="24"/>
        </w:rPr>
      </w:pPr>
      <w:r>
        <w:rPr>
          <w:rFonts w:ascii="FangSong_GB2312" w:eastAsia="FangSong_GB2312" w:hint="eastAsia"/>
          <w:szCs w:val="24"/>
        </w:rPr>
        <w:t>第二章</w:t>
      </w:r>
      <w:r>
        <w:rPr>
          <w:rFonts w:ascii="FangSong_GB2312" w:eastAsia="FangSong_GB2312" w:hint="eastAsia"/>
          <w:szCs w:val="24"/>
        </w:rPr>
        <w:t xml:space="preserve"> </w:t>
      </w:r>
      <w:bookmarkEnd w:id="35"/>
      <w:r>
        <w:rPr>
          <w:rFonts w:ascii="FangSong_GB2312" w:eastAsia="FangSong_GB2312" w:hint="eastAsia"/>
          <w:szCs w:val="24"/>
        </w:rPr>
        <w:t>编制依据</w:t>
      </w:r>
      <w:bookmarkEnd w:id="36"/>
      <w:bookmarkEnd w:id="37"/>
      <w:bookmarkEnd w:id="38"/>
      <w:bookmarkEnd w:id="39"/>
    </w:p>
    <w:p w:rsidR="00EF62E0" w14:paraId="348374EC" w14:textId="77777777">
      <w:pPr>
        <w:pStyle w:val="Heading2"/>
        <w:spacing w:after="50" w:line="560" w:lineRule="exact"/>
        <w:rPr>
          <w:rFonts w:ascii="FangSong_GB2312" w:eastAsia="FangSong_GB2312"/>
          <w:szCs w:val="24"/>
        </w:rPr>
      </w:pPr>
      <w:bookmarkStart w:id="40" w:name="_Toc257618898"/>
      <w:bookmarkStart w:id="41" w:name="_Toc257614855"/>
      <w:bookmarkStart w:id="42" w:name="_Toc257614752"/>
      <w:bookmarkStart w:id="43" w:name="_Toc257618786"/>
      <w:r>
        <w:rPr>
          <w:rFonts w:ascii="FangSong_GB2312" w:eastAsia="FangSong_GB2312" w:hint="eastAsia"/>
          <w:szCs w:val="24"/>
        </w:rPr>
        <w:t>一、编制依据</w:t>
      </w:r>
      <w:bookmarkEnd w:id="40"/>
      <w:bookmarkEnd w:id="41"/>
      <w:bookmarkEnd w:id="42"/>
      <w:bookmarkEnd w:id="43"/>
    </w:p>
    <w:p w:rsidR="00EF62E0" w14:paraId="32294193" w14:textId="77777777">
      <w:pPr>
        <w:pStyle w:val="NormalIndent"/>
        <w:numPr>
          <w:ilvl w:val="0"/>
          <w:numId w:val="1"/>
        </w:numPr>
        <w:spacing w:after="50" w:line="560" w:lineRule="exact"/>
        <w:ind w:firstLineChars="0"/>
        <w:rPr>
          <w:rFonts w:ascii="FangSong_GB2312" w:eastAsia="FangSong_GB2312" w:hAnsi="宋体"/>
          <w:color w:val="000000"/>
          <w:sz w:val="24"/>
          <w:szCs w:val="24"/>
        </w:rPr>
      </w:pPr>
      <w:r>
        <w:rPr>
          <w:rFonts w:ascii="FangSong_GB2312" w:eastAsia="FangSong_GB2312" w:hAnsi="宋体" w:hint="eastAsia"/>
          <w:color w:val="000000"/>
          <w:sz w:val="24"/>
          <w:szCs w:val="24"/>
        </w:rPr>
        <w:t>电缆</w:t>
      </w:r>
      <w:r>
        <w:rPr>
          <w:rFonts w:ascii="FangSong_GB2312" w:eastAsia="FangSong_GB2312" w:hAnsi="宋体" w:hint="eastAsia"/>
          <w:color w:val="000000"/>
          <w:sz w:val="24"/>
          <w:szCs w:val="24"/>
        </w:rPr>
        <w:t>井</w:t>
      </w:r>
      <w:r>
        <w:rPr>
          <w:rFonts w:ascii="FangSong_GB2312" w:eastAsia="FangSong_GB2312" w:hAnsi="宋体" w:hint="eastAsia"/>
          <w:color w:val="000000"/>
          <w:sz w:val="24"/>
          <w:szCs w:val="24"/>
        </w:rPr>
        <w:t>工程施工设计图纸；</w:t>
      </w:r>
    </w:p>
    <w:p w:rsidR="00EF62E0" w14:paraId="73C574F3" w14:textId="77777777">
      <w:pPr>
        <w:pStyle w:val="NormalIndent"/>
        <w:numPr>
          <w:ilvl w:val="0"/>
          <w:numId w:val="1"/>
        </w:numPr>
        <w:spacing w:after="50" w:line="560" w:lineRule="exact"/>
        <w:ind w:firstLineChars="0"/>
        <w:rPr>
          <w:rFonts w:ascii="FangSong_GB2312" w:eastAsia="FangSong_GB2312" w:hAnsi="宋体"/>
          <w:color w:val="000000"/>
          <w:sz w:val="24"/>
          <w:szCs w:val="24"/>
        </w:rPr>
      </w:pPr>
      <w:r>
        <w:rPr>
          <w:rFonts w:ascii="FangSong_GB2312" w:eastAsia="FangSong_GB2312" w:hint="eastAsia"/>
          <w:sz w:val="24"/>
          <w:szCs w:val="24"/>
        </w:rPr>
        <w:t>地下工程防水技术规范（</w:t>
      </w:r>
      <w:r>
        <w:rPr>
          <w:rFonts w:ascii="FangSong_GB2312" w:eastAsia="FangSong_GB2312" w:hAnsi="宋体" w:hint="eastAsia"/>
          <w:sz w:val="24"/>
          <w:szCs w:val="24"/>
        </w:rPr>
        <w:t>GB50108-2008</w:t>
      </w:r>
      <w:r>
        <w:rPr>
          <w:rFonts w:ascii="FangSong_GB2312" w:eastAsia="FangSong_GB2312" w:hint="eastAsia"/>
          <w:sz w:val="24"/>
          <w:szCs w:val="24"/>
        </w:rPr>
        <w:t>）</w:t>
      </w:r>
    </w:p>
    <w:p w:rsidR="00EF62E0" w14:paraId="7924723B" w14:textId="77777777">
      <w:pPr>
        <w:pStyle w:val="NormalIndent"/>
        <w:numPr>
          <w:ilvl w:val="0"/>
          <w:numId w:val="1"/>
        </w:numPr>
        <w:spacing w:after="50" w:line="560" w:lineRule="exact"/>
        <w:ind w:firstLineChars="0"/>
        <w:rPr>
          <w:rFonts w:ascii="FangSong_GB2312" w:eastAsia="FangSong_GB2312"/>
          <w:sz w:val="24"/>
          <w:szCs w:val="24"/>
        </w:rPr>
      </w:pPr>
      <w:r>
        <w:rPr>
          <w:rFonts w:ascii="FangSong_GB2312" w:eastAsia="FangSong_GB2312" w:hint="eastAsia"/>
          <w:sz w:val="24"/>
          <w:szCs w:val="24"/>
        </w:rPr>
        <w:t>建筑工程质量验收评定统一标</w:t>
      </w:r>
      <w:r>
        <w:rPr>
          <w:rFonts w:ascii="FangSong_GB2312" w:eastAsia="FangSong_GB2312" w:hAnsi="宋体" w:hint="eastAsia"/>
          <w:sz w:val="24"/>
          <w:szCs w:val="24"/>
        </w:rPr>
        <w:t>准（</w:t>
      </w:r>
      <w:r>
        <w:rPr>
          <w:rFonts w:ascii="FangSong_GB2312" w:eastAsia="FangSong_GB2312" w:hAnsi="宋体" w:hint="eastAsia"/>
          <w:sz w:val="24"/>
          <w:szCs w:val="24"/>
        </w:rPr>
        <w:t>GB50300-2013</w:t>
      </w:r>
      <w:r>
        <w:rPr>
          <w:rFonts w:ascii="FangSong_GB2312" w:eastAsia="FangSong_GB2312" w:hint="eastAsia"/>
          <w:sz w:val="24"/>
          <w:szCs w:val="24"/>
        </w:rPr>
        <w:t>）</w:t>
      </w:r>
    </w:p>
    <w:p w:rsidR="00EF62E0" w14:paraId="063F2744" w14:textId="77777777">
      <w:pPr>
        <w:pStyle w:val="NormalIndent"/>
        <w:numPr>
          <w:ilvl w:val="0"/>
          <w:numId w:val="1"/>
        </w:numPr>
        <w:spacing w:after="50" w:line="560" w:lineRule="exact"/>
        <w:ind w:firstLineChars="0"/>
        <w:rPr>
          <w:rFonts w:ascii="FangSong_GB2312" w:eastAsia="FangSong_GB2312" w:hAnsi="宋体"/>
          <w:sz w:val="24"/>
          <w:szCs w:val="24"/>
        </w:rPr>
      </w:pPr>
      <w:r>
        <w:rPr>
          <w:rFonts w:ascii="FangSong_GB2312" w:eastAsia="FangSong_GB2312" w:hAnsi="宋体" w:hint="eastAsia"/>
          <w:sz w:val="24"/>
          <w:szCs w:val="24"/>
        </w:rPr>
        <w:t>钢筋焊接及验收规程（</w:t>
      </w:r>
      <w:r>
        <w:rPr>
          <w:rFonts w:ascii="FangSong_GB2312" w:eastAsia="FangSong_GB2312" w:hAnsi="宋体" w:hint="eastAsia"/>
          <w:sz w:val="24"/>
          <w:szCs w:val="24"/>
        </w:rPr>
        <w:t>JGJ18-2012</w:t>
      </w:r>
      <w:r>
        <w:rPr>
          <w:rFonts w:ascii="FangSong_GB2312" w:eastAsia="FangSong_GB2312" w:hAnsi="宋体" w:hint="eastAsia"/>
          <w:sz w:val="24"/>
          <w:szCs w:val="24"/>
        </w:rPr>
        <w:t>）</w:t>
      </w:r>
    </w:p>
    <w:p w:rsidR="00EF62E0" w14:paraId="3FD2097C" w14:textId="77777777">
      <w:pPr>
        <w:pStyle w:val="NormalIndent"/>
        <w:numPr>
          <w:ilvl w:val="0"/>
          <w:numId w:val="1"/>
        </w:numPr>
        <w:spacing w:after="50" w:line="560" w:lineRule="exact"/>
        <w:ind w:firstLineChars="0"/>
        <w:rPr>
          <w:rFonts w:ascii="FangSong_GB2312" w:eastAsia="FangSong_GB2312" w:hAnsi="宋体"/>
          <w:sz w:val="24"/>
          <w:szCs w:val="24"/>
        </w:rPr>
      </w:pPr>
      <w:r>
        <w:rPr>
          <w:rFonts w:ascii="FangSong_GB2312" w:eastAsia="FangSong_GB2312" w:hAnsi="宋体" w:hint="eastAsia"/>
          <w:sz w:val="24"/>
          <w:szCs w:val="24"/>
        </w:rPr>
        <w:t>混凝土结构工程施工质量验收规范（</w:t>
      </w:r>
      <w:r>
        <w:rPr>
          <w:rFonts w:ascii="FangSong_GB2312" w:eastAsia="FangSong_GB2312" w:hAnsi="宋体" w:hint="eastAsia"/>
          <w:sz w:val="24"/>
          <w:szCs w:val="24"/>
        </w:rPr>
        <w:t>GB50204-2015</w:t>
      </w:r>
      <w:r>
        <w:rPr>
          <w:rFonts w:ascii="FangSong_GB2312" w:eastAsia="FangSong_GB2312" w:hAnsi="宋体" w:hint="eastAsia"/>
          <w:sz w:val="24"/>
          <w:szCs w:val="24"/>
        </w:rPr>
        <w:t>）</w:t>
      </w:r>
    </w:p>
    <w:p w:rsidR="00EF62E0" w14:paraId="77C2B335" w14:textId="77777777">
      <w:pPr>
        <w:pStyle w:val="Heading2"/>
        <w:spacing w:after="50" w:line="560" w:lineRule="exact"/>
        <w:rPr>
          <w:rFonts w:ascii="FangSong_GB2312" w:eastAsia="FangSong_GB2312"/>
          <w:szCs w:val="24"/>
        </w:rPr>
      </w:pPr>
      <w:bookmarkStart w:id="44" w:name="_Toc257618899"/>
      <w:bookmarkStart w:id="45" w:name="_Toc257618787"/>
      <w:bookmarkStart w:id="46" w:name="_Toc257614753"/>
      <w:bookmarkStart w:id="47" w:name="_Toc257614856"/>
      <w:r>
        <w:rPr>
          <w:rFonts w:ascii="FangSong_GB2312" w:eastAsia="FangSong_GB2312" w:hint="eastAsia"/>
          <w:szCs w:val="24"/>
        </w:rPr>
        <w:t>二、编制遵循原则</w:t>
      </w:r>
      <w:bookmarkEnd w:id="44"/>
      <w:bookmarkEnd w:id="45"/>
      <w:bookmarkEnd w:id="46"/>
      <w:bookmarkEnd w:id="47"/>
    </w:p>
    <w:p w:rsidR="00EF62E0" w14:paraId="0361FE4E" w14:textId="77777777">
      <w:pPr>
        <w:spacing w:after="50" w:line="560" w:lineRule="exact"/>
        <w:ind w:firstLine="567"/>
        <w:rPr>
          <w:rFonts w:ascii="FangSong_GB2312" w:eastAsia="FangSong_GB2312" w:hAnsi="宋体"/>
          <w:color w:val="000000"/>
          <w:sz w:val="24"/>
        </w:rPr>
        <w:sectPr>
          <w:headerReference w:type="default" r:id="rId7"/>
          <w:footerReference w:type="default" r:id="rId8"/>
          <w:type w:val="continuous"/>
          <w:pgSz w:w="11907" w:h="16839"/>
          <w:pgMar w:top="1440" w:right="1440" w:bottom="1440" w:left="1440" w:header="851" w:footer="992" w:gutter="0"/>
          <w:pgNumType w:fmt="numberInDash" w:start="2"/>
          <w:cols w:space="720"/>
          <w:docGrid w:linePitch="312"/>
        </w:sectPr>
      </w:pPr>
      <w:r>
        <w:rPr>
          <w:rFonts w:ascii="FangSong_GB2312" w:eastAsia="FangSong_GB2312" w:hAnsi="宋体" w:hint="eastAsia"/>
          <w:color w:val="000000"/>
          <w:sz w:val="24"/>
        </w:rPr>
        <w:t>在充分理解设计图纸和对现场进行细致考察的基础上，根据图纸会审提出的修改意见，本施工专项方案编制原则除按照常规施工项目的传统编制原则之外，针对本工程所处地理位置、施工特点、地质水文资料和设计的特殊要求，确定补充原则如下：</w:t>
      </w:r>
    </w:p>
    <w:p w:rsidR="00EF62E0" w14:paraId="6165A829" w14:textId="138937DC">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noProof/>
          <w:color w:val="000000"/>
          <w:sz w:val="24"/>
          <w:szCs w:val="24"/>
        </w:rPr>
        <mc:AlternateContent>
          <mc:Choice Requires="wps">
            <w:drawing>
              <wp:anchor distT="0" distB="0" distL="114300" distR="114300" simplePos="0" relativeHeight="251661312" behindDoc="0" locked="0" layoutInCell="1" allowOverlap="1">
                <wp:simplePos x="0" y="0"/>
                <wp:positionH relativeFrom="column">
                  <wp:posOffset>-914400</wp:posOffset>
                </wp:positionH>
                <wp:positionV relativeFrom="paragraph">
                  <wp:posOffset>9702800</wp:posOffset>
                </wp:positionV>
                <wp:extent cx="6350000" cy="63500"/>
                <wp:effectExtent l="0" t="0" r="0" b="0"/>
                <wp:wrapNone/>
                <wp:docPr id="852631104"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3D9FDE63">
                            <w:pPr>
                              <w:rPr>
                                <w:rFonts w:ascii="黑体" w:eastAsia="黑体"/>
                                <w:sz w:val="24"/>
                              </w:rPr>
                            </w:pPr>
                            <w:r w:rsidRPr="00F825D1">
                              <w:rPr>
                                <w:rFonts w:ascii="黑体" w:eastAsia="黑体" w:hint="eastAsia"/>
                                <w:sz w:val="24"/>
                              </w:rPr>
                              <w:t>电缆井专项施工方案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1in;mso-wrap-distance-bottom:0;mso-wrap-distance-left:9pt;mso-wrap-distance-right:9pt;mso-wrap-distance-top:0;position:absolute;visibility:hidden;v-text-anchor:top;z-index:251660288" filled="f" fillcolor="this" stroked="t" strokecolor="black" strokeweight="0.5pt">
                <v:textbox>
                  <w:txbxContent>
                    <w:p w:rsidR="00F825D1" w:rsidRPr="00F825D1" w14:paraId="04EF0240" w14:textId="3D9FDE63">
                      <w:pPr>
                        <w:rPr>
                          <w:rFonts w:ascii="黑体" w:eastAsia="黑体"/>
                          <w:sz w:val="24"/>
                        </w:rPr>
                      </w:pPr>
                      <w:r w:rsidRPr="00F825D1">
                        <w:rPr>
                          <w:rFonts w:ascii="黑体" w:eastAsia="黑体" w:hint="eastAsia"/>
                          <w:sz w:val="24"/>
                        </w:rPr>
                        <w:t>电缆井专项施工方案 全文共2页，当前为第2页。</w:t>
                      </w:r>
                    </w:p>
                  </w:txbxContent>
                </v:textbox>
              </v:shape>
            </w:pict>
          </mc:Fallback>
        </mc:AlternateContent>
      </w:r>
      <w:r>
        <w:rPr>
          <w:rFonts w:ascii="FangSong_GB2312" w:eastAsia="FangSong_GB2312" w:hAnsi="宋体" w:hint="eastAsia"/>
          <w:color w:val="000000"/>
          <w:sz w:val="24"/>
          <w:szCs w:val="24"/>
        </w:rPr>
        <w:t>1</w:t>
      </w:r>
      <w:r>
        <w:rPr>
          <w:rFonts w:ascii="FangSong_GB2312" w:eastAsia="FangSong_GB2312" w:hAnsi="宋体" w:hint="eastAsia"/>
          <w:color w:val="000000"/>
          <w:sz w:val="24"/>
          <w:szCs w:val="24"/>
        </w:rPr>
        <w:t>、各单项工程采用的施工方法及工艺必须是最成熟、最可靠、最有效的，以确保百分之百的成功率。</w:t>
      </w:r>
    </w:p>
    <w:p w:rsidR="00EF62E0" w14:paraId="13F12515" w14:textId="77777777">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color w:val="000000"/>
          <w:sz w:val="24"/>
          <w:szCs w:val="24"/>
        </w:rPr>
        <w:t>2</w:t>
      </w:r>
      <w:r>
        <w:rPr>
          <w:rFonts w:ascii="FangSong_GB2312" w:eastAsia="FangSong_GB2312" w:hAnsi="宋体" w:hint="eastAsia"/>
          <w:color w:val="000000"/>
          <w:sz w:val="24"/>
          <w:szCs w:val="24"/>
        </w:rPr>
        <w:t>、突出科学管理</w:t>
      </w:r>
    </w:p>
    <w:p w:rsidR="00EF62E0" w14:paraId="25285798" w14:textId="77777777">
      <w:pPr>
        <w:spacing w:after="50" w:line="560" w:lineRule="exact"/>
        <w:ind w:firstLine="567"/>
        <w:rPr>
          <w:rFonts w:ascii="FangSong_GB2312" w:eastAsia="FangSong_GB2312" w:hAnsi="宋体"/>
          <w:color w:val="000000"/>
          <w:sz w:val="24"/>
        </w:rPr>
      </w:pPr>
      <w:r>
        <w:rPr>
          <w:rFonts w:ascii="FangSong_GB2312" w:eastAsia="FangSong_GB2312" w:hAnsi="宋体" w:hint="eastAsia"/>
          <w:color w:val="000000"/>
          <w:sz w:val="24"/>
        </w:rPr>
        <w:t>施工中采用信息化管理是本施工组织设计编制的要点，主要体现在：工程进度节点的科学计划和工程质量的有效监控。</w:t>
      </w:r>
    </w:p>
    <w:p w:rsidR="00EF62E0" w14:paraId="17B52834" w14:textId="77777777">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color w:val="000000"/>
          <w:sz w:val="24"/>
          <w:szCs w:val="24"/>
        </w:rPr>
        <w:t>3</w:t>
      </w:r>
      <w:r>
        <w:rPr>
          <w:rFonts w:ascii="FangSong_GB2312" w:eastAsia="FangSong_GB2312" w:hAnsi="宋体" w:hint="eastAsia"/>
          <w:color w:val="000000"/>
          <w:sz w:val="24"/>
          <w:szCs w:val="24"/>
        </w:rPr>
        <w:t>、合理进行施工总体部署，进度安排作到科学严密。</w:t>
      </w:r>
    </w:p>
    <w:p w:rsidR="00EF62E0" w14:paraId="1BD41F65" w14:textId="77777777">
      <w:pPr>
        <w:pStyle w:val="NormalIndent"/>
        <w:spacing w:after="50" w:line="560" w:lineRule="exact"/>
        <w:ind w:firstLine="480"/>
        <w:rPr>
          <w:rFonts w:ascii="FangSong_GB2312" w:eastAsia="FangSong_GB2312"/>
          <w:sz w:val="24"/>
          <w:szCs w:val="24"/>
        </w:rPr>
      </w:pPr>
      <w:r>
        <w:rPr>
          <w:rFonts w:ascii="FangSong_GB2312" w:eastAsia="FangSong_GB2312" w:hint="eastAsia"/>
          <w:sz w:val="24"/>
          <w:szCs w:val="24"/>
        </w:rPr>
        <w:t>4</w:t>
      </w:r>
      <w:r>
        <w:rPr>
          <w:rFonts w:ascii="FangSong_GB2312" w:eastAsia="FangSong_GB2312" w:hint="eastAsia"/>
          <w:sz w:val="24"/>
          <w:szCs w:val="24"/>
        </w:rPr>
        <w:t>、施工组织设计的编制始终按照技术可靠、工艺先进、措施得力并确保工程质量和施工安全，因此在施工全过程中，我公司充分考虑在施工过程中各种有利和不利因素的前提下，把质量体系和安全措施落实到位，确保万无一失的组织好本工程施工。</w:t>
      </w:r>
    </w:p>
    <w:p w:rsidR="00EF62E0" w14:paraId="33C52AA0" w14:textId="77777777">
      <w:pPr>
        <w:pStyle w:val="Heading2"/>
        <w:spacing w:after="50" w:line="560" w:lineRule="exact"/>
        <w:jc w:val="center"/>
        <w:rPr>
          <w:rFonts w:ascii="FangSong_GB2312" w:eastAsia="FangSong_GB2312"/>
          <w:szCs w:val="24"/>
        </w:rPr>
      </w:pPr>
      <w:bookmarkStart w:id="48" w:name="_Toc257614857"/>
      <w:bookmarkStart w:id="49" w:name="_Toc257614754"/>
      <w:bookmarkStart w:id="50" w:name="_Toc257618900"/>
      <w:bookmarkStart w:id="51" w:name="_Toc257618788"/>
      <w:r>
        <w:rPr>
          <w:rFonts w:ascii="FangSong_GB2312" w:eastAsia="FangSong_GB2312" w:hint="eastAsia"/>
          <w:szCs w:val="24"/>
        </w:rPr>
        <w:t>第三章</w:t>
      </w:r>
      <w:r>
        <w:rPr>
          <w:rFonts w:ascii="FangSong_GB2312" w:eastAsia="FangSong_GB2312" w:hint="eastAsia"/>
          <w:szCs w:val="24"/>
        </w:rPr>
        <w:t xml:space="preserve"> </w:t>
      </w:r>
      <w:r>
        <w:rPr>
          <w:rFonts w:ascii="FangSong_GB2312" w:eastAsia="FangSong_GB2312" w:hint="eastAsia"/>
          <w:szCs w:val="24"/>
        </w:rPr>
        <w:t>主要技术经济指标</w:t>
      </w:r>
      <w:bookmarkEnd w:id="48"/>
      <w:bookmarkEnd w:id="49"/>
      <w:bookmarkEnd w:id="50"/>
      <w:bookmarkEnd w:id="51"/>
      <w:r>
        <w:rPr>
          <w:rFonts w:ascii="FangSong_GB2312" w:eastAsia="FangSong_GB2312" w:hint="eastAsia"/>
          <w:szCs w:val="24"/>
        </w:rPr>
        <w:t>及劳动力设备投入计划</w:t>
      </w:r>
    </w:p>
    <w:p w:rsidR="00EF62E0" w14:paraId="2E011A29" w14:textId="77777777">
      <w:pPr>
        <w:pStyle w:val="Heading2"/>
        <w:spacing w:after="50" w:line="560" w:lineRule="exact"/>
        <w:rPr>
          <w:rFonts w:ascii="FangSong_GB2312" w:eastAsia="FangSong_GB2312"/>
          <w:szCs w:val="24"/>
        </w:rPr>
      </w:pPr>
      <w:bookmarkStart w:id="52" w:name="_Toc257618901"/>
      <w:bookmarkStart w:id="53" w:name="_Toc257614755"/>
      <w:bookmarkStart w:id="54" w:name="_Toc257618789"/>
      <w:bookmarkStart w:id="55" w:name="_Toc257614858"/>
      <w:r>
        <w:rPr>
          <w:rFonts w:ascii="FangSong_GB2312" w:eastAsia="FangSong_GB2312" w:hint="eastAsia"/>
          <w:szCs w:val="24"/>
        </w:rPr>
        <w:t>一、工期目标</w:t>
      </w:r>
      <w:bookmarkEnd w:id="52"/>
      <w:bookmarkEnd w:id="53"/>
      <w:bookmarkEnd w:id="54"/>
      <w:bookmarkEnd w:id="55"/>
    </w:p>
    <w:p w:rsidR="00EF62E0" w14:paraId="7B556F28" w14:textId="77777777">
      <w:pPr>
        <w:pStyle w:val="NormalIndent"/>
        <w:ind w:firstLine="480"/>
        <w:rPr>
          <w:rFonts w:ascii="FangSong_GB2312" w:eastAsia="FangSong_GB2312"/>
          <w:sz w:val="24"/>
          <w:szCs w:val="24"/>
        </w:rPr>
      </w:pPr>
      <w:r>
        <w:rPr>
          <w:rFonts w:ascii="FangSong_GB2312" w:eastAsia="FangSong_GB2312" w:hint="eastAsia"/>
          <w:sz w:val="24"/>
          <w:szCs w:val="24"/>
        </w:rPr>
        <w:t>我公司严格按照业主要求的工期进行施工</w:t>
      </w:r>
      <w:r>
        <w:rPr>
          <w:rFonts w:ascii="FangSong_GB2312" w:eastAsia="FangSong_GB2312" w:hint="eastAsia"/>
          <w:sz w:val="24"/>
          <w:szCs w:val="24"/>
        </w:rPr>
        <w:t>。</w:t>
      </w:r>
    </w:p>
    <w:p w:rsidR="00EF62E0" w14:paraId="179650B0" w14:textId="77777777">
      <w:pPr>
        <w:pStyle w:val="Heading2"/>
        <w:spacing w:after="50" w:line="560" w:lineRule="exact"/>
        <w:rPr>
          <w:rFonts w:ascii="FangSong_GB2312" w:eastAsia="FangSong_GB2312"/>
          <w:szCs w:val="24"/>
        </w:rPr>
      </w:pPr>
      <w:bookmarkStart w:id="56" w:name="_Toc257614756"/>
      <w:bookmarkStart w:id="57" w:name="_Toc257614859"/>
      <w:bookmarkStart w:id="58" w:name="_Toc257618902"/>
      <w:bookmarkStart w:id="59" w:name="_Toc257618790"/>
      <w:r>
        <w:rPr>
          <w:rFonts w:ascii="FangSong_GB2312" w:eastAsia="FangSong_GB2312" w:hint="eastAsia"/>
          <w:szCs w:val="24"/>
        </w:rPr>
        <w:t>二、质量目标</w:t>
      </w:r>
      <w:bookmarkEnd w:id="56"/>
      <w:bookmarkEnd w:id="57"/>
      <w:bookmarkEnd w:id="58"/>
      <w:bookmarkEnd w:id="59"/>
    </w:p>
    <w:p w:rsidR="00EF62E0" w14:paraId="7CA22CDA" w14:textId="77777777">
      <w:pPr>
        <w:spacing w:after="50" w:line="560" w:lineRule="exact"/>
        <w:ind w:firstLine="567"/>
        <w:rPr>
          <w:rFonts w:ascii="FangSong_GB2312" w:eastAsia="FangSong_GB2312"/>
          <w:sz w:val="24"/>
        </w:rPr>
      </w:pPr>
      <w:r>
        <w:rPr>
          <w:rFonts w:ascii="FangSong_GB2312" w:eastAsia="FangSong_GB2312" w:hint="eastAsia"/>
          <w:sz w:val="24"/>
        </w:rPr>
        <w:t>严格按照项目管理法施工，贯彻执行</w:t>
      </w:r>
      <w:r>
        <w:rPr>
          <w:rFonts w:ascii="FangSong_GB2312" w:eastAsia="FangSong_GB2312" w:hint="eastAsia"/>
          <w:sz w:val="24"/>
        </w:rPr>
        <w:t>ISO9001:2000</w:t>
      </w:r>
      <w:r>
        <w:rPr>
          <w:rFonts w:ascii="FangSong_GB2312" w:eastAsia="FangSong_GB2312" w:hint="eastAsia"/>
          <w:sz w:val="24"/>
        </w:rPr>
        <w:t>质量管理体系各项标准，遵循我公司《质量环境职业健康安全手册》，以雕琢艺术品的理念对待工程中的每一个细节，以“高标准、严要求、保质量、保进度”为指导方针，精心施工，细心做好材料选择、做好过程控制、精心做好成品保护，实现以下质量目标：</w:t>
      </w:r>
    </w:p>
    <w:p w:rsidR="00EF62E0" w14:paraId="749F9AE2" w14:textId="77777777">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color w:val="000000"/>
          <w:sz w:val="24"/>
          <w:szCs w:val="24"/>
        </w:rPr>
        <w:t>1</w:t>
      </w:r>
      <w:r>
        <w:rPr>
          <w:rFonts w:ascii="FangSong_GB2312" w:eastAsia="FangSong_GB2312" w:hAnsi="宋体" w:hint="eastAsia"/>
          <w:color w:val="000000"/>
          <w:sz w:val="24"/>
          <w:szCs w:val="24"/>
        </w:rPr>
        <w:t>、合同范围内的全部工程的所有使用功能符合业主要求。</w:t>
      </w:r>
    </w:p>
    <w:p w:rsidR="00EF62E0" w14:paraId="2A05BB53" w14:textId="77777777">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color w:val="000000"/>
          <w:sz w:val="24"/>
          <w:szCs w:val="24"/>
        </w:rPr>
        <w:t>2</w:t>
      </w:r>
      <w:r>
        <w:rPr>
          <w:rFonts w:ascii="FangSong_GB2312" w:eastAsia="FangSong_GB2312" w:hAnsi="宋体" w:hint="eastAsia"/>
          <w:color w:val="000000"/>
          <w:sz w:val="24"/>
          <w:szCs w:val="24"/>
        </w:rPr>
        <w:t>、分项、分部、单位工程质量满足合同要求，达到国家现行质量检验评定标准。</w:t>
      </w:r>
    </w:p>
    <w:p w:rsidR="00EF62E0" w14:paraId="38F0364B" w14:textId="77777777">
      <w:pPr>
        <w:pStyle w:val="NormalIndent"/>
        <w:spacing w:after="50" w:line="560" w:lineRule="exact"/>
        <w:ind w:firstLine="480"/>
        <w:rPr>
          <w:rFonts w:ascii="FangSong_GB2312" w:eastAsia="FangSong_GB2312" w:hAnsi="宋体"/>
          <w:color w:val="000000"/>
          <w:sz w:val="24"/>
          <w:szCs w:val="24"/>
        </w:rPr>
      </w:pPr>
      <w:r>
        <w:rPr>
          <w:rFonts w:ascii="FangSong_GB2312" w:eastAsia="FangSong_GB2312" w:hAnsi="宋体" w:hint="eastAsia"/>
          <w:color w:val="000000"/>
          <w:sz w:val="24"/>
          <w:szCs w:val="24"/>
        </w:rPr>
        <w:t>3</w:t>
      </w:r>
      <w:r>
        <w:rPr>
          <w:rFonts w:ascii="FangSong_GB2312" w:eastAsia="FangSong_GB2312" w:hAnsi="宋体" w:hint="eastAsia"/>
          <w:color w:val="000000"/>
          <w:sz w:val="24"/>
          <w:szCs w:val="24"/>
        </w:rPr>
        <w:t>、工程质量标准达到“合格”。</w:t>
      </w:r>
    </w:p>
    <w:p w:rsidR="00EF62E0" w14:paraId="725FBE99" w14:textId="77777777">
      <w:pPr>
        <w:pStyle w:val="Heading2"/>
        <w:spacing w:after="50" w:line="560" w:lineRule="exact"/>
        <w:rPr>
          <w:rFonts w:ascii="FangSong_GB2312" w:eastAsia="FangSong_GB2312"/>
          <w:szCs w:val="24"/>
        </w:rPr>
      </w:pPr>
      <w:bookmarkStart w:id="60" w:name="_Toc257614757"/>
      <w:bookmarkStart w:id="61" w:name="_Toc257618791"/>
      <w:bookmarkStart w:id="62" w:name="_Toc257614860"/>
      <w:bookmarkStart w:id="63" w:name="_Toc257618903"/>
      <w:r>
        <w:rPr>
          <w:rFonts w:ascii="FangSong_GB2312" w:eastAsia="FangSong_GB2312" w:hint="eastAsia"/>
          <w:szCs w:val="24"/>
        </w:rPr>
        <w:t>三、安全、文明施工目标</w:t>
      </w:r>
      <w:bookmarkEnd w:id="60"/>
      <w:bookmarkEnd w:id="61"/>
      <w:bookmarkEnd w:id="62"/>
      <w:bookmarkEnd w:id="63"/>
    </w:p>
    <w:p w:rsidR="00EF62E0" w14:paraId="5E1FEE3D" w14:textId="77777777">
      <w:pPr>
        <w:spacing w:after="50" w:line="560" w:lineRule="exact"/>
        <w:ind w:firstLine="567"/>
        <w:rPr>
          <w:rFonts w:ascii="FangSong_GB2312" w:eastAsia="FangSong_GB2312" w:hAnsi="宋体"/>
          <w:color w:val="000000"/>
          <w:sz w:val="24"/>
        </w:rPr>
        <w:sectPr>
          <w:headerReference w:type="default" r:id="rId9"/>
          <w:footerReference w:type="default" r:id="rId10"/>
          <w:type w:val="nextPage"/>
          <w:pgSz w:w="11907" w:h="16839"/>
          <w:pgMar w:top="1440" w:right="1440" w:bottom="1440" w:left="1440" w:header="851" w:footer="992" w:gutter="0"/>
          <w:pgNumType w:fmt="numberInDash" w:start="3"/>
          <w:cols w:space="720"/>
          <w:titlePg w:val="0"/>
          <w:docGrid w:linePitch="312"/>
        </w:sectPr>
      </w:pPr>
      <w:r>
        <w:rPr>
          <w:rFonts w:ascii="FangSong_GB2312" w:eastAsia="FangSong_GB2312" w:hAnsi="宋体" w:hint="eastAsia"/>
          <w:color w:val="000000"/>
          <w:sz w:val="24"/>
        </w:rPr>
        <w:t>严格遵守各项安全生产操作规程，贯彻“安全第一，预防为主”的安全生产方针，确保实现无重伤、无死亡、无倒塌、无中毒、无火灾，减少一般事故。</w:t>
      </w:r>
    </w:p>
    <w:p w:rsidR="00EF62E0" w14:paraId="0A038157" w14:textId="31321D70">
      <w:pPr>
        <w:pStyle w:val="Heading2"/>
        <w:spacing w:after="50" w:line="560" w:lineRule="exact"/>
        <w:rPr>
          <w:rFonts w:ascii="FangSong_GB2312" w:eastAsia="FangSong_GB2312"/>
          <w:szCs w:val="24"/>
        </w:rPr>
      </w:pPr>
      <w:bookmarkStart w:id="64" w:name="_Toc257618792"/>
      <w:bookmarkStart w:id="65" w:name="_Toc257614861"/>
      <w:bookmarkStart w:id="66" w:name="_Toc257614758"/>
      <w:bookmarkStart w:id="67" w:name="_Toc257618904"/>
      <w:r>
        <w:rPr>
          <w:rFonts w:ascii="FangSong_GB2312" w:eastAsia="FangSong_GB2312" w:hint="eastAsia"/>
          <w:noProof/>
          <w:szCs w:val="24"/>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29267500"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2479BB8C">
                            <w:pPr>
                              <w:rPr>
                                <w:rFonts w:ascii="黑体" w:eastAsia="黑体"/>
                                <w:sz w:val="24"/>
                              </w:rPr>
                            </w:pPr>
                            <w:r w:rsidRPr="00F825D1">
                              <w:rPr>
                                <w:rFonts w:ascii="黑体" w:eastAsia="黑体" w:hint="eastAsia"/>
                                <w:sz w:val="24"/>
                              </w:rPr>
                              <w:t>电缆井专项施工方案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F825D1" w:rsidRPr="00F825D1" w14:paraId="6245E8AE" w14:textId="2479BB8C">
                      <w:pPr>
                        <w:rPr>
                          <w:rFonts w:ascii="黑体" w:eastAsia="黑体"/>
                          <w:sz w:val="24"/>
                        </w:rPr>
                      </w:pPr>
                      <w:r w:rsidRPr="00F825D1">
                        <w:rPr>
                          <w:rFonts w:ascii="黑体" w:eastAsia="黑体" w:hint="eastAsia"/>
                          <w:sz w:val="24"/>
                        </w:rPr>
                        <w:t>电缆井专项施工方案 全文共3页，当前为第3页。</w:t>
                      </w:r>
                    </w:p>
                  </w:txbxContent>
                </v:textbox>
              </v:shape>
            </w:pict>
          </mc:Fallback>
        </mc:AlternateContent>
      </w:r>
      <w:r>
        <w:rPr>
          <w:rFonts w:ascii="FangSong_GB2312" w:eastAsia="FangSong_GB2312" w:hint="eastAsia"/>
          <w:szCs w:val="24"/>
        </w:rPr>
        <w:t>四、环保目标</w:t>
      </w:r>
      <w:bookmarkEnd w:id="64"/>
      <w:bookmarkEnd w:id="65"/>
      <w:bookmarkEnd w:id="66"/>
      <w:bookmarkEnd w:id="67"/>
    </w:p>
    <w:p w:rsidR="00EF62E0" w14:paraId="43859EA7" w14:textId="77777777">
      <w:pPr>
        <w:spacing w:after="50" w:line="560" w:lineRule="exact"/>
        <w:ind w:firstLine="567"/>
        <w:rPr>
          <w:rFonts w:ascii="FangSong_GB2312" w:eastAsia="FangSong_GB2312" w:hAnsi="宋体"/>
          <w:color w:val="000000"/>
          <w:sz w:val="24"/>
        </w:rPr>
      </w:pPr>
      <w:r>
        <w:rPr>
          <w:rFonts w:ascii="FangSong_GB2312" w:eastAsia="FangSong_GB2312" w:hAnsi="宋体" w:hint="eastAsia"/>
          <w:color w:val="000000"/>
          <w:sz w:val="24"/>
        </w:rPr>
        <w:t>从运土运料、污水废水排放、噪声控制、保护绿地和节约用水、用电等几个方面着手，严格执行相关规定和标准，把施工周围环境的影响降至最低限度，创环境保护样板工程。</w:t>
      </w:r>
    </w:p>
    <w:p w:rsidR="00EF62E0" w14:paraId="78244169" w14:textId="77777777">
      <w:pPr>
        <w:spacing w:after="50" w:line="560" w:lineRule="exact"/>
        <w:rPr>
          <w:rFonts w:ascii="FangSong_GB2312" w:eastAsia="FangSong_GB2312" w:hAnsi="宋体"/>
          <w:b/>
          <w:bCs/>
          <w:color w:val="000000"/>
          <w:sz w:val="24"/>
        </w:rPr>
      </w:pPr>
      <w:r>
        <w:rPr>
          <w:rFonts w:ascii="FangSong_GB2312" w:eastAsia="FangSong_GB2312" w:hAnsi="宋体" w:hint="eastAsia"/>
          <w:b/>
          <w:bCs/>
          <w:color w:val="000000"/>
          <w:sz w:val="24"/>
        </w:rPr>
        <w:t>五</w:t>
      </w:r>
      <w:r>
        <w:rPr>
          <w:rFonts w:ascii="FangSong_GB2312" w:eastAsia="FangSong_GB2312" w:hAnsi="宋体" w:hint="eastAsia"/>
          <w:b/>
          <w:bCs/>
          <w:color w:val="000000"/>
          <w:sz w:val="24"/>
        </w:rPr>
        <w:t>、劳动力及设备投入计划</w:t>
      </w:r>
    </w:p>
    <w:p w:rsidR="00EF62E0" w14:paraId="21EE43B2" w14:textId="77777777">
      <w:pPr>
        <w:spacing w:after="50" w:line="560" w:lineRule="exact"/>
        <w:ind w:firstLine="567"/>
        <w:rPr>
          <w:rFonts w:ascii="FangSong_GB2312" w:eastAsia="FangSong_GB2312" w:hAnsi="宋体"/>
          <w:color w:val="000000"/>
          <w:sz w:val="24"/>
        </w:rPr>
      </w:pPr>
      <w:r>
        <w:rPr>
          <w:rFonts w:ascii="FangSong_GB2312" w:eastAsia="FangSong_GB2312" w:hAnsi="宋体" w:hint="eastAsia"/>
          <w:color w:val="000000"/>
          <w:sz w:val="24"/>
        </w:rPr>
        <w:t>根据本工程的施工需求，我公司将选派业务素质高的工程技术人员和施工熟练的管理施工人员和民工队伍，确保整个工程按预定的工期目标的实现。</w:t>
      </w:r>
    </w:p>
    <w:p w:rsidR="00EF62E0" w14:paraId="4CA7C287" w14:textId="77777777">
      <w:pPr>
        <w:spacing w:after="50" w:line="560" w:lineRule="exact"/>
        <w:ind w:firstLine="567"/>
        <w:rPr>
          <w:rFonts w:ascii="FangSong_GB2312" w:eastAsia="FangSong_GB2312"/>
          <w:color w:val="FF0000"/>
          <w:sz w:val="24"/>
          <w:highlight w:val="yellow"/>
        </w:rPr>
        <w:sectPr>
          <w:headerReference w:type="default" r:id="rId11"/>
          <w:footerReference w:type="default" r:id="rId12"/>
          <w:type w:val="nextPage"/>
          <w:pgSz w:w="11907" w:h="16839"/>
          <w:pgMar w:top="1440" w:right="1440" w:bottom="1440" w:left="1440" w:header="851" w:footer="992" w:gutter="0"/>
          <w:pgNumType w:fmt="numberInDash" w:start="4"/>
          <w:cols w:space="720"/>
          <w:titlePg w:val="0"/>
          <w:docGrid w:linePitch="312"/>
        </w:sectPr>
      </w:pPr>
      <w:r>
        <w:rPr>
          <w:rFonts w:ascii="FangSong_GB2312" w:eastAsia="FangSong_GB2312" w:hAnsi="宋体" w:hint="eastAsia"/>
          <w:color w:val="000000"/>
          <w:sz w:val="24"/>
        </w:rPr>
        <w:t>本工程计划投入设备：挖机</w:t>
      </w:r>
      <w:r>
        <w:rPr>
          <w:rFonts w:ascii="FangSong_GB2312" w:eastAsia="FangSong_GB2312" w:hAnsi="宋体" w:hint="eastAsia"/>
          <w:color w:val="000000"/>
          <w:sz w:val="24"/>
        </w:rPr>
        <w:t>1</w:t>
      </w:r>
      <w:r>
        <w:rPr>
          <w:rFonts w:ascii="FangSong_GB2312" w:eastAsia="FangSong_GB2312" w:hAnsi="宋体" w:hint="eastAsia"/>
          <w:color w:val="000000"/>
          <w:sz w:val="24"/>
        </w:rPr>
        <w:t>台、跳夯机</w:t>
      </w:r>
      <w:r>
        <w:rPr>
          <w:rFonts w:ascii="FangSong_GB2312" w:eastAsia="FangSong_GB2312" w:hAnsi="宋体" w:hint="eastAsia"/>
          <w:color w:val="000000"/>
          <w:sz w:val="24"/>
        </w:rPr>
        <w:t>2</w:t>
      </w:r>
      <w:r>
        <w:rPr>
          <w:rFonts w:ascii="FangSong_GB2312" w:eastAsia="FangSong_GB2312" w:hAnsi="宋体" w:hint="eastAsia"/>
          <w:color w:val="000000"/>
          <w:sz w:val="24"/>
        </w:rPr>
        <w:t>台、插入式振动器</w:t>
      </w:r>
      <w:r>
        <w:rPr>
          <w:rFonts w:ascii="FangSong_GB2312" w:eastAsia="FangSong_GB2312" w:hAnsi="宋体" w:hint="eastAsia"/>
          <w:color w:val="000000"/>
          <w:sz w:val="24"/>
        </w:rPr>
        <w:t>3</w:t>
      </w:r>
      <w:r>
        <w:rPr>
          <w:rFonts w:ascii="FangSong_GB2312" w:eastAsia="FangSong_GB2312" w:hAnsi="宋体" w:hint="eastAsia"/>
          <w:color w:val="000000"/>
          <w:sz w:val="24"/>
        </w:rPr>
        <w:t>台、木工圆盘锯</w:t>
      </w:r>
      <w:r>
        <w:rPr>
          <w:rFonts w:ascii="FangSong_GB2312" w:eastAsia="FangSong_GB2312" w:hAnsi="宋体" w:hint="eastAsia"/>
          <w:color w:val="000000"/>
          <w:sz w:val="24"/>
        </w:rPr>
        <w:t>2</w:t>
      </w:r>
      <w:r>
        <w:rPr>
          <w:rFonts w:ascii="FangSong_GB2312" w:eastAsia="FangSong_GB2312" w:hAnsi="宋体" w:hint="eastAsia"/>
          <w:color w:val="000000"/>
          <w:sz w:val="24"/>
        </w:rPr>
        <w:t>台、</w:t>
      </w:r>
      <w:r>
        <w:rPr>
          <w:rFonts w:ascii="FangSong_GB2312" w:eastAsia="FangSong_GB2312" w:hAnsi="宋体" w:hint="eastAsia"/>
          <w:color w:val="000000"/>
          <w:sz w:val="24"/>
        </w:rPr>
        <w:t>DS3</w:t>
      </w:r>
      <w:r>
        <w:rPr>
          <w:rFonts w:ascii="FangSong_GB2312" w:eastAsia="FangSong_GB2312" w:hAnsi="宋体" w:hint="eastAsia"/>
          <w:color w:val="000000"/>
          <w:sz w:val="24"/>
        </w:rPr>
        <w:t>水准仪</w:t>
      </w:r>
      <w:r>
        <w:rPr>
          <w:rFonts w:ascii="FangSong_GB2312" w:eastAsia="FangSong_GB2312" w:hAnsi="宋体" w:hint="eastAsia"/>
          <w:color w:val="000000"/>
          <w:sz w:val="24"/>
        </w:rPr>
        <w:t>1</w:t>
      </w:r>
      <w:r>
        <w:rPr>
          <w:rFonts w:ascii="FangSong_GB2312" w:eastAsia="FangSong_GB2312" w:hAnsi="宋体" w:hint="eastAsia"/>
          <w:color w:val="000000"/>
          <w:sz w:val="24"/>
        </w:rPr>
        <w:t>台、全站仪</w:t>
      </w:r>
      <w:r>
        <w:rPr>
          <w:rFonts w:ascii="FangSong_GB2312" w:eastAsia="FangSong_GB2312" w:hAnsi="宋体" w:hint="eastAsia"/>
          <w:color w:val="000000"/>
          <w:sz w:val="24"/>
        </w:rPr>
        <w:t>1</w:t>
      </w:r>
      <w:r>
        <w:rPr>
          <w:rFonts w:ascii="FangSong_GB2312" w:eastAsia="FangSong_GB2312" w:hAnsi="宋体" w:hint="eastAsia"/>
          <w:color w:val="000000"/>
          <w:sz w:val="24"/>
        </w:rPr>
        <w:t>台、回弹仪</w:t>
      </w:r>
      <w:r>
        <w:rPr>
          <w:rFonts w:ascii="FangSong_GB2312" w:eastAsia="FangSong_GB2312" w:hAnsi="宋体" w:hint="eastAsia"/>
          <w:color w:val="000000"/>
          <w:sz w:val="24"/>
        </w:rPr>
        <w:t>1</w:t>
      </w:r>
      <w:r>
        <w:rPr>
          <w:rFonts w:ascii="FangSong_GB2312" w:eastAsia="FangSong_GB2312" w:hAnsi="宋体" w:hint="eastAsia"/>
          <w:color w:val="000000"/>
          <w:sz w:val="24"/>
        </w:rPr>
        <w:t>台、</w:t>
      </w:r>
      <w:r>
        <w:rPr>
          <w:rFonts w:ascii="FangSong_GB2312" w:eastAsia="FangSong_GB2312" w:hAnsi="宋体" w:hint="eastAsia"/>
          <w:color w:val="000000"/>
          <w:sz w:val="24"/>
        </w:rPr>
        <w:t>2.5kw</w:t>
      </w:r>
      <w:r>
        <w:rPr>
          <w:rFonts w:ascii="FangSong_GB2312" w:eastAsia="FangSong_GB2312" w:hAnsi="宋体" w:hint="eastAsia"/>
          <w:color w:val="000000"/>
          <w:sz w:val="24"/>
        </w:rPr>
        <w:t>汽油发电机</w:t>
      </w:r>
      <w:r>
        <w:rPr>
          <w:rFonts w:ascii="FangSong_GB2312" w:eastAsia="FangSong_GB2312" w:hAnsi="宋体" w:hint="eastAsia"/>
          <w:color w:val="000000"/>
          <w:sz w:val="24"/>
        </w:rPr>
        <w:t>1</w:t>
      </w:r>
      <w:r>
        <w:rPr>
          <w:rFonts w:ascii="FangSong_GB2312" w:eastAsia="FangSong_GB2312" w:hAnsi="宋体" w:hint="eastAsia"/>
          <w:color w:val="000000"/>
          <w:sz w:val="24"/>
        </w:rPr>
        <w:t>台。</w:t>
      </w:r>
    </w:p>
    <w:p w:rsidR="00EF62E0" w14:paraId="5ADE9E17" w14:textId="156A0D83">
      <w:pPr>
        <w:pStyle w:val="Heading2"/>
        <w:spacing w:after="50" w:line="560" w:lineRule="exact"/>
        <w:rPr>
          <w:rFonts w:ascii="FangSong_GB2312" w:eastAsia="FangSong_GB2312"/>
          <w:szCs w:val="24"/>
        </w:rPr>
      </w:pPr>
      <w:bookmarkStart w:id="68" w:name="_Toc257614867"/>
      <w:bookmarkStart w:id="69" w:name="_Toc257618910"/>
      <w:bookmarkStart w:id="70" w:name="_Toc257618798"/>
      <w:bookmarkStart w:id="71" w:name="_Toc257614764"/>
      <w:r>
        <w:rPr>
          <w:rFonts w:ascii="FangSong_GB2312" w:eastAsia="FangSong_GB2312" w:hint="eastAsia"/>
          <w:noProof/>
          <w:szCs w:val="24"/>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595234185"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430C0F7E">
                            <w:pPr>
                              <w:rPr>
                                <w:rFonts w:ascii="黑体" w:eastAsia="黑体"/>
                                <w:sz w:val="24"/>
                              </w:rPr>
                            </w:pPr>
                            <w:r w:rsidRPr="00F825D1">
                              <w:rPr>
                                <w:rFonts w:ascii="黑体" w:eastAsia="黑体" w:hint="eastAsia"/>
                                <w:sz w:val="24"/>
                              </w:rPr>
                              <w:t>电缆井专项施工方案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F825D1" w:rsidRPr="00F825D1" w14:paraId="08281D62" w14:textId="430C0F7E">
                      <w:pPr>
                        <w:rPr>
                          <w:rFonts w:ascii="黑体" w:eastAsia="黑体"/>
                          <w:sz w:val="24"/>
                        </w:rPr>
                      </w:pPr>
                      <w:r w:rsidRPr="00F825D1">
                        <w:rPr>
                          <w:rFonts w:ascii="黑体" w:eastAsia="黑体" w:hint="eastAsia"/>
                          <w:sz w:val="24"/>
                        </w:rPr>
                        <w:t>电缆井专项施工方案 全文共4页，当前为第4页。</w:t>
                      </w:r>
                    </w:p>
                  </w:txbxContent>
                </v:textbox>
              </v:shape>
            </w:pict>
          </mc:Fallback>
        </mc:AlternateContent>
      </w:r>
      <w:r>
        <w:rPr>
          <w:rFonts w:ascii="FangSong_GB2312" w:eastAsia="FangSong_GB2312" w:hint="eastAsia"/>
          <w:szCs w:val="24"/>
        </w:rPr>
        <w:t>第四章</w:t>
      </w:r>
      <w:r>
        <w:rPr>
          <w:rFonts w:ascii="FangSong_GB2312" w:eastAsia="FangSong_GB2312" w:hint="eastAsia"/>
          <w:szCs w:val="24"/>
        </w:rPr>
        <w:t xml:space="preserve"> </w:t>
      </w:r>
      <w:r>
        <w:rPr>
          <w:rFonts w:ascii="FangSong_GB2312" w:eastAsia="FangSong_GB2312" w:hint="eastAsia"/>
          <w:szCs w:val="24"/>
        </w:rPr>
        <w:t>施工准备及施工技术措施</w:t>
      </w:r>
      <w:bookmarkEnd w:id="68"/>
      <w:bookmarkEnd w:id="69"/>
      <w:bookmarkEnd w:id="70"/>
      <w:bookmarkEnd w:id="71"/>
    </w:p>
    <w:p w:rsidR="00EF62E0" w14:paraId="2963CB86" w14:textId="77777777">
      <w:pPr>
        <w:pStyle w:val="Heading2"/>
        <w:spacing w:after="50" w:line="560" w:lineRule="exact"/>
        <w:rPr>
          <w:rFonts w:ascii="FangSong_GB2312" w:eastAsia="FangSong_GB2312"/>
          <w:szCs w:val="24"/>
        </w:rPr>
      </w:pPr>
      <w:bookmarkStart w:id="72" w:name="_Toc210965750"/>
      <w:bookmarkStart w:id="73" w:name="_Toc210782752"/>
      <w:bookmarkStart w:id="74" w:name="_Toc212962414"/>
      <w:bookmarkStart w:id="75" w:name="_Toc212709917"/>
      <w:bookmarkStart w:id="76" w:name="_Toc212633731"/>
      <w:bookmarkStart w:id="77" w:name="_Toc211223756"/>
      <w:bookmarkStart w:id="78" w:name="_Toc211134787"/>
      <w:bookmarkStart w:id="79" w:name="_Toc210278975"/>
      <w:bookmarkStart w:id="80" w:name="_Toc210146933"/>
      <w:bookmarkStart w:id="81" w:name="_Toc206229902"/>
      <w:bookmarkStart w:id="82" w:name="_Toc257479801"/>
      <w:bookmarkStart w:id="83" w:name="_Toc210121832"/>
      <w:bookmarkStart w:id="84" w:name="_Toc209779242"/>
      <w:bookmarkStart w:id="85" w:name="_Toc210121599"/>
      <w:bookmarkStart w:id="86" w:name="_Toc209926824"/>
      <w:bookmarkStart w:id="87" w:name="_Toc210121364"/>
      <w:bookmarkStart w:id="88" w:name="_Toc206234056"/>
      <w:bookmarkStart w:id="89" w:name="_Toc212961603"/>
      <w:bookmarkStart w:id="90" w:name="_Toc211239520"/>
      <w:bookmarkStart w:id="91" w:name="_Toc211239418"/>
      <w:bookmarkStart w:id="92" w:name="_Toc212799401"/>
      <w:bookmarkStart w:id="93" w:name="_Toc212954830"/>
      <w:bookmarkStart w:id="94" w:name="_Toc212890314"/>
      <w:bookmarkStart w:id="95" w:name="_Toc257618911"/>
      <w:bookmarkStart w:id="96" w:name="_Toc257618799"/>
      <w:bookmarkStart w:id="97" w:name="_Toc257614868"/>
      <w:bookmarkStart w:id="98" w:name="_Toc257614765"/>
      <w:bookmarkEnd w:id="0"/>
      <w:bookmarkEnd w:id="1"/>
      <w:bookmarkEnd w:id="2"/>
      <w:bookmarkEnd w:id="3"/>
      <w:bookmarkEnd w:id="4"/>
      <w:bookmarkEnd w:id="5"/>
      <w:bookmarkEnd w:id="6"/>
      <w:r>
        <w:rPr>
          <w:rFonts w:ascii="FangSong_GB2312" w:eastAsia="FangSong_GB2312" w:hint="eastAsia"/>
          <w:szCs w:val="24"/>
        </w:rPr>
        <w:t>一、</w:t>
      </w:r>
      <w:bookmarkStart w:id="99" w:name="_Toc210121600"/>
      <w:bookmarkStart w:id="100" w:name="_Toc211134788"/>
      <w:bookmarkStart w:id="101" w:name="_Toc210965751"/>
      <w:bookmarkStart w:id="102" w:name="_Toc210782753"/>
      <w:bookmarkStart w:id="103" w:name="_Toc211239521"/>
      <w:bookmarkStart w:id="104" w:name="_Toc211223757"/>
      <w:bookmarkStart w:id="105" w:name="_Toc211239419"/>
      <w:bookmarkStart w:id="106" w:name="_Toc212633732"/>
      <w:bookmarkStart w:id="107" w:name="_Toc212890315"/>
      <w:bookmarkStart w:id="108" w:name="_Toc212709918"/>
      <w:bookmarkStart w:id="109" w:name="_Toc212799402"/>
      <w:bookmarkStart w:id="110" w:name="_Toc257479802"/>
      <w:bookmarkStart w:id="111" w:name="_Toc212962415"/>
      <w:bookmarkStart w:id="112" w:name="_Toc212961604"/>
      <w:bookmarkStart w:id="113" w:name="_Toc210146934"/>
      <w:bookmarkStart w:id="114" w:name="_Toc210121833"/>
      <w:bookmarkStart w:id="115" w:name="_Toc210278976"/>
      <w:bookmarkStart w:id="116" w:name="_Toc212954831"/>
      <w:bookmarkStart w:id="117" w:name="_Toc210121365"/>
      <w:bookmarkStart w:id="118" w:name="_Toc209926825"/>
      <w:bookmarkStart w:id="119" w:name="_Toc209779243"/>
      <w:bookmarkStart w:id="120" w:name="_Toc206229903"/>
      <w:bookmarkStart w:id="121" w:name="_Toc206234057"/>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Pr>
          <w:rFonts w:ascii="FangSong_GB2312" w:eastAsia="FangSong_GB2312" w:hint="eastAsia"/>
          <w:szCs w:val="24"/>
        </w:rPr>
        <w:t>施工准备</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rsidR="00EF62E0" w14:paraId="74838E1F"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施工准备阶段是项目部实施生产的首要环节，结合本工程的具体情况，开工前做好如下准备工作：</w:t>
      </w:r>
    </w:p>
    <w:p w:rsidR="00EF62E0" w14:paraId="75F02F2C" w14:textId="77777777">
      <w:pPr>
        <w:spacing w:line="560" w:lineRule="exact"/>
        <w:ind w:firstLine="480" w:firstLineChars="200"/>
        <w:jc w:val="left"/>
        <w:rPr>
          <w:rFonts w:ascii="FangSong_GB2312" w:eastAsia="FangSong_GB2312" w:hAnsi="宋体"/>
          <w:b/>
          <w:color w:val="000000"/>
          <w:sz w:val="24"/>
        </w:rPr>
      </w:pPr>
      <w:bookmarkStart w:id="122" w:name="_Toc206229904"/>
      <w:bookmarkStart w:id="123" w:name="_Toc212709919"/>
      <w:bookmarkStart w:id="124" w:name="_Toc210121834"/>
      <w:bookmarkStart w:id="125" w:name="_Toc210121601"/>
      <w:bookmarkStart w:id="126" w:name="_Toc210121366"/>
      <w:bookmarkStart w:id="127" w:name="_Toc212890316"/>
      <w:r>
        <w:rPr>
          <w:rFonts w:ascii="FangSong_GB2312" w:eastAsia="FangSong_GB2312" w:hAnsi="宋体" w:hint="eastAsia"/>
          <w:b/>
          <w:color w:val="000000"/>
          <w:sz w:val="24"/>
        </w:rPr>
        <w:t>1</w:t>
      </w:r>
      <w:r>
        <w:rPr>
          <w:rFonts w:ascii="FangSong_GB2312" w:eastAsia="FangSong_GB2312" w:hAnsi="宋体" w:hint="eastAsia"/>
          <w:b/>
          <w:color w:val="000000"/>
          <w:sz w:val="24"/>
        </w:rPr>
        <w:t>、现场施工准备工作</w:t>
      </w:r>
      <w:bookmarkEnd w:id="122"/>
      <w:bookmarkEnd w:id="123"/>
      <w:bookmarkEnd w:id="124"/>
      <w:bookmarkEnd w:id="125"/>
      <w:bookmarkEnd w:id="126"/>
      <w:bookmarkEnd w:id="127"/>
    </w:p>
    <w:p w:rsidR="00EF62E0" w14:paraId="1A4EAB30"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1</w:t>
      </w:r>
      <w:r>
        <w:rPr>
          <w:rFonts w:ascii="FangSong_GB2312" w:eastAsia="FangSong_GB2312" w:hAnsi="宋体" w:hint="eastAsia"/>
          <w:color w:val="000000"/>
          <w:sz w:val="24"/>
        </w:rPr>
        <w:t>）接通施工临时供水、供电线路。</w:t>
      </w:r>
    </w:p>
    <w:p w:rsidR="00EF62E0" w14:paraId="570A222F"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2</w:t>
      </w:r>
      <w:r>
        <w:rPr>
          <w:rFonts w:ascii="FangSong_GB2312" w:eastAsia="FangSong_GB2312" w:hAnsi="宋体" w:hint="eastAsia"/>
          <w:color w:val="000000"/>
          <w:sz w:val="24"/>
        </w:rPr>
        <w:t>）组织材料、半成品的加工、订货和分批进场。</w:t>
      </w:r>
    </w:p>
    <w:p w:rsidR="00EF62E0" w14:paraId="3ACE456F"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3</w:t>
      </w:r>
      <w:r>
        <w:rPr>
          <w:rFonts w:ascii="FangSong_GB2312" w:eastAsia="FangSong_GB2312" w:hAnsi="宋体" w:hint="eastAsia"/>
          <w:color w:val="000000"/>
          <w:sz w:val="24"/>
        </w:rPr>
        <w:t>）施工机具的维修、组装、试验、测试和鉴定。</w:t>
      </w:r>
    </w:p>
    <w:p w:rsidR="00EF62E0" w14:paraId="164A7D6E"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上述施工准备工作完成后，然后按有关规定和建设单位要求的开工报告制度申请工程开工。</w:t>
      </w:r>
    </w:p>
    <w:p w:rsidR="00EF62E0" w14:paraId="42BAB117" w14:textId="77777777">
      <w:pPr>
        <w:spacing w:line="560" w:lineRule="exact"/>
        <w:ind w:firstLine="480" w:firstLineChars="200"/>
        <w:jc w:val="left"/>
        <w:rPr>
          <w:rFonts w:ascii="FangSong_GB2312" w:eastAsia="FangSong_GB2312" w:hAnsi="宋体"/>
          <w:b/>
          <w:color w:val="000000"/>
          <w:sz w:val="24"/>
        </w:rPr>
      </w:pPr>
      <w:bookmarkStart w:id="128" w:name="_Toc212709920"/>
      <w:bookmarkStart w:id="129" w:name="_Toc210121367"/>
      <w:bookmarkStart w:id="130" w:name="_Toc210121835"/>
      <w:bookmarkStart w:id="131" w:name="_Toc210121602"/>
      <w:bookmarkStart w:id="132" w:name="_Toc206229905"/>
      <w:bookmarkStart w:id="133" w:name="_Toc212890317"/>
      <w:r>
        <w:rPr>
          <w:rFonts w:ascii="FangSong_GB2312" w:eastAsia="FangSong_GB2312" w:hAnsi="宋体" w:hint="eastAsia"/>
          <w:b/>
          <w:color w:val="000000"/>
          <w:sz w:val="24"/>
        </w:rPr>
        <w:t>2</w:t>
      </w:r>
      <w:r>
        <w:rPr>
          <w:rFonts w:ascii="FangSong_GB2312" w:eastAsia="FangSong_GB2312" w:hAnsi="宋体" w:hint="eastAsia"/>
          <w:b/>
          <w:color w:val="000000"/>
          <w:sz w:val="24"/>
        </w:rPr>
        <w:t>、建立施工的技术条件</w:t>
      </w:r>
      <w:bookmarkEnd w:id="128"/>
      <w:bookmarkEnd w:id="129"/>
      <w:bookmarkEnd w:id="130"/>
      <w:bookmarkEnd w:id="131"/>
      <w:bookmarkEnd w:id="132"/>
      <w:bookmarkEnd w:id="133"/>
    </w:p>
    <w:p w:rsidR="00EF62E0" w14:paraId="0F2887D0"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1</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编制详细的施工方案。</w:t>
      </w:r>
    </w:p>
    <w:p w:rsidR="00EF62E0" w14:paraId="20EF02D7"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2</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编制工程计划成本。</w:t>
      </w:r>
    </w:p>
    <w:p w:rsidR="00EF62E0" w14:paraId="0C4CC880"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3</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编制工程计划横道图。</w:t>
      </w:r>
    </w:p>
    <w:p w:rsidR="00EF62E0" w14:paraId="78B49A88"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4</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编制工程材料、机械计划。</w:t>
      </w:r>
    </w:p>
    <w:p w:rsidR="00EF62E0" w14:paraId="439950E9" w14:textId="77777777">
      <w:pPr>
        <w:spacing w:line="560" w:lineRule="exact"/>
        <w:ind w:firstLine="480" w:firstLineChars="200"/>
        <w:jc w:val="left"/>
        <w:rPr>
          <w:rFonts w:ascii="FangSong_GB2312" w:eastAsia="FangSong_GB2312" w:hAnsi="宋体"/>
          <w:b/>
          <w:color w:val="000000"/>
          <w:sz w:val="24"/>
        </w:rPr>
      </w:pPr>
      <w:bookmarkStart w:id="134" w:name="_Toc212890318"/>
      <w:bookmarkStart w:id="135" w:name="_Toc210121836"/>
      <w:bookmarkStart w:id="136" w:name="_Toc210121603"/>
      <w:bookmarkStart w:id="137" w:name="_Toc212709921"/>
      <w:bookmarkStart w:id="138" w:name="_Toc210121368"/>
      <w:bookmarkStart w:id="139" w:name="_Toc206229906"/>
      <w:r>
        <w:rPr>
          <w:rFonts w:ascii="FangSong_GB2312" w:eastAsia="FangSong_GB2312" w:hAnsi="宋体" w:hint="eastAsia"/>
          <w:b/>
          <w:color w:val="000000"/>
          <w:sz w:val="24"/>
        </w:rPr>
        <w:t>3</w:t>
      </w:r>
      <w:r>
        <w:rPr>
          <w:rFonts w:ascii="FangSong_GB2312" w:eastAsia="FangSong_GB2312" w:hAnsi="宋体" w:hint="eastAsia"/>
          <w:b/>
          <w:color w:val="000000"/>
          <w:sz w:val="24"/>
        </w:rPr>
        <w:t>、建立施工的物资条件</w:t>
      </w:r>
      <w:bookmarkEnd w:id="134"/>
      <w:bookmarkEnd w:id="135"/>
      <w:bookmarkEnd w:id="136"/>
      <w:bookmarkEnd w:id="137"/>
      <w:bookmarkEnd w:id="138"/>
      <w:bookmarkEnd w:id="139"/>
    </w:p>
    <w:p w:rsidR="00EF62E0" w14:paraId="6BC1DE12"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1</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对材料市场进行调查、询价、订购、检验，对原材料进行提前储备。</w:t>
      </w:r>
    </w:p>
    <w:p w:rsidR="00EF62E0" w14:paraId="07715A2B"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2</w:t>
      </w:r>
      <w:r>
        <w:rPr>
          <w:rFonts w:ascii="FangSong_GB2312" w:eastAsia="FangSong_GB2312" w:hAnsi="宋体" w:hint="eastAsia"/>
          <w:color w:val="000000"/>
          <w:sz w:val="24"/>
        </w:rPr>
        <w:t>）现场用水临近使用水，并配备洒水车备用；考虑现场动力用电情况，配备发电机作为应急电源。</w:t>
      </w:r>
    </w:p>
    <w:p w:rsidR="00EF62E0" w14:paraId="229CE064"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3</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落实商品砼及其它工程用材料的供应能力。</w:t>
      </w:r>
    </w:p>
    <w:p w:rsidR="00EF62E0" w14:paraId="77591BB7" w14:textId="77777777">
      <w:pPr>
        <w:spacing w:line="560" w:lineRule="exact"/>
        <w:ind w:firstLine="480" w:firstLineChars="200"/>
        <w:jc w:val="left"/>
        <w:rPr>
          <w:rFonts w:ascii="FangSong_GB2312" w:eastAsia="FangSong_GB2312" w:hAnsi="宋体"/>
          <w:b/>
          <w:color w:val="000000"/>
          <w:sz w:val="24"/>
        </w:rPr>
      </w:pPr>
      <w:bookmarkStart w:id="140" w:name="_Toc206229907"/>
      <w:bookmarkStart w:id="141" w:name="_Toc212709922"/>
      <w:bookmarkStart w:id="142" w:name="_Toc210121369"/>
      <w:bookmarkStart w:id="143" w:name="_Toc210121837"/>
      <w:bookmarkStart w:id="144" w:name="_Toc210121604"/>
      <w:bookmarkStart w:id="145" w:name="_Toc212890319"/>
      <w:r>
        <w:rPr>
          <w:rFonts w:ascii="FangSong_GB2312" w:eastAsia="FangSong_GB2312" w:hAnsi="宋体" w:hint="eastAsia"/>
          <w:b/>
          <w:color w:val="000000"/>
          <w:sz w:val="24"/>
        </w:rPr>
        <w:t>4</w:t>
      </w:r>
      <w:r>
        <w:rPr>
          <w:rFonts w:ascii="FangSong_GB2312" w:eastAsia="FangSong_GB2312" w:hAnsi="宋体" w:hint="eastAsia"/>
          <w:b/>
          <w:color w:val="000000"/>
          <w:sz w:val="24"/>
        </w:rPr>
        <w:t>、组织施工力量</w:t>
      </w:r>
      <w:bookmarkEnd w:id="140"/>
      <w:bookmarkEnd w:id="141"/>
      <w:bookmarkEnd w:id="142"/>
      <w:bookmarkEnd w:id="143"/>
      <w:bookmarkEnd w:id="144"/>
      <w:bookmarkEnd w:id="145"/>
    </w:p>
    <w:p w:rsidR="00EF62E0" w14:paraId="30892EF2"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1</w:t>
      </w:r>
      <w:r>
        <w:rPr>
          <w:rFonts w:ascii="FangSong_GB2312" w:eastAsia="FangSong_GB2312" w:hAnsi="宋体" w:hint="eastAsia"/>
          <w:color w:val="000000"/>
          <w:sz w:val="24"/>
        </w:rPr>
        <w:t>）落实劳务队伍，签订劳务合同。主要包括：</w:t>
      </w:r>
    </w:p>
    <w:p w:rsidR="00EF62E0" w14:paraId="19DAD04F" w14:textId="77777777">
      <w:pPr>
        <w:spacing w:line="560" w:lineRule="exact"/>
        <w:ind w:firstLine="480" w:firstLineChars="200"/>
        <w:jc w:val="left"/>
        <w:rPr>
          <w:rFonts w:ascii="FangSong_GB2312" w:eastAsia="FangSong_GB2312" w:hAnsi="宋体"/>
          <w:color w:val="000000"/>
          <w:sz w:val="24"/>
        </w:rPr>
        <w:sectPr>
          <w:headerReference w:type="default" r:id="rId13"/>
          <w:footerReference w:type="default" r:id="rId14"/>
          <w:pgSz w:w="11906" w:h="16838"/>
          <w:pgMar w:top="1440" w:right="1800" w:bottom="1440" w:left="1800" w:header="851" w:footer="992" w:gutter="0"/>
          <w:pgNumType w:start="5"/>
          <w:cols w:space="425"/>
          <w:docGrid w:type="lines" w:linePitch="312"/>
        </w:sectPr>
      </w:pPr>
      <w:r>
        <w:rPr>
          <w:rFonts w:ascii="FangSong_GB2312" w:eastAsia="FangSong_GB2312" w:hAnsi="宋体" w:hint="eastAsia"/>
          <w:color w:val="000000"/>
          <w:sz w:val="24"/>
        </w:rPr>
        <w:t>①</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考查施工队伍资质，包括施工能力和技术水平两个方面，择优选择，并签订劳务合同、安全合同。</w:t>
      </w:r>
    </w:p>
    <w:p w:rsidR="00EF62E0" w14:paraId="7A762ABB" w14:textId="30050568">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noProof/>
          <w:color w:val="000000"/>
          <w:sz w:val="24"/>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84950291"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44D5A7D3">
                            <w:pPr>
                              <w:rPr>
                                <w:rFonts w:ascii="黑体" w:eastAsia="黑体"/>
                                <w:sz w:val="24"/>
                              </w:rPr>
                            </w:pPr>
                            <w:r w:rsidRPr="00F825D1">
                              <w:rPr>
                                <w:rFonts w:ascii="黑体" w:eastAsia="黑体" w:hint="eastAsia"/>
                                <w:sz w:val="24"/>
                              </w:rPr>
                              <w:t>电缆井专项施工方案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78720" filled="f" fillcolor="this" stroked="t" strokecolor="black" strokeweight="0.5pt">
                <v:textbox>
                  <w:txbxContent>
                    <w:p w:rsidR="00F825D1" w:rsidRPr="00F825D1" w14:paraId="25A5DBE8" w14:textId="44D5A7D3">
                      <w:pPr>
                        <w:rPr>
                          <w:rFonts w:ascii="黑体" w:eastAsia="黑体"/>
                          <w:sz w:val="24"/>
                        </w:rPr>
                      </w:pPr>
                      <w:r w:rsidRPr="00F825D1">
                        <w:rPr>
                          <w:rFonts w:ascii="黑体" w:eastAsia="黑体" w:hint="eastAsia"/>
                          <w:sz w:val="24"/>
                        </w:rPr>
                        <w:t>电缆井专项施工方案 全文共5页，当前为第5页。</w:t>
                      </w:r>
                    </w:p>
                  </w:txbxContent>
                </v:textbox>
              </v:shape>
            </w:pict>
          </mc:Fallback>
        </mc:AlternateContent>
      </w:r>
      <w:r>
        <w:rPr>
          <w:rFonts w:ascii="FangSong_GB2312" w:eastAsia="FangSong_GB2312" w:hAnsi="宋体" w:hint="eastAsia"/>
          <w:color w:val="000000"/>
          <w:sz w:val="24"/>
        </w:rPr>
        <w:t>②根据本工程技术水平的要求，按照劳动力计划，及时组织各种人员如瓦工、土建工、管道工等，以满足工程需要。</w:t>
      </w:r>
    </w:p>
    <w:p w:rsidR="00EF62E0" w14:paraId="22524571"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2</w:t>
      </w:r>
      <w:r>
        <w:rPr>
          <w:rFonts w:ascii="FangSong_GB2312" w:eastAsia="FangSong_GB2312" w:hAnsi="宋体" w:hint="eastAsia"/>
          <w:color w:val="000000"/>
          <w:sz w:val="24"/>
        </w:rPr>
        <w:t>）组织特殊工种、新技术工种的技术培训。</w:t>
      </w:r>
    </w:p>
    <w:p w:rsidR="00EF62E0" w14:paraId="493EBD1E" w14:textId="77777777">
      <w:pPr>
        <w:spacing w:line="560" w:lineRule="exact"/>
        <w:ind w:firstLine="480" w:firstLineChars="200"/>
        <w:jc w:val="left"/>
        <w:rPr>
          <w:rFonts w:ascii="FangSong_GB2312" w:eastAsia="FangSong_GB2312" w:hAnsi="宋体"/>
          <w:b/>
          <w:color w:val="000000"/>
          <w:sz w:val="24"/>
        </w:rPr>
      </w:pPr>
      <w:bookmarkStart w:id="146" w:name="_Toc206229908"/>
      <w:bookmarkStart w:id="147" w:name="_Toc210121838"/>
      <w:bookmarkStart w:id="148" w:name="_Toc210121605"/>
      <w:bookmarkStart w:id="149" w:name="_Toc210121370"/>
      <w:bookmarkStart w:id="150" w:name="_Toc212890320"/>
      <w:bookmarkStart w:id="151" w:name="_Toc212709923"/>
      <w:r>
        <w:rPr>
          <w:rFonts w:ascii="FangSong_GB2312" w:eastAsia="FangSong_GB2312" w:hAnsi="宋体" w:hint="eastAsia"/>
          <w:b/>
          <w:color w:val="000000"/>
          <w:sz w:val="24"/>
        </w:rPr>
        <w:t>5</w:t>
      </w:r>
      <w:r>
        <w:rPr>
          <w:rFonts w:ascii="FangSong_GB2312" w:eastAsia="FangSong_GB2312" w:hAnsi="宋体" w:hint="eastAsia"/>
          <w:b/>
          <w:color w:val="000000"/>
          <w:sz w:val="24"/>
        </w:rPr>
        <w:t>、做好项目管理的基础工作</w:t>
      </w:r>
      <w:bookmarkEnd w:id="146"/>
      <w:bookmarkEnd w:id="147"/>
      <w:bookmarkEnd w:id="148"/>
      <w:bookmarkEnd w:id="149"/>
      <w:bookmarkEnd w:id="150"/>
      <w:bookmarkEnd w:id="151"/>
    </w:p>
    <w:p w:rsidR="00EF62E0" w14:paraId="06EA032A"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1</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建立以责任制为核心的规章制度，包括：</w:t>
      </w:r>
    </w:p>
    <w:p w:rsidR="00EF62E0" w14:paraId="5A881EE0"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①</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岗位责任制。使人人有基本职责；有明确的考核标准；有明确的办事细则。</w:t>
      </w:r>
    </w:p>
    <w:p w:rsidR="00EF62E0" w14:paraId="33154F31"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②经济管理规章制度，如内外合同制度、考勤、奖惩制度、领用料制度、仓库保管制度、内部计价及核算制度、财务制度等。</w:t>
      </w:r>
    </w:p>
    <w:p w:rsidR="00EF62E0" w14:paraId="538BE025"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2</w:t>
      </w:r>
      <w:r>
        <w:rPr>
          <w:rFonts w:ascii="FangSong_GB2312" w:eastAsia="FangSong_GB2312" w:hAnsi="宋体" w:hint="eastAsia"/>
          <w:color w:val="000000"/>
          <w:sz w:val="24"/>
        </w:rPr>
        <w:t>）</w:t>
      </w:r>
      <w:r>
        <w:rPr>
          <w:rFonts w:ascii="FangSong_GB2312" w:eastAsia="FangSong_GB2312" w:hAnsi="宋体" w:hint="eastAsia"/>
          <w:color w:val="000000"/>
          <w:sz w:val="24"/>
        </w:rPr>
        <w:t xml:space="preserve"> </w:t>
      </w:r>
      <w:r>
        <w:rPr>
          <w:rFonts w:ascii="FangSong_GB2312" w:eastAsia="FangSong_GB2312" w:hAnsi="宋体" w:hint="eastAsia"/>
          <w:color w:val="000000"/>
          <w:sz w:val="24"/>
        </w:rPr>
        <w:t>标准化工作，包括技术标准、技术规程和管理标准的制定、执行和管理工作。</w:t>
      </w:r>
    </w:p>
    <w:p w:rsidR="00EF62E0" w14:paraId="3822C103" w14:textId="77777777">
      <w:pPr>
        <w:spacing w:line="560" w:lineRule="exact"/>
        <w:ind w:firstLine="480" w:firstLineChars="200"/>
        <w:jc w:val="left"/>
        <w:rPr>
          <w:rFonts w:ascii="FangSong_GB2312" w:eastAsia="FangSong_GB2312" w:hAnsi="宋体"/>
          <w:color w:val="000000"/>
          <w:sz w:val="24"/>
        </w:rPr>
      </w:pPr>
      <w:r>
        <w:rPr>
          <w:rFonts w:ascii="FangSong_GB2312" w:eastAsia="FangSong_GB2312" w:hAnsi="宋体" w:hint="eastAsia"/>
          <w:color w:val="000000"/>
          <w:sz w:val="24"/>
        </w:rPr>
        <w:t>（</w:t>
      </w:r>
      <w:r>
        <w:rPr>
          <w:rFonts w:ascii="FangSong_GB2312" w:eastAsia="FangSong_GB2312" w:hAnsi="宋体" w:hint="eastAsia"/>
          <w:color w:val="000000"/>
          <w:sz w:val="24"/>
        </w:rPr>
        <w:t>3</w:t>
      </w:r>
      <w:r>
        <w:rPr>
          <w:rFonts w:ascii="FangSong_GB2312" w:eastAsia="FangSong_GB2312" w:hAnsi="宋体" w:hint="eastAsia"/>
          <w:color w:val="000000"/>
          <w:sz w:val="24"/>
        </w:rPr>
        <w:t>）制定各类技术经济定额。根据项目管理的实际情况，制定出反映项目水平的劳动消耗定额，以便指导完成对施工队伍的管理。</w:t>
      </w:r>
    </w:p>
    <w:p w:rsidR="00EF62E0" w14:paraId="28535434" w14:textId="77777777">
      <w:pPr>
        <w:pStyle w:val="Heading2"/>
        <w:spacing w:after="50" w:line="560" w:lineRule="exact"/>
        <w:rPr>
          <w:rFonts w:ascii="FangSong_GB2312" w:eastAsia="FangSong_GB2312"/>
          <w:szCs w:val="24"/>
        </w:rPr>
      </w:pPr>
      <w:bookmarkStart w:id="152" w:name="_Toc212633734"/>
      <w:bookmarkStart w:id="153" w:name="_Toc212709933"/>
      <w:bookmarkStart w:id="154" w:name="_Toc212799404"/>
      <w:bookmarkStart w:id="155" w:name="_Toc212890330"/>
      <w:bookmarkStart w:id="156" w:name="_Toc212961606"/>
      <w:bookmarkStart w:id="157" w:name="_Toc212962417"/>
      <w:bookmarkStart w:id="158" w:name="_Toc212954833"/>
      <w:bookmarkStart w:id="159" w:name="_Toc257618912"/>
      <w:bookmarkStart w:id="160" w:name="_Toc257614766"/>
      <w:bookmarkStart w:id="161" w:name="_Toc257614869"/>
      <w:bookmarkStart w:id="162" w:name="_Toc257618800"/>
      <w:bookmarkStart w:id="163" w:name="_Toc257479803"/>
      <w:r>
        <w:rPr>
          <w:rFonts w:ascii="FangSong_GB2312" w:eastAsia="FangSong_GB2312" w:hint="eastAsia"/>
          <w:szCs w:val="24"/>
        </w:rPr>
        <w:t>二、施工</w:t>
      </w:r>
      <w:bookmarkEnd w:id="152"/>
      <w:bookmarkEnd w:id="153"/>
      <w:bookmarkEnd w:id="154"/>
      <w:bookmarkEnd w:id="155"/>
      <w:bookmarkEnd w:id="156"/>
      <w:bookmarkEnd w:id="157"/>
      <w:bookmarkEnd w:id="158"/>
      <w:r>
        <w:rPr>
          <w:rFonts w:ascii="FangSong_GB2312" w:eastAsia="FangSong_GB2312" w:hint="eastAsia"/>
          <w:szCs w:val="24"/>
        </w:rPr>
        <w:t>技术措施</w:t>
      </w:r>
      <w:bookmarkEnd w:id="159"/>
      <w:bookmarkEnd w:id="160"/>
      <w:bookmarkEnd w:id="161"/>
      <w:bookmarkEnd w:id="162"/>
      <w:bookmarkEnd w:id="163"/>
    </w:p>
    <w:p w:rsidR="00EF62E0" w14:paraId="1FD206A4" w14:textId="77777777">
      <w:pPr>
        <w:adjustRightInd w:val="0"/>
        <w:snapToGrid w:val="0"/>
        <w:spacing w:line="360" w:lineRule="auto"/>
        <w:ind w:firstLine="570"/>
        <w:rPr>
          <w:rFonts w:ascii="FangSong_GB2312" w:eastAsia="FangSong_GB2312"/>
          <w:b/>
          <w:sz w:val="24"/>
        </w:rPr>
      </w:pPr>
      <w:r>
        <w:rPr>
          <w:rFonts w:ascii="FangSong_GB2312" w:eastAsia="FangSong_GB2312" w:hint="eastAsia"/>
          <w:b/>
          <w:sz w:val="24"/>
        </w:rPr>
        <w:t>电缆井施工</w:t>
      </w:r>
    </w:p>
    <w:p w:rsidR="00EF62E0" w14:paraId="57557A73" w14:textId="77777777">
      <w:pPr>
        <w:spacing w:line="360" w:lineRule="auto"/>
        <w:ind w:firstLine="360" w:firstLineChars="150"/>
        <w:rPr>
          <w:rFonts w:ascii="FangSong_GB2312" w:eastAsia="FangSong_GB2312"/>
          <w:b/>
          <w:sz w:val="24"/>
        </w:rPr>
      </w:pPr>
      <w:r>
        <w:rPr>
          <w:rFonts w:ascii="FangSong_GB2312" w:eastAsia="FangSong_GB2312" w:hint="eastAsia"/>
          <w:b/>
          <w:sz w:val="24"/>
        </w:rPr>
        <w:t>1</w:t>
      </w:r>
      <w:r>
        <w:rPr>
          <w:rFonts w:ascii="FangSong_GB2312" w:eastAsia="FangSong_GB2312" w:hint="eastAsia"/>
          <w:b/>
          <w:sz w:val="24"/>
        </w:rPr>
        <w:t>、施工工艺流程</w:t>
      </w:r>
    </w:p>
    <w:p w:rsidR="00EF62E0" w14:paraId="05476273" w14:textId="77777777">
      <w:pPr>
        <w:spacing w:line="360" w:lineRule="auto"/>
        <w:ind w:left="599" w:hanging="120" w:leftChars="228" w:hangingChars="50"/>
        <w:rPr>
          <w:rFonts w:ascii="FangSong_GB2312" w:eastAsia="FangSong_GB2312"/>
          <w:sz w:val="24"/>
        </w:rPr>
      </w:pPr>
      <w:r>
        <w:rPr>
          <w:rFonts w:ascii="FangSong_GB2312" w:eastAsia="FangSong_GB2312"/>
          <w:noProof/>
          <w:sz w:val="24"/>
        </w:rPr>
        <mc:AlternateContent>
          <mc:Choice Requires="wps">
            <w:drawing>
              <wp:anchor distT="0" distB="0" distL="114300" distR="114300" simplePos="0" relativeHeight="251677696" behindDoc="0" locked="0" layoutInCell="1" allowOverlap="1">
                <wp:simplePos x="0" y="0"/>
                <wp:positionH relativeFrom="column">
                  <wp:posOffset>3013710</wp:posOffset>
                </wp:positionH>
                <wp:positionV relativeFrom="paragraph">
                  <wp:posOffset>473710</wp:posOffset>
                </wp:positionV>
                <wp:extent cx="448310" cy="635"/>
                <wp:effectExtent l="0" t="37465" r="8890" b="3810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448310" cy="635"/>
                        </a:xfrm>
                        <a:prstGeom prst="line">
                          <a:avLst/>
                        </a:prstGeom>
                        <a:ln w="9525">
                          <a:solidFill>
                            <a:srgbClr val="000000"/>
                          </a:solidFill>
                          <a:prstDash val="solid"/>
                          <a:headEnd/>
                          <a:tailEnd type="triangle"/>
                        </a:ln>
                      </wps:spPr>
                      <wps:bodyPr/>
                    </wps:wsp>
                  </a:graphicData>
                </a:graphic>
              </wp:anchor>
            </w:drawing>
          </mc:Choice>
          <mc:Fallback>
            <w:pict>
              <v:line id="直接连接符 1" o:spid="_x0000_s1030" style="mso-wrap-distance-bottom:0;mso-wrap-distance-left:9pt;mso-wrap-distance-right:9pt;mso-wrap-distance-top:0;position:absolute;v-text-anchor:top;z-index:251676672" from="237.3pt,37.3pt" to="272.6pt,37.35pt" fillcolor="this" stroked="t" strokecolor="black" strokeweight="0.75pt">
                <v:stroke endarrow="block"/>
              </v:line>
            </w:pict>
          </mc:Fallback>
        </mc:AlternateContent>
      </w:r>
      <w:r>
        <w:rPr>
          <w:rFonts w:ascii="FangSong_GB2312" w:eastAsia="FangSong_GB2312"/>
          <w:noProof/>
          <w:sz w:val="24"/>
        </w:rPr>
        <mc:AlternateContent>
          <mc:Choice Requires="wps">
            <w:drawing>
              <wp:anchor distT="0" distB="0" distL="114300" distR="114300" simplePos="0" relativeHeight="251675648" behindDoc="0" locked="0" layoutInCell="1" allowOverlap="1">
                <wp:simplePos x="0" y="0"/>
                <wp:positionH relativeFrom="column">
                  <wp:posOffset>1850390</wp:posOffset>
                </wp:positionH>
                <wp:positionV relativeFrom="paragraph">
                  <wp:posOffset>494030</wp:posOffset>
                </wp:positionV>
                <wp:extent cx="448310" cy="635"/>
                <wp:effectExtent l="0" t="37465" r="8890" b="3810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448310" cy="635"/>
                        </a:xfrm>
                        <a:prstGeom prst="line">
                          <a:avLst/>
                        </a:prstGeom>
                        <a:ln w="9525">
                          <a:solidFill>
                            <a:srgbClr val="000000"/>
                          </a:solidFill>
                          <a:prstDash val="solid"/>
                          <a:headEnd/>
                          <a:tailEnd type="triangle"/>
                        </a:ln>
                      </wps:spPr>
                      <wps:bodyPr/>
                    </wps:wsp>
                  </a:graphicData>
                </a:graphic>
              </wp:anchor>
            </w:drawing>
          </mc:Choice>
          <mc:Fallback>
            <w:pict>
              <v:line id="直接连接符 5" o:spid="_x0000_s1031" style="mso-wrap-distance-bottom:0;mso-wrap-distance-left:9pt;mso-wrap-distance-right:9pt;mso-wrap-distance-top:0;position:absolute;v-text-anchor:top;z-index:251674624" from="145.7pt,38.9pt" to="181pt,38.95pt" fillcolor="this" stroked="t" strokecolor="black" strokeweight="0.75pt">
                <v:stroke endarrow="block"/>
              </v:line>
            </w:pict>
          </mc:Fallback>
        </mc:AlternateContent>
      </w:r>
      <w:r>
        <w:rPr>
          <w:rFonts w:ascii="FangSong_GB2312" w:eastAsia="FangSong_GB2312"/>
          <w:noProof/>
          <w:sz w:val="24"/>
        </w:rPr>
        <mc:AlternateContent>
          <mc:Choice Requires="wps">
            <w:drawing>
              <wp:anchor distT="0" distB="0" distL="114300" distR="114300" simplePos="0" relativeHeight="251671552" behindDoc="0" locked="0" layoutInCell="1" allowOverlap="1">
                <wp:simplePos x="0" y="0"/>
                <wp:positionH relativeFrom="column">
                  <wp:posOffset>2806065</wp:posOffset>
                </wp:positionH>
                <wp:positionV relativeFrom="paragraph">
                  <wp:posOffset>160655</wp:posOffset>
                </wp:positionV>
                <wp:extent cx="448310" cy="635"/>
                <wp:effectExtent l="0" t="37465" r="8890" b="3810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448310" cy="635"/>
                        </a:xfrm>
                        <a:prstGeom prst="line">
                          <a:avLst/>
                        </a:prstGeom>
                        <a:ln w="9525">
                          <a:solidFill>
                            <a:srgbClr val="000000"/>
                          </a:solidFill>
                          <a:prstDash val="solid"/>
                          <a:headEnd/>
                          <a:tailEnd type="triangle"/>
                        </a:ln>
                      </wps:spPr>
                      <wps:bodyPr/>
                    </wps:wsp>
                  </a:graphicData>
                </a:graphic>
              </wp:anchor>
            </w:drawing>
          </mc:Choice>
          <mc:Fallback>
            <w:pict>
              <v:line id="直接连接符 2" o:spid="_x0000_s1032" style="mso-wrap-distance-bottom:0;mso-wrap-distance-left:9pt;mso-wrap-distance-right:9pt;mso-wrap-distance-top:0;position:absolute;v-text-anchor:top;z-index:251670528" from="220.95pt,12.65pt" to="256.25pt,12.7pt" fillcolor="this" stroked="t" strokecolor="black" strokeweight="0.75pt">
                <v:stroke endarrow="block"/>
              </v:line>
            </w:pict>
          </mc:Fallback>
        </mc:AlternateContent>
      </w:r>
      <w:r>
        <w:rPr>
          <w:rFonts w:ascii="FangSong_GB2312" w:eastAsia="FangSong_GB2312"/>
          <w:noProof/>
          <w:sz w:val="24"/>
        </w:rPr>
        <mc:AlternateContent>
          <mc:Choice Requires="wps">
            <w:drawing>
              <wp:anchor distT="0" distB="0" distL="114300" distR="114300" simplePos="0" relativeHeight="251669504" behindDoc="0" locked="0" layoutInCell="1" allowOverlap="1">
                <wp:simplePos x="0" y="0"/>
                <wp:positionH relativeFrom="column">
                  <wp:posOffset>1604645</wp:posOffset>
                </wp:positionH>
                <wp:positionV relativeFrom="paragraph">
                  <wp:posOffset>153035</wp:posOffset>
                </wp:positionV>
                <wp:extent cx="448310" cy="635"/>
                <wp:effectExtent l="0" t="37465" r="8890" b="38100"/>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wps:spPr>
                        <a:xfrm>
                          <a:off x="0" y="0"/>
                          <a:ext cx="448310" cy="635"/>
                        </a:xfrm>
                        <a:prstGeom prst="line">
                          <a:avLst/>
                        </a:prstGeom>
                        <a:ln w="9525">
                          <a:solidFill>
                            <a:srgbClr val="000000"/>
                          </a:solidFill>
                          <a:prstDash val="solid"/>
                          <a:headEnd/>
                          <a:tailEnd type="triangle"/>
                        </a:ln>
                      </wps:spPr>
                      <wps:bodyPr/>
                    </wps:wsp>
                  </a:graphicData>
                </a:graphic>
              </wp:anchor>
            </w:drawing>
          </mc:Choice>
          <mc:Fallback>
            <w:pict>
              <v:line id="直接连接符 3" o:spid="_x0000_s1033" style="mso-wrap-distance-bottom:0;mso-wrap-distance-left:9pt;mso-wrap-distance-right:9pt;mso-wrap-distance-top:0;position:absolute;v-text-anchor:top;z-index:251668480" from="126.35pt,12.05pt" to="161.65pt,12.1pt" fillcolor="this" stroked="t" strokecolor="black" strokeweight="0.75pt">
                <v:stroke endarrow="block"/>
              </v:line>
            </w:pict>
          </mc:Fallback>
        </mc:AlternateContent>
      </w:r>
      <w:r>
        <w:rPr>
          <w:rFonts w:ascii="FangSong_GB2312" w:eastAsia="FangSong_GB2312"/>
          <w:noProof/>
          <w:sz w:val="24"/>
        </w:rPr>
        <mc:AlternateContent>
          <mc:Choice Requires="wps">
            <w:drawing>
              <wp:anchor distT="0" distB="0" distL="114300" distR="114300" simplePos="0" relativeHeight="251673600" behindDoc="0" locked="0" layoutInCell="1" allowOverlap="1">
                <wp:simplePos x="0" y="0"/>
                <wp:positionH relativeFrom="column">
                  <wp:posOffset>3943985</wp:posOffset>
                </wp:positionH>
                <wp:positionV relativeFrom="paragraph">
                  <wp:posOffset>152400</wp:posOffset>
                </wp:positionV>
                <wp:extent cx="448310" cy="635"/>
                <wp:effectExtent l="0" t="37465" r="8890" b="3810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a:off x="0" y="0"/>
                          <a:ext cx="448310" cy="635"/>
                        </a:xfrm>
                        <a:prstGeom prst="line">
                          <a:avLst/>
                        </a:prstGeom>
                        <a:ln w="9525">
                          <a:solidFill>
                            <a:srgbClr val="000000"/>
                          </a:solidFill>
                          <a:prstDash val="solid"/>
                          <a:headEnd/>
                          <a:tailEnd type="triangle"/>
                        </a:ln>
                      </wps:spPr>
                      <wps:bodyPr/>
                    </wps:wsp>
                  </a:graphicData>
                </a:graphic>
              </wp:anchor>
            </w:drawing>
          </mc:Choice>
          <mc:Fallback>
            <w:pict>
              <v:line id="直接连接符 4" o:spid="_x0000_s1034" style="mso-wrap-distance-bottom:0;mso-wrap-distance-left:9pt;mso-wrap-distance-right:9pt;mso-wrap-distance-top:0;position:absolute;v-text-anchor:top;z-index:251672576" from="310.55pt,12pt" to="345.85pt,12.05pt" fillcolor="this" stroked="t" strokecolor="black" strokeweight="0.75pt">
                <v:stroke endarrow="block"/>
              </v:line>
            </w:pict>
          </mc:Fallback>
        </mc:AlternateContent>
      </w:r>
      <w:r>
        <w:rPr>
          <w:rFonts w:ascii="FangSong_GB2312" w:eastAsia="FangSong_GB2312"/>
          <w:noProof/>
          <w:sz w:val="24"/>
        </w:rPr>
        <mc:AlternateContent>
          <mc:Choice Requires="wps">
            <w:drawing>
              <wp:anchor distT="0" distB="0" distL="114300" distR="114300" simplePos="0" relativeHeight="251667456" behindDoc="0" locked="0" layoutInCell="1" allowOverlap="1">
                <wp:simplePos x="0" y="0"/>
                <wp:positionH relativeFrom="column">
                  <wp:posOffset>653415</wp:posOffset>
                </wp:positionH>
                <wp:positionV relativeFrom="paragraph">
                  <wp:posOffset>150495</wp:posOffset>
                </wp:positionV>
                <wp:extent cx="502920" cy="635"/>
                <wp:effectExtent l="0" t="37465" r="11430" b="38100"/>
                <wp:wrapNone/>
                <wp:docPr id="6" name="直接连接符 6"/>
                <wp:cNvGraphicFramePr/>
                <a:graphic xmlns:a="http://schemas.openxmlformats.org/drawingml/2006/main">
                  <a:graphicData uri="http://schemas.microsoft.com/office/word/2010/wordprocessingShape">
                    <wps:wsp xmlns:wps="http://schemas.microsoft.com/office/word/2010/wordprocessingShape">
                      <wps:cNvCnPr/>
                      <wps:spPr>
                        <a:xfrm>
                          <a:off x="0" y="0"/>
                          <a:ext cx="502920" cy="635"/>
                        </a:xfrm>
                        <a:prstGeom prst="line">
                          <a:avLst/>
                        </a:prstGeom>
                        <a:ln w="9525">
                          <a:solidFill>
                            <a:srgbClr val="000000"/>
                          </a:solidFill>
                          <a:prstDash val="solid"/>
                          <a:headEnd/>
                          <a:tailEnd type="triangle"/>
                        </a:ln>
                      </wps:spPr>
                      <wps:bodyPr/>
                    </wps:wsp>
                  </a:graphicData>
                </a:graphic>
              </wp:anchor>
            </w:drawing>
          </mc:Choice>
          <mc:Fallback>
            <w:pict>
              <v:line id="直接连接符 6" o:spid="_x0000_s1035" style="mso-wrap-distance-bottom:0;mso-wrap-distance-left:9pt;mso-wrap-distance-right:9pt;mso-wrap-distance-top:0;position:absolute;v-text-anchor:top;z-index:251666432" from="51.45pt,11.85pt" to="91.05pt,11.9pt" fillcolor="this" stroked="t" strokecolor="black" strokeweight="0.75pt">
                <v:stroke endarrow="block"/>
              </v:line>
            </w:pict>
          </mc:Fallback>
        </mc:AlternateContent>
      </w:r>
      <w:r>
        <w:rPr>
          <w:rFonts w:ascii="FangSong_GB2312" w:eastAsia="FangSong_GB2312" w:hint="eastAsia"/>
          <w:sz w:val="24"/>
        </w:rPr>
        <w:t>放线</w:t>
      </w:r>
      <w:r>
        <w:rPr>
          <w:rFonts w:ascii="FangSong_GB2312" w:eastAsia="FangSong_GB2312" w:hint="eastAsia"/>
          <w:sz w:val="24"/>
        </w:rPr>
        <w:t xml:space="preserve">        </w:t>
      </w:r>
      <w:r>
        <w:rPr>
          <w:rFonts w:ascii="FangSong_GB2312" w:eastAsia="FangSong_GB2312" w:hint="eastAsia"/>
          <w:sz w:val="24"/>
        </w:rPr>
        <w:t>开挖</w:t>
      </w:r>
      <w:r>
        <w:rPr>
          <w:rFonts w:ascii="FangSong_GB2312" w:eastAsia="FangSong_GB2312" w:hint="eastAsia"/>
          <w:sz w:val="24"/>
        </w:rPr>
        <w:t xml:space="preserve">       </w:t>
      </w:r>
      <w:r>
        <w:rPr>
          <w:rFonts w:ascii="FangSong_GB2312" w:eastAsia="FangSong_GB2312" w:hint="eastAsia"/>
          <w:sz w:val="24"/>
        </w:rPr>
        <w:t xml:space="preserve"> </w:t>
      </w:r>
      <w:r>
        <w:rPr>
          <w:rFonts w:ascii="FangSong_GB2312" w:eastAsia="FangSong_GB2312" w:hint="eastAsia"/>
          <w:sz w:val="24"/>
        </w:rPr>
        <w:t>清底夯实</w:t>
      </w:r>
      <w:r>
        <w:rPr>
          <w:rFonts w:ascii="FangSong_GB2312" w:eastAsia="FangSong_GB2312" w:hint="eastAsia"/>
          <w:sz w:val="24"/>
        </w:rPr>
        <w:t xml:space="preserve">       </w:t>
      </w:r>
      <w:r>
        <w:rPr>
          <w:rFonts w:ascii="FangSong_GB2312" w:eastAsia="FangSong_GB2312" w:hint="eastAsia"/>
          <w:sz w:val="24"/>
        </w:rPr>
        <w:t xml:space="preserve"> </w:t>
      </w:r>
      <w:r>
        <w:rPr>
          <w:rFonts w:ascii="FangSong_GB2312" w:eastAsia="FangSong_GB2312" w:hint="eastAsia"/>
          <w:sz w:val="24"/>
        </w:rPr>
        <w:t>砼垫层</w:t>
      </w:r>
      <w:r>
        <w:rPr>
          <w:rFonts w:ascii="FangSong_GB2312" w:eastAsia="FangSong_GB2312" w:hint="eastAsia"/>
          <w:sz w:val="24"/>
        </w:rPr>
        <w:t xml:space="preserve"> </w:t>
      </w:r>
      <w:r>
        <w:rPr>
          <w:rFonts w:ascii="FangSong_GB2312" w:eastAsia="FangSong_GB2312" w:hint="eastAsia"/>
          <w:sz w:val="24"/>
        </w:rPr>
        <w:t xml:space="preserve">       </w:t>
      </w:r>
      <w:r>
        <w:rPr>
          <w:rFonts w:ascii="FangSong_GB2312" w:eastAsia="FangSong_GB2312" w:hint="eastAsia"/>
          <w:sz w:val="24"/>
        </w:rPr>
        <w:t xml:space="preserve"> </w:t>
      </w:r>
      <w:r>
        <w:rPr>
          <w:rFonts w:ascii="FangSong_GB2312" w:eastAsia="FangSong_GB2312" w:hint="eastAsia"/>
          <w:sz w:val="24"/>
        </w:rPr>
        <w:t>砌体砌筑、盖板钢筋绑扎、支模</w:t>
      </w:r>
      <w:r>
        <w:rPr>
          <w:rFonts w:ascii="FangSong_GB2312" w:eastAsia="FangSong_GB2312" w:hint="eastAsia"/>
          <w:sz w:val="24"/>
        </w:rPr>
        <w:t xml:space="preserve">        </w:t>
      </w:r>
      <w:r>
        <w:rPr>
          <w:rFonts w:ascii="FangSong_GB2312" w:eastAsia="FangSong_GB2312" w:hint="eastAsia"/>
          <w:sz w:val="24"/>
        </w:rPr>
        <w:t>盖板浇筑</w:t>
      </w:r>
      <w:r>
        <w:rPr>
          <w:rFonts w:ascii="FangSong_GB2312" w:eastAsia="FangSong_GB2312" w:hint="eastAsia"/>
          <w:sz w:val="24"/>
        </w:rPr>
        <w:t xml:space="preserve">        </w:t>
      </w:r>
      <w:r>
        <w:rPr>
          <w:rFonts w:ascii="FangSong_GB2312" w:eastAsia="FangSong_GB2312" w:hint="eastAsia"/>
          <w:sz w:val="24"/>
        </w:rPr>
        <w:t>石粉回填</w:t>
      </w:r>
    </w:p>
    <w:p w:rsidR="00EF62E0" w14:paraId="1E9892FF" w14:textId="77777777">
      <w:pPr>
        <w:spacing w:line="360" w:lineRule="auto"/>
        <w:ind w:firstLine="480" w:firstLineChars="200"/>
        <w:rPr>
          <w:rFonts w:ascii="FangSong_GB2312" w:eastAsia="FangSong_GB2312"/>
          <w:b/>
          <w:sz w:val="24"/>
        </w:rPr>
      </w:pPr>
      <w:r>
        <w:rPr>
          <w:rFonts w:ascii="FangSong_GB2312" w:eastAsia="FangSong_GB2312" w:hint="eastAsia"/>
          <w:b/>
          <w:sz w:val="24"/>
        </w:rPr>
        <w:t>2</w:t>
      </w:r>
      <w:r>
        <w:rPr>
          <w:rFonts w:ascii="FangSong_GB2312" w:eastAsia="FangSong_GB2312" w:hint="eastAsia"/>
          <w:b/>
          <w:sz w:val="24"/>
        </w:rPr>
        <w:t>、施工工艺技术</w:t>
      </w:r>
    </w:p>
    <w:p w:rsidR="00EF62E0" w14:paraId="5E4C0379" w14:textId="77777777">
      <w:pPr>
        <w:adjustRightInd w:val="0"/>
        <w:snapToGrid w:val="0"/>
        <w:spacing w:line="360" w:lineRule="auto"/>
        <w:ind w:firstLine="570"/>
        <w:rPr>
          <w:rFonts w:ascii="FangSong_GB2312" w:eastAsia="FangSong_GB2312"/>
          <w:sz w:val="24"/>
        </w:rPr>
      </w:pPr>
      <w:r>
        <w:rPr>
          <w:rFonts w:ascii="FangSong_GB2312" w:eastAsia="FangSong_GB2312" w:hint="eastAsia"/>
          <w:sz w:val="24"/>
        </w:rPr>
        <w:t>因电缆井涉及到的工艺与混凝土电缆沟相似，参见混凝土电缆沟部分</w:t>
      </w:r>
    </w:p>
    <w:p w:rsidR="00EF62E0" w14:paraId="252E13B2" w14:textId="77777777">
      <w:pPr>
        <w:pStyle w:val="Heading2"/>
        <w:spacing w:after="50" w:line="560" w:lineRule="exact"/>
        <w:jc w:val="center"/>
        <w:rPr>
          <w:rFonts w:ascii="FangSong_GB2312" w:eastAsia="FangSong_GB2312"/>
          <w:szCs w:val="24"/>
        </w:rPr>
      </w:pPr>
      <w:bookmarkStart w:id="164" w:name="_Toc257618802"/>
      <w:bookmarkStart w:id="165" w:name="_Toc257479806"/>
      <w:bookmarkStart w:id="166" w:name="_Toc257614769"/>
      <w:bookmarkStart w:id="167" w:name="_Toc257614871"/>
      <w:bookmarkStart w:id="168" w:name="_Toc257618914"/>
      <w:r>
        <w:rPr>
          <w:rFonts w:ascii="FangSong_GB2312" w:eastAsia="FangSong_GB2312" w:hint="eastAsia"/>
          <w:szCs w:val="24"/>
        </w:rPr>
        <w:t>第五章</w:t>
      </w:r>
      <w:r>
        <w:rPr>
          <w:rFonts w:ascii="FangSong_GB2312" w:eastAsia="FangSong_GB2312" w:hint="eastAsia"/>
          <w:szCs w:val="24"/>
        </w:rPr>
        <w:t xml:space="preserve">   </w:t>
      </w:r>
      <w:r>
        <w:rPr>
          <w:rFonts w:ascii="FangSong_GB2312" w:eastAsia="FangSong_GB2312" w:hint="eastAsia"/>
          <w:szCs w:val="24"/>
        </w:rPr>
        <w:t>质量保证措施</w:t>
      </w:r>
      <w:bookmarkEnd w:id="164"/>
      <w:bookmarkEnd w:id="165"/>
      <w:bookmarkEnd w:id="166"/>
      <w:bookmarkEnd w:id="167"/>
      <w:bookmarkEnd w:id="168"/>
    </w:p>
    <w:p w:rsidR="00EF62E0" w14:paraId="73B66C3A" w14:textId="77777777">
      <w:pPr>
        <w:spacing w:line="560" w:lineRule="exact"/>
        <w:ind w:firstLine="461" w:firstLineChars="192"/>
        <w:rPr>
          <w:rFonts w:ascii="FangSong_GB2312" w:eastAsia="FangSong_GB2312"/>
          <w:sz w:val="24"/>
        </w:rPr>
      </w:pPr>
      <w:bookmarkStart w:id="169" w:name="_Toc211239452"/>
      <w:bookmarkStart w:id="170" w:name="_Toc212962445"/>
      <w:bookmarkStart w:id="171" w:name="_Toc210121428"/>
      <w:bookmarkStart w:id="172" w:name="_Toc209779266"/>
      <w:bookmarkStart w:id="173" w:name="_Toc206234080"/>
      <w:bookmarkStart w:id="174" w:name="_Toc206229968"/>
      <w:bookmarkStart w:id="175" w:name="_Toc210121896"/>
      <w:bookmarkStart w:id="176" w:name="_Toc210121663"/>
      <w:bookmarkStart w:id="177" w:name="_Toc212961634"/>
      <w:bookmarkStart w:id="178" w:name="_Toc212954861"/>
      <w:bookmarkStart w:id="179" w:name="_Toc212890436"/>
      <w:bookmarkStart w:id="180" w:name="_Toc212710095"/>
      <w:bookmarkStart w:id="181" w:name="_Toc212799450"/>
      <w:bookmarkStart w:id="182" w:name="_Toc212633762"/>
      <w:bookmarkStart w:id="183" w:name="_Toc211239554"/>
      <w:bookmarkStart w:id="184" w:name="_Toc211223790"/>
      <w:bookmarkStart w:id="185" w:name="_Toc211134821"/>
      <w:bookmarkStart w:id="186" w:name="_Toc210965783"/>
      <w:bookmarkStart w:id="187" w:name="_Toc209926848"/>
      <w:bookmarkStart w:id="188" w:name="_Toc210279007"/>
      <w:bookmarkStart w:id="189" w:name="_Toc210146965"/>
      <w:bookmarkStart w:id="190" w:name="_Toc210782784"/>
      <w:r>
        <w:rPr>
          <w:rFonts w:ascii="FangSong_GB2312" w:eastAsia="FangSong_GB2312" w:hint="eastAsia"/>
          <w:sz w:val="24"/>
        </w:rPr>
        <w:t xml:space="preserve"> </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Pr>
          <w:rFonts w:ascii="FangSong_GB2312" w:eastAsia="FangSong_GB2312" w:hint="eastAsia"/>
          <w:sz w:val="24"/>
        </w:rPr>
        <w:t>公司以“诚信为本、科技取胜、持续改进、顾客满意”作为质量方针，多年来，我们公司一直在以质量方针为导向，积极实现质量目标。</w:t>
      </w:r>
    </w:p>
    <w:p w:rsidR="00EF62E0" w14:paraId="3862E1BC" w14:textId="77777777">
      <w:pPr>
        <w:spacing w:line="560" w:lineRule="exact"/>
        <w:ind w:firstLine="461" w:firstLineChars="192"/>
        <w:rPr>
          <w:rFonts w:ascii="FangSong_GB2312" w:eastAsia="FangSong_GB2312"/>
          <w:b/>
          <w:bCs/>
          <w:sz w:val="24"/>
        </w:rPr>
      </w:pPr>
      <w:bookmarkStart w:id="191" w:name="_Toc212962446"/>
      <w:bookmarkStart w:id="192" w:name="_Toc209779267"/>
      <w:bookmarkStart w:id="193" w:name="_Toc206234081"/>
      <w:bookmarkStart w:id="194" w:name="_Toc212954862"/>
      <w:bookmarkStart w:id="195" w:name="_Toc212961635"/>
      <w:bookmarkStart w:id="196" w:name="_Toc212710098"/>
      <w:bookmarkStart w:id="197" w:name="_Toc211239453"/>
      <w:bookmarkStart w:id="198" w:name="_Toc211223791"/>
      <w:bookmarkStart w:id="199" w:name="_Toc206229971"/>
      <w:bookmarkStart w:id="200" w:name="_Toc212890439"/>
      <w:bookmarkStart w:id="201" w:name="_Toc212799451"/>
      <w:bookmarkStart w:id="202" w:name="_Toc257618804"/>
      <w:bookmarkStart w:id="203" w:name="_Toc210965784"/>
      <w:bookmarkStart w:id="204" w:name="_Toc257618916"/>
      <w:bookmarkStart w:id="205" w:name="_Toc210121899"/>
      <w:bookmarkStart w:id="206" w:name="_Toc212633763"/>
      <w:bookmarkStart w:id="207" w:name="_Toc257614873"/>
      <w:bookmarkStart w:id="208" w:name="_Toc257614771"/>
      <w:bookmarkStart w:id="209" w:name="_Toc210782785"/>
      <w:bookmarkStart w:id="210" w:name="_Toc210279008"/>
      <w:bookmarkStart w:id="211" w:name="_Toc211134822"/>
      <w:bookmarkStart w:id="212" w:name="_Toc210146966"/>
      <w:bookmarkStart w:id="213" w:name="_Toc210121682"/>
      <w:bookmarkStart w:id="214" w:name="_Toc211239555"/>
      <w:bookmarkStart w:id="215" w:name="_Toc209926849"/>
      <w:bookmarkStart w:id="216" w:name="_Toc210121447"/>
      <w:r>
        <w:rPr>
          <w:rFonts w:ascii="FangSong_GB2312" w:eastAsia="FangSong_GB2312" w:hint="eastAsia"/>
          <w:b/>
          <w:bCs/>
          <w:sz w:val="24"/>
        </w:rPr>
        <w:t>一、主要工序质量保证措施</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r>
        <w:rPr>
          <w:rFonts w:ascii="FangSong_GB2312" w:eastAsia="FangSong_GB2312" w:hint="eastAsia"/>
          <w:b/>
          <w:bCs/>
          <w:sz w:val="24"/>
        </w:rPr>
        <w:t xml:space="preserve"> </w:t>
      </w:r>
    </w:p>
    <w:p w:rsidR="00EF62E0" w14:paraId="447ABC18" w14:textId="77777777">
      <w:pPr>
        <w:spacing w:line="560" w:lineRule="exact"/>
        <w:ind w:firstLine="461" w:firstLineChars="192"/>
        <w:rPr>
          <w:rFonts w:ascii="FangSong_GB2312" w:eastAsia="FangSong_GB2312"/>
          <w:b/>
          <w:sz w:val="24"/>
        </w:rPr>
        <w:sectPr>
          <w:headerReference w:type="default" r:id="rId15"/>
          <w:footerReference w:type="default" r:id="rId16"/>
          <w:type w:val="nextPage"/>
          <w:pgSz w:w="11906" w:h="16838"/>
          <w:pgMar w:top="1440" w:right="1800" w:bottom="1440" w:left="1800" w:header="851" w:footer="992" w:gutter="0"/>
          <w:pgNumType w:start="6"/>
          <w:cols w:space="425"/>
          <w:titlePg w:val="0"/>
          <w:docGrid w:type="lines" w:linePitch="312"/>
        </w:sectPr>
      </w:pPr>
      <w:bookmarkStart w:id="217" w:name="_Toc210121683"/>
      <w:bookmarkStart w:id="218" w:name="_Toc212890440"/>
      <w:bookmarkStart w:id="219" w:name="_Toc212710099"/>
      <w:bookmarkStart w:id="220" w:name="_Toc210121900"/>
      <w:bookmarkStart w:id="221" w:name="_Toc206229972"/>
      <w:bookmarkStart w:id="222" w:name="_Toc210121448"/>
      <w:r>
        <w:rPr>
          <w:rFonts w:ascii="FangSong_GB2312" w:eastAsia="FangSong_GB2312" w:hint="eastAsia"/>
          <w:b/>
          <w:sz w:val="24"/>
        </w:rPr>
        <w:t>1</w:t>
      </w:r>
      <w:r>
        <w:rPr>
          <w:rFonts w:ascii="FangSong_GB2312" w:eastAsia="FangSong_GB2312" w:hint="eastAsia"/>
          <w:b/>
          <w:sz w:val="24"/>
        </w:rPr>
        <w:t>、测量工作的质量控制措施</w:t>
      </w:r>
      <w:bookmarkEnd w:id="217"/>
      <w:bookmarkEnd w:id="218"/>
      <w:bookmarkEnd w:id="219"/>
      <w:bookmarkEnd w:id="220"/>
      <w:bookmarkEnd w:id="221"/>
      <w:bookmarkEnd w:id="222"/>
    </w:p>
    <w:p w:rsidR="00EF62E0" w14:paraId="338EB38B" w14:textId="137740B2">
      <w:pPr>
        <w:spacing w:line="560" w:lineRule="exact"/>
        <w:ind w:firstLine="461" w:firstLineChars="192"/>
        <w:rPr>
          <w:rFonts w:ascii="FangSong_GB2312" w:eastAsia="FangSong_GB2312"/>
          <w:sz w:val="24"/>
        </w:rPr>
      </w:pPr>
      <w:r>
        <w:rPr>
          <w:rFonts w:ascii="FangSong_GB2312" w:eastAsia="FangSong_GB2312" w:hint="eastAsia"/>
          <w:noProof/>
          <w:sz w:val="24"/>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465841375"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4A74E506">
                            <w:pPr>
                              <w:rPr>
                                <w:rFonts w:ascii="黑体" w:eastAsia="黑体"/>
                                <w:sz w:val="24"/>
                              </w:rPr>
                            </w:pPr>
                            <w:r w:rsidRPr="00F825D1">
                              <w:rPr>
                                <w:rFonts w:ascii="黑体" w:eastAsia="黑体" w:hint="eastAsia"/>
                                <w:sz w:val="24"/>
                              </w:rPr>
                              <w:t>电缆井专项施工方案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6" type="#_x0000_t202" style="width:500pt;height:5pt;margin-top:836pt;margin-left:0;mso-wrap-distance-bottom:0;mso-wrap-distance-left:9pt;mso-wrap-distance-right:9pt;mso-wrap-distance-top:0;position:absolute;visibility:hidden;v-text-anchor:top;z-index:251680768" filled="f" fillcolor="this" stroked="t" strokecolor="black" strokeweight="0.5pt">
                <v:textbox>
                  <w:txbxContent>
                    <w:p w:rsidR="00F825D1" w:rsidRPr="00F825D1" w14:paraId="799B14A2" w14:textId="4A74E506">
                      <w:pPr>
                        <w:rPr>
                          <w:rFonts w:ascii="黑体" w:eastAsia="黑体"/>
                          <w:sz w:val="24"/>
                        </w:rPr>
                      </w:pPr>
                      <w:r w:rsidRPr="00F825D1">
                        <w:rPr>
                          <w:rFonts w:ascii="黑体" w:eastAsia="黑体" w:hint="eastAsia"/>
                          <w:sz w:val="24"/>
                        </w:rPr>
                        <w:t>电缆井专项施工方案 全文共6页，当前为第6页。</w:t>
                      </w:r>
                    </w:p>
                  </w:txbxContent>
                </v:textbox>
              </v:shape>
            </w:pict>
          </mc:Fallback>
        </mc:AlternateContent>
      </w:r>
      <w:r>
        <w:rPr>
          <w:rFonts w:ascii="FangSong_GB2312" w:eastAsia="FangSong_GB2312" w:hint="eastAsia"/>
          <w:sz w:val="24"/>
        </w:rPr>
        <w:t>（</w:t>
      </w:r>
      <w:r>
        <w:rPr>
          <w:rFonts w:ascii="FangSong_GB2312" w:eastAsia="FangSong_GB2312" w:hint="eastAsia"/>
          <w:sz w:val="24"/>
        </w:rPr>
        <w:t>1</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对所有施工用的测量仪器，要按检校周期要求定期到指定单位进行检校。施工过程中，如发现仪器误差过大，应立即送去修理，并重新检校，满足精度要求后，方可使用，对已做出的测量结果进行复测。</w:t>
      </w:r>
    </w:p>
    <w:p w:rsidR="00EF62E0" w14:paraId="048AB8A3"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2</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施工基线、水准线、测量控制点，应定期半月校核一次。工序开工前，应校核所有的测量点。</w:t>
      </w:r>
    </w:p>
    <w:p w:rsidR="00EF62E0" w14:paraId="58D9F039" w14:textId="77777777">
      <w:pPr>
        <w:spacing w:line="560" w:lineRule="exact"/>
        <w:ind w:firstLine="461" w:firstLineChars="192"/>
        <w:outlineLvl w:val="2"/>
        <w:rPr>
          <w:rFonts w:ascii="FangSong_GB2312" w:eastAsia="FangSong_GB2312"/>
          <w:b/>
          <w:sz w:val="24"/>
        </w:rPr>
      </w:pPr>
      <w:bookmarkStart w:id="223" w:name="_Toc210121684"/>
      <w:bookmarkStart w:id="224" w:name="_Toc210121901"/>
      <w:bookmarkStart w:id="225" w:name="_Toc210121449"/>
      <w:bookmarkStart w:id="226" w:name="_Toc206229973"/>
      <w:bookmarkStart w:id="227" w:name="_Toc212710100"/>
      <w:bookmarkStart w:id="228" w:name="_Toc212890441"/>
      <w:r>
        <w:rPr>
          <w:rFonts w:ascii="FangSong_GB2312" w:eastAsia="FangSong_GB2312" w:hint="eastAsia"/>
          <w:b/>
          <w:sz w:val="24"/>
        </w:rPr>
        <w:t>2</w:t>
      </w:r>
      <w:r>
        <w:rPr>
          <w:rFonts w:ascii="FangSong_GB2312" w:eastAsia="FangSong_GB2312" w:hint="eastAsia"/>
          <w:b/>
          <w:sz w:val="24"/>
        </w:rPr>
        <w:t>、</w:t>
      </w:r>
      <w:bookmarkStart w:id="229" w:name="_Toc212710101"/>
      <w:bookmarkStart w:id="230" w:name="_Toc212890442"/>
      <w:bookmarkEnd w:id="223"/>
      <w:bookmarkEnd w:id="224"/>
      <w:bookmarkEnd w:id="225"/>
      <w:bookmarkEnd w:id="226"/>
      <w:bookmarkEnd w:id="227"/>
      <w:bookmarkEnd w:id="228"/>
      <w:r>
        <w:rPr>
          <w:rFonts w:ascii="FangSong_GB2312" w:eastAsia="FangSong_GB2312" w:hint="eastAsia"/>
          <w:b/>
          <w:sz w:val="24"/>
        </w:rPr>
        <w:t>埋管工程质量保证措施</w:t>
      </w:r>
      <w:bookmarkEnd w:id="229"/>
      <w:bookmarkEnd w:id="230"/>
    </w:p>
    <w:p w:rsidR="00EF62E0" w14:paraId="3BE19E96"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1</w:t>
      </w:r>
      <w:r>
        <w:rPr>
          <w:rFonts w:ascii="FangSong_GB2312" w:eastAsia="FangSong_GB2312" w:hint="eastAsia"/>
          <w:sz w:val="24"/>
        </w:rPr>
        <w:t>）本项目工程管道基坑采用机械结合人工开挖，挖土开槽严格控制基底高程。基底设计标高以上</w:t>
      </w:r>
      <w:r>
        <w:rPr>
          <w:rFonts w:ascii="FangSong_GB2312" w:eastAsia="FangSong_GB2312" w:hint="eastAsia"/>
          <w:sz w:val="24"/>
        </w:rPr>
        <w:t>20cm</w:t>
      </w:r>
      <w:r>
        <w:rPr>
          <w:rFonts w:ascii="FangSong_GB2312" w:eastAsia="FangSong_GB2312" w:hint="eastAsia"/>
          <w:sz w:val="24"/>
        </w:rPr>
        <w:t>的原状土用人工清理至设计标高。如果局部超挖或发生扰动，按设计或规范要求处理夯实。施工槽底不得受水浸泡，尽可能缩短开槽长度，做到成槽快、回填快。一旦发生泡槽，应及时将水排除，把基地受泡软化的表层土清除做好基础处理，以便回填使用。下雨天时对来不及回填的沟槽用塑料布覆盖。</w:t>
      </w:r>
    </w:p>
    <w:p w:rsidR="00EF62E0" w14:paraId="598DBF33"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2</w:t>
      </w:r>
      <w:r>
        <w:rPr>
          <w:rFonts w:ascii="FangSong_GB2312" w:eastAsia="FangSong_GB2312" w:hint="eastAsia"/>
          <w:sz w:val="24"/>
        </w:rPr>
        <w:t>）沿线每</w:t>
      </w:r>
      <w:r>
        <w:rPr>
          <w:rFonts w:ascii="FangSong_GB2312" w:eastAsia="FangSong_GB2312" w:hint="eastAsia"/>
          <w:sz w:val="24"/>
        </w:rPr>
        <w:t>100</w:t>
      </w:r>
      <w:r>
        <w:rPr>
          <w:rFonts w:ascii="FangSong_GB2312" w:eastAsia="FangSong_GB2312" w:hint="eastAsia"/>
          <w:sz w:val="24"/>
        </w:rPr>
        <w:t>米设立</w:t>
      </w:r>
      <w:r>
        <w:rPr>
          <w:rFonts w:ascii="FangSong_GB2312" w:eastAsia="FangSong_GB2312" w:hint="eastAsia"/>
          <w:sz w:val="24"/>
        </w:rPr>
        <w:t>1</w:t>
      </w:r>
      <w:r>
        <w:rPr>
          <w:rFonts w:ascii="FangSong_GB2312" w:eastAsia="FangSong_GB2312" w:hint="eastAsia"/>
          <w:sz w:val="24"/>
        </w:rPr>
        <w:t>个临时水准点，做到随时可以检查高程，并对水准点定期校核。</w:t>
      </w:r>
    </w:p>
    <w:p w:rsidR="00EF62E0" w14:paraId="2DECF825"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3</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在沟槽开挖前、开挖后、铺管前等阶段通过多次放样，对管道轴线进行校核。</w:t>
      </w:r>
    </w:p>
    <w:p w:rsidR="00EF62E0" w14:paraId="76F87D81"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4</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管道施工完毕并经检验合格后，立即组织回填。回填时，应保证沟槽内不得有积水和杂物。</w:t>
      </w:r>
    </w:p>
    <w:p w:rsidR="00EF62E0" w14:paraId="35F3A471" w14:textId="77777777">
      <w:pPr>
        <w:spacing w:line="520" w:lineRule="exact"/>
        <w:ind w:firstLine="461" w:firstLineChars="192"/>
        <w:outlineLvl w:val="2"/>
        <w:rPr>
          <w:rFonts w:ascii="FangSong_GB2312" w:eastAsia="FangSong_GB2312"/>
          <w:b/>
          <w:sz w:val="24"/>
        </w:rPr>
      </w:pPr>
      <w:bookmarkStart w:id="231" w:name="_Toc206229975"/>
      <w:bookmarkStart w:id="232" w:name="_Toc212890444"/>
      <w:bookmarkStart w:id="233" w:name="_Toc210121451"/>
      <w:bookmarkStart w:id="234" w:name="_Toc210121686"/>
      <w:bookmarkStart w:id="235" w:name="_Toc210121903"/>
      <w:bookmarkStart w:id="236" w:name="_Toc212710103"/>
      <w:r>
        <w:rPr>
          <w:rFonts w:ascii="FangSong_GB2312" w:eastAsia="FangSong_GB2312" w:hint="eastAsia"/>
          <w:b/>
          <w:sz w:val="24"/>
        </w:rPr>
        <w:t>3</w:t>
      </w:r>
      <w:r>
        <w:rPr>
          <w:rFonts w:ascii="FangSong_GB2312" w:eastAsia="FangSong_GB2312" w:hint="eastAsia"/>
          <w:b/>
          <w:sz w:val="24"/>
        </w:rPr>
        <w:t>、钢筋质量保证措施</w:t>
      </w:r>
      <w:bookmarkEnd w:id="231"/>
      <w:bookmarkEnd w:id="232"/>
      <w:bookmarkEnd w:id="233"/>
      <w:bookmarkEnd w:id="234"/>
      <w:bookmarkEnd w:id="235"/>
      <w:bookmarkEnd w:id="236"/>
    </w:p>
    <w:p w:rsidR="00EF62E0" w14:paraId="5EF85027" w14:textId="77777777">
      <w:pPr>
        <w:spacing w:line="560" w:lineRule="exact"/>
        <w:ind w:firstLine="461" w:firstLineChars="192"/>
        <w:rPr>
          <w:rFonts w:ascii="FangSong_GB2312" w:eastAsia="FangSong_GB2312"/>
          <w:sz w:val="24"/>
        </w:rPr>
      </w:pPr>
      <w:r>
        <w:rPr>
          <w:rFonts w:ascii="FangSong_GB2312" w:eastAsia="FangSong_GB2312" w:hint="eastAsia"/>
          <w:sz w:val="24"/>
        </w:rPr>
        <w:t>（</w:t>
      </w:r>
      <w:r>
        <w:rPr>
          <w:rFonts w:ascii="FangSong_GB2312" w:eastAsia="FangSong_GB2312" w:hint="eastAsia"/>
          <w:sz w:val="24"/>
        </w:rPr>
        <w:t>1</w:t>
      </w:r>
      <w:r>
        <w:rPr>
          <w:rFonts w:ascii="FangSong_GB2312" w:eastAsia="FangSong_GB2312" w:hint="eastAsia"/>
          <w:sz w:val="24"/>
        </w:rPr>
        <w:t>）钢筋采购：生产厂家必须经过</w:t>
      </w:r>
      <w:r>
        <w:rPr>
          <w:rFonts w:ascii="FangSong_GB2312" w:eastAsia="FangSong_GB2312" w:hint="eastAsia"/>
          <w:sz w:val="24"/>
        </w:rPr>
        <w:t>ISO9001</w:t>
      </w:r>
      <w:r>
        <w:rPr>
          <w:rFonts w:ascii="FangSong_GB2312" w:eastAsia="FangSong_GB2312" w:hint="eastAsia"/>
          <w:sz w:val="24"/>
        </w:rPr>
        <w:t>质量体系认证，产品出厂要有质量保证书，没有出厂质量保证书的钢筋，不能采购，对使用的钢筋要严格按规定取样试验合格后方能使用。</w:t>
      </w:r>
    </w:p>
    <w:p w:rsidR="00EF62E0" w14:paraId="7727BE7B" w14:textId="77777777">
      <w:pPr>
        <w:spacing w:line="560" w:lineRule="exact"/>
        <w:ind w:firstLine="461" w:firstLineChars="192"/>
        <w:rPr>
          <w:rFonts w:ascii="FangSong_GB2312" w:eastAsia="FangSong_GB2312"/>
          <w:sz w:val="24"/>
        </w:rPr>
        <w:sectPr>
          <w:headerReference w:type="default" r:id="rId17"/>
          <w:footerReference w:type="default" r:id="rId18"/>
          <w:type w:val="nextPage"/>
          <w:pgSz w:w="11906" w:h="16838"/>
          <w:pgMar w:top="1440" w:right="1800" w:bottom="1440" w:left="1800" w:header="851" w:footer="992" w:gutter="0"/>
          <w:pgNumType w:start="7"/>
          <w:cols w:space="425"/>
          <w:titlePg w:val="0"/>
          <w:docGrid w:type="lines" w:linePitch="312"/>
        </w:sectPr>
      </w:pPr>
      <w:r>
        <w:rPr>
          <w:rFonts w:ascii="FangSong_GB2312" w:eastAsia="FangSong_GB2312" w:hint="eastAsia"/>
          <w:sz w:val="24"/>
        </w:rPr>
        <w:t>（</w:t>
      </w:r>
      <w:r>
        <w:rPr>
          <w:rFonts w:ascii="FangSong_GB2312" w:eastAsia="FangSong_GB2312" w:hint="eastAsia"/>
          <w:sz w:val="24"/>
        </w:rPr>
        <w:t>2</w:t>
      </w:r>
      <w:r>
        <w:rPr>
          <w:rFonts w:ascii="FangSong_GB2312" w:eastAsia="FangSong_GB2312" w:hint="eastAsia"/>
          <w:sz w:val="24"/>
        </w:rPr>
        <w:t>）钢筋配料卡必须经过项目总工程师审核后，才准开料，开料成型的钢筋，应按图纸编号顺序挂牌，堆放整齐，钢筋的堆放场地要采取防锈措施。</w:t>
      </w:r>
    </w:p>
    <w:p w:rsidR="00EF62E0" w14:paraId="4AC37E7A" w14:textId="24684E49">
      <w:pPr>
        <w:spacing w:line="560" w:lineRule="exact"/>
        <w:ind w:firstLine="461" w:firstLineChars="192"/>
        <w:rPr>
          <w:rFonts w:ascii="FangSong_GB2312" w:eastAsia="FangSong_GB2312"/>
          <w:sz w:val="24"/>
        </w:rPr>
      </w:pPr>
      <w:r>
        <w:rPr>
          <w:rFonts w:ascii="FangSong_GB2312" w:eastAsia="FangSong_GB2312" w:hint="eastAsia"/>
          <w:noProof/>
          <w:sz w:val="24"/>
        </w:rPr>
        <mc:AlternateContent>
          <mc:Choice Requires="wps">
            <w:drawing>
              <wp:anchor distT="0" distB="0" distL="114300" distR="114300" simplePos="0" relativeHeight="25168384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692470954"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3DC27D2A">
                            <w:pPr>
                              <w:rPr>
                                <w:rFonts w:ascii="黑体" w:eastAsia="黑体"/>
                                <w:sz w:val="24"/>
                              </w:rPr>
                            </w:pPr>
                            <w:r w:rsidRPr="00F825D1">
                              <w:rPr>
                                <w:rFonts w:ascii="黑体" w:eastAsia="黑体" w:hint="eastAsia"/>
                                <w:sz w:val="24"/>
                              </w:rPr>
                              <w:t>电缆井专项施工方案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7" type="#_x0000_t202" style="width:500pt;height:5pt;margin-top:836pt;margin-left:0;mso-wrap-distance-bottom:0;mso-wrap-distance-left:9pt;mso-wrap-distance-right:9pt;mso-wrap-distance-top:0;position:absolute;visibility:hidden;v-text-anchor:top;z-index:251682816" filled="f" fillcolor="this" stroked="t" strokecolor="black" strokeweight="0.5pt">
                <v:textbox>
                  <w:txbxContent>
                    <w:p w:rsidR="00F825D1" w:rsidRPr="00F825D1" w14:paraId="568DC045" w14:textId="3DC27D2A">
                      <w:pPr>
                        <w:rPr>
                          <w:rFonts w:ascii="黑体" w:eastAsia="黑体"/>
                          <w:sz w:val="24"/>
                        </w:rPr>
                      </w:pPr>
                      <w:r w:rsidRPr="00F825D1">
                        <w:rPr>
                          <w:rFonts w:ascii="黑体" w:eastAsia="黑体" w:hint="eastAsia"/>
                          <w:sz w:val="24"/>
                        </w:rPr>
                        <w:t>电缆井专项施工方案 全文共7页，当前为第7页。</w:t>
                      </w:r>
                    </w:p>
                  </w:txbxContent>
                </v:textbox>
              </v:shape>
            </w:pict>
          </mc:Fallback>
        </mc:AlternateContent>
      </w:r>
      <w:r>
        <w:rPr>
          <w:rFonts w:ascii="FangSong_GB2312" w:eastAsia="FangSong_GB2312" w:hint="eastAsia"/>
          <w:sz w:val="24"/>
        </w:rPr>
        <w:t>专人负责钢筋垫块</w:t>
      </w:r>
      <w:r>
        <w:rPr>
          <w:rFonts w:ascii="FangSong_GB2312" w:eastAsia="FangSong_GB2312" w:hint="eastAsia"/>
          <w:sz w:val="24"/>
        </w:rPr>
        <w:t>(</w:t>
      </w:r>
      <w:r>
        <w:rPr>
          <w:rFonts w:ascii="FangSong_GB2312" w:eastAsia="FangSong_GB2312" w:hint="eastAsia"/>
          <w:sz w:val="24"/>
        </w:rPr>
        <w:t>保护层</w:t>
      </w:r>
      <w:r>
        <w:rPr>
          <w:rFonts w:ascii="FangSong_GB2312" w:eastAsia="FangSong_GB2312" w:hint="eastAsia"/>
          <w:sz w:val="24"/>
        </w:rPr>
        <w:t>)</w:t>
      </w:r>
      <w:r>
        <w:rPr>
          <w:rFonts w:ascii="FangSong_GB2312" w:eastAsia="FangSong_GB2312" w:hint="eastAsia"/>
          <w:sz w:val="24"/>
        </w:rPr>
        <w:t>的制作，要确保规格准确，数量充足，并达到足够的设计强度，垫块的安放要疏密均匀，可靠地起到保护作用。</w:t>
      </w:r>
    </w:p>
    <w:p w:rsidR="00EF62E0" w14:paraId="48D7E9A8" w14:textId="77777777">
      <w:pPr>
        <w:pStyle w:val="Heading2"/>
        <w:spacing w:after="50" w:line="560" w:lineRule="exact"/>
        <w:jc w:val="center"/>
        <w:rPr>
          <w:rFonts w:ascii="FangSong_GB2312" w:eastAsia="FangSong_GB2312"/>
          <w:szCs w:val="24"/>
        </w:rPr>
      </w:pPr>
      <w:bookmarkStart w:id="237" w:name="_Toc257614773"/>
      <w:bookmarkStart w:id="238" w:name="_Toc257479809"/>
      <w:bookmarkStart w:id="239" w:name="_Toc257618806"/>
      <w:bookmarkStart w:id="240" w:name="_Toc257614875"/>
      <w:bookmarkStart w:id="241" w:name="_Toc257618918"/>
      <w:r>
        <w:rPr>
          <w:rFonts w:ascii="FangSong_GB2312" w:eastAsia="FangSong_GB2312" w:hint="eastAsia"/>
          <w:szCs w:val="24"/>
        </w:rPr>
        <w:t>第六章</w:t>
      </w:r>
      <w:r>
        <w:rPr>
          <w:rFonts w:ascii="FangSong_GB2312" w:eastAsia="FangSong_GB2312" w:hint="eastAsia"/>
          <w:szCs w:val="24"/>
        </w:rPr>
        <w:t xml:space="preserve">   </w:t>
      </w:r>
      <w:r>
        <w:rPr>
          <w:rFonts w:ascii="FangSong_GB2312" w:eastAsia="FangSong_GB2312" w:hint="eastAsia"/>
          <w:szCs w:val="24"/>
        </w:rPr>
        <w:t>冬雨季施工措施</w:t>
      </w:r>
      <w:bookmarkEnd w:id="237"/>
      <w:bookmarkEnd w:id="238"/>
      <w:bookmarkEnd w:id="239"/>
      <w:bookmarkEnd w:id="240"/>
      <w:bookmarkEnd w:id="241"/>
    </w:p>
    <w:p w:rsidR="00EF62E0" w14:paraId="1E2BBBFB" w14:textId="77777777">
      <w:pPr>
        <w:pStyle w:val="Heading2"/>
        <w:spacing w:after="50" w:line="560" w:lineRule="exact"/>
        <w:rPr>
          <w:rFonts w:ascii="FangSong_GB2312" w:eastAsia="FangSong_GB2312"/>
          <w:szCs w:val="24"/>
        </w:rPr>
      </w:pPr>
      <w:bookmarkStart w:id="242" w:name="_Toc257618807"/>
      <w:bookmarkStart w:id="243" w:name="_Toc257614774"/>
      <w:bookmarkStart w:id="244" w:name="_Toc257614876"/>
      <w:bookmarkStart w:id="245" w:name="_Toc212890405"/>
      <w:bookmarkStart w:id="246" w:name="_Toc212710004"/>
      <w:bookmarkStart w:id="247" w:name="_Toc206229957"/>
      <w:bookmarkStart w:id="248" w:name="_Toc210121885"/>
      <w:bookmarkStart w:id="249" w:name="_Toc257479810"/>
      <w:bookmarkStart w:id="250" w:name="_Toc210121417"/>
      <w:bookmarkStart w:id="251" w:name="_Toc210121652"/>
      <w:bookmarkStart w:id="252" w:name="_Toc257618919"/>
      <w:r>
        <w:rPr>
          <w:rFonts w:ascii="FangSong_GB2312" w:eastAsia="FangSong_GB2312" w:hint="eastAsia"/>
          <w:szCs w:val="24"/>
        </w:rPr>
        <w:t>一、冬雨季施工总要求</w:t>
      </w:r>
      <w:bookmarkEnd w:id="242"/>
      <w:bookmarkEnd w:id="243"/>
      <w:bookmarkEnd w:id="244"/>
      <w:bookmarkEnd w:id="245"/>
      <w:bookmarkEnd w:id="246"/>
      <w:bookmarkEnd w:id="247"/>
      <w:bookmarkEnd w:id="248"/>
      <w:bookmarkEnd w:id="249"/>
      <w:bookmarkEnd w:id="250"/>
      <w:bookmarkEnd w:id="251"/>
      <w:bookmarkEnd w:id="252"/>
    </w:p>
    <w:p w:rsidR="00EF62E0" w14:paraId="0ED75FE2" w14:textId="77777777">
      <w:pPr>
        <w:spacing w:line="560" w:lineRule="exact"/>
        <w:ind w:firstLine="461" w:firstLineChars="192"/>
        <w:rPr>
          <w:rFonts w:ascii="FangSong_GB2312" w:eastAsia="FangSong_GB2312"/>
          <w:sz w:val="24"/>
        </w:rPr>
      </w:pPr>
      <w:r>
        <w:rPr>
          <w:rFonts w:ascii="FangSong_GB2312" w:eastAsia="FangSong_GB2312" w:hint="eastAsia"/>
          <w:sz w:val="24"/>
        </w:rPr>
        <w:t>1</w:t>
      </w:r>
      <w:r>
        <w:rPr>
          <w:rFonts w:ascii="FangSong_GB2312" w:eastAsia="FangSong_GB2312" w:hint="eastAsia"/>
          <w:sz w:val="24"/>
        </w:rPr>
        <w:t>、冬雨季来临之前，掌握年、月、旬的降雨趋势的中期预报，尤其是近期预报的降水时间和温度，以便安排施工。</w:t>
      </w:r>
    </w:p>
    <w:p w:rsidR="00EF62E0" w14:paraId="77861074" w14:textId="77777777">
      <w:pPr>
        <w:spacing w:line="560" w:lineRule="exact"/>
        <w:ind w:firstLine="461" w:firstLineChars="192"/>
        <w:rPr>
          <w:rFonts w:ascii="FangSong_GB2312" w:eastAsia="FangSong_GB2312"/>
          <w:sz w:val="24"/>
        </w:rPr>
      </w:pPr>
      <w:r>
        <w:rPr>
          <w:rFonts w:ascii="FangSong_GB2312" w:eastAsia="FangSong_GB2312" w:hint="eastAsia"/>
          <w:sz w:val="24"/>
        </w:rPr>
        <w:t>2</w:t>
      </w:r>
      <w:r>
        <w:rPr>
          <w:rFonts w:ascii="FangSong_GB2312" w:eastAsia="FangSong_GB2312" w:hint="eastAsia"/>
          <w:sz w:val="24"/>
        </w:rPr>
        <w:t>、拟订冬季施工方案和建立冬季施工组织，配备防冻防雨所需劳力、材料、机械设备。</w:t>
      </w:r>
    </w:p>
    <w:p w:rsidR="00EF62E0" w14:paraId="6D322A8C" w14:textId="77777777">
      <w:pPr>
        <w:spacing w:line="560" w:lineRule="exact"/>
        <w:ind w:firstLine="461" w:firstLineChars="192"/>
        <w:rPr>
          <w:rFonts w:ascii="FangSong_GB2312" w:eastAsia="FangSong_GB2312"/>
          <w:sz w:val="24"/>
        </w:rPr>
      </w:pPr>
      <w:r>
        <w:rPr>
          <w:rFonts w:ascii="FangSong_GB2312" w:eastAsia="FangSong_GB2312" w:hint="eastAsia"/>
          <w:sz w:val="24"/>
        </w:rPr>
        <w:t>3</w:t>
      </w:r>
      <w:r>
        <w:rPr>
          <w:rFonts w:ascii="FangSong_GB2312" w:eastAsia="FangSong_GB2312" w:hint="eastAsia"/>
          <w:sz w:val="24"/>
        </w:rPr>
        <w:t>、</w:t>
      </w:r>
      <w:r>
        <w:rPr>
          <w:rFonts w:ascii="FangSong_GB2312" w:eastAsia="FangSong_GB2312" w:hint="eastAsia"/>
          <w:spacing w:val="-6"/>
          <w:sz w:val="24"/>
        </w:rPr>
        <w:t>了解和掌握施工路段的历年雪情及冬季温度。</w:t>
      </w:r>
    </w:p>
    <w:p w:rsidR="00EF62E0" w14:paraId="3897392B" w14:textId="77777777">
      <w:pPr>
        <w:spacing w:line="560" w:lineRule="exact"/>
        <w:ind w:firstLine="461" w:firstLineChars="192"/>
        <w:rPr>
          <w:rFonts w:ascii="FangSong_GB2312" w:eastAsia="FangSong_GB2312"/>
          <w:sz w:val="24"/>
        </w:rPr>
      </w:pPr>
      <w:r>
        <w:rPr>
          <w:rFonts w:ascii="FangSong_GB2312" w:eastAsia="FangSong_GB2312" w:hint="eastAsia"/>
          <w:sz w:val="24"/>
        </w:rPr>
        <w:t>4</w:t>
      </w:r>
      <w:r>
        <w:rPr>
          <w:rFonts w:ascii="FangSong_GB2312" w:eastAsia="FangSong_GB2312" w:hint="eastAsia"/>
          <w:sz w:val="24"/>
        </w:rPr>
        <w:t>、注意材料防护工作，要使材料堆放下有垫，上有盖，以防钢材生锈等。</w:t>
      </w:r>
    </w:p>
    <w:p w:rsidR="00EF62E0" w14:paraId="1C78E749" w14:textId="77777777">
      <w:pPr>
        <w:spacing w:line="560" w:lineRule="exact"/>
        <w:ind w:firstLine="461" w:firstLineChars="192"/>
        <w:rPr>
          <w:rFonts w:ascii="FangSong_GB2312" w:eastAsia="FangSong_GB2312"/>
          <w:sz w:val="24"/>
        </w:rPr>
      </w:pPr>
      <w:r>
        <w:rPr>
          <w:rFonts w:ascii="FangSong_GB2312" w:eastAsia="FangSong_GB2312" w:hint="eastAsia"/>
          <w:sz w:val="24"/>
        </w:rPr>
        <w:t>5</w:t>
      </w:r>
      <w:r>
        <w:rPr>
          <w:rFonts w:ascii="FangSong_GB2312" w:eastAsia="FangSong_GB2312" w:hint="eastAsia"/>
          <w:sz w:val="24"/>
        </w:rPr>
        <w:t>、</w:t>
      </w:r>
      <w:r>
        <w:rPr>
          <w:rFonts w:ascii="FangSong_GB2312" w:eastAsia="FangSong_GB2312" w:hint="eastAsia"/>
          <w:spacing w:val="-4"/>
          <w:sz w:val="24"/>
        </w:rPr>
        <w:t>设备、机具、供电、设施、仪器等要有防水设施，以防生锈损坏。</w:t>
      </w:r>
    </w:p>
    <w:p w:rsidR="00EF62E0" w14:paraId="654DABFE" w14:textId="77777777">
      <w:pPr>
        <w:spacing w:line="560" w:lineRule="exact"/>
        <w:ind w:firstLine="461" w:firstLineChars="192"/>
        <w:rPr>
          <w:rFonts w:ascii="FangSong_GB2312" w:eastAsia="FangSong_GB2312"/>
          <w:sz w:val="24"/>
        </w:rPr>
      </w:pPr>
      <w:r>
        <w:rPr>
          <w:rFonts w:ascii="FangSong_GB2312" w:eastAsia="FangSong_GB2312" w:hint="eastAsia"/>
          <w:sz w:val="24"/>
        </w:rPr>
        <w:t>6</w:t>
      </w:r>
      <w:r>
        <w:rPr>
          <w:rFonts w:ascii="FangSong_GB2312" w:eastAsia="FangSong_GB2312" w:hint="eastAsia"/>
          <w:sz w:val="24"/>
        </w:rPr>
        <w:t>、</w:t>
      </w:r>
      <w:r>
        <w:rPr>
          <w:rFonts w:ascii="FangSong_GB2312" w:eastAsia="FangSong_GB2312" w:hint="eastAsia"/>
          <w:spacing w:val="-4"/>
          <w:sz w:val="24"/>
        </w:rPr>
        <w:t>施工便道要保持畅通。降雪之后要及时清理，以防因路滑而发生的一些情况和天暖之后雪水化成了水，影响施工。</w:t>
      </w:r>
    </w:p>
    <w:p w:rsidR="00EF62E0" w14:paraId="6FCC0C42" w14:textId="77777777">
      <w:pPr>
        <w:spacing w:line="560" w:lineRule="exact"/>
        <w:ind w:firstLine="461" w:firstLineChars="192"/>
        <w:rPr>
          <w:rFonts w:ascii="FangSong_GB2312" w:eastAsia="FangSong_GB2312"/>
          <w:sz w:val="24"/>
        </w:rPr>
      </w:pPr>
      <w:r>
        <w:rPr>
          <w:rFonts w:ascii="FangSong_GB2312" w:eastAsia="FangSong_GB2312" w:hint="eastAsia"/>
          <w:sz w:val="24"/>
        </w:rPr>
        <w:t>7</w:t>
      </w:r>
      <w:r>
        <w:rPr>
          <w:rFonts w:ascii="FangSong_GB2312" w:eastAsia="FangSong_GB2312" w:hint="eastAsia"/>
          <w:sz w:val="24"/>
        </w:rPr>
        <w:t>、</w:t>
      </w:r>
      <w:r>
        <w:rPr>
          <w:rFonts w:ascii="FangSong_GB2312" w:eastAsia="FangSong_GB2312" w:hint="eastAsia"/>
          <w:sz w:val="24"/>
        </w:rPr>
        <w:t xml:space="preserve"> </w:t>
      </w:r>
      <w:r>
        <w:rPr>
          <w:rFonts w:ascii="FangSong_GB2312" w:eastAsia="FangSong_GB2312" w:hint="eastAsia"/>
          <w:sz w:val="24"/>
        </w:rPr>
        <w:t>注意天气预报情况，合理安排施工，尽量避免在雨雪天施工，以减少人力、物力的浪费。</w:t>
      </w:r>
    </w:p>
    <w:p w:rsidR="00EF62E0" w14:paraId="01FF29C8" w14:textId="77777777">
      <w:pPr>
        <w:pStyle w:val="Heading2"/>
        <w:spacing w:after="50" w:line="560" w:lineRule="exact"/>
        <w:rPr>
          <w:rFonts w:ascii="FangSong_GB2312" w:eastAsia="FangSong_GB2312"/>
          <w:szCs w:val="24"/>
        </w:rPr>
      </w:pPr>
      <w:bookmarkStart w:id="253" w:name="_Toc257618920"/>
      <w:bookmarkStart w:id="254" w:name="_Toc257614877"/>
      <w:bookmarkStart w:id="255" w:name="_Toc257614775"/>
      <w:bookmarkStart w:id="256" w:name="_Toc257479811"/>
      <w:bookmarkStart w:id="257" w:name="_Toc257618808"/>
      <w:r>
        <w:rPr>
          <w:rFonts w:ascii="FangSong_GB2312" w:eastAsia="FangSong_GB2312" w:hint="eastAsia"/>
          <w:szCs w:val="24"/>
        </w:rPr>
        <w:t>二、钢筋工程冬雨季施工措施</w:t>
      </w:r>
      <w:bookmarkEnd w:id="253"/>
      <w:bookmarkEnd w:id="254"/>
      <w:bookmarkEnd w:id="255"/>
      <w:bookmarkEnd w:id="256"/>
      <w:bookmarkEnd w:id="257"/>
    </w:p>
    <w:p w:rsidR="00EF62E0" w14:paraId="34F27D0D" w14:textId="77777777">
      <w:pPr>
        <w:spacing w:line="560" w:lineRule="exact"/>
        <w:ind w:firstLine="480" w:firstLineChars="200"/>
        <w:outlineLvl w:val="2"/>
        <w:rPr>
          <w:rFonts w:ascii="FangSong_GB2312" w:eastAsia="FangSong_GB2312" w:hAnsi="GungsuhChe"/>
          <w:bCs/>
          <w:sz w:val="24"/>
        </w:rPr>
      </w:pPr>
      <w:bookmarkStart w:id="258" w:name="_Toc257452435"/>
      <w:r>
        <w:rPr>
          <w:rFonts w:ascii="FangSong_GB2312" w:eastAsia="FangSong_GB2312" w:hAnsi="GungsuhChe" w:hint="eastAsia"/>
          <w:bCs/>
          <w:color w:val="000000"/>
          <w:sz w:val="24"/>
        </w:rPr>
        <w:t>1</w:t>
      </w:r>
      <w:r>
        <w:rPr>
          <w:rFonts w:ascii="FangSong_GB2312" w:eastAsia="FangSong_GB2312" w:hAnsi="GungsuhChe" w:hint="eastAsia"/>
          <w:bCs/>
          <w:color w:val="000000"/>
          <w:sz w:val="24"/>
        </w:rPr>
        <w:t>、</w:t>
      </w:r>
      <w:r>
        <w:rPr>
          <w:rFonts w:ascii="FangSong_GB2312" w:eastAsia="FangSong_GB2312" w:hAnsi="GungsuhChe" w:hint="eastAsia"/>
          <w:bCs/>
          <w:color w:val="000000"/>
          <w:sz w:val="24"/>
        </w:rPr>
        <w:t xml:space="preserve"> </w:t>
      </w:r>
      <w:r>
        <w:rPr>
          <w:rFonts w:ascii="FangSong_GB2312" w:eastAsia="FangSong_GB2312" w:hAnsi="GungsuhChe" w:hint="eastAsia"/>
          <w:bCs/>
          <w:sz w:val="24"/>
        </w:rPr>
        <w:t>钢筋加工区域内的施工机械，用石棉瓦和塑料薄膜覆盖，雪天不得露天作业，以防触电。</w:t>
      </w:r>
      <w:bookmarkEnd w:id="258"/>
    </w:p>
    <w:p w:rsidR="00EF62E0" w14:paraId="55B439AF" w14:textId="77777777">
      <w:pPr>
        <w:spacing w:line="560" w:lineRule="exact"/>
        <w:ind w:firstLine="480" w:firstLineChars="200"/>
        <w:outlineLvl w:val="2"/>
        <w:rPr>
          <w:rFonts w:ascii="FangSong_GB2312" w:eastAsia="FangSong_GB2312" w:hAnsi="GungsuhChe"/>
          <w:bCs/>
          <w:sz w:val="24"/>
        </w:rPr>
      </w:pPr>
      <w:bookmarkStart w:id="259" w:name="_Toc257452436"/>
      <w:r>
        <w:rPr>
          <w:rFonts w:ascii="FangSong_GB2312" w:eastAsia="FangSong_GB2312" w:hAnsi="GungsuhChe" w:hint="eastAsia"/>
          <w:bCs/>
          <w:sz w:val="24"/>
        </w:rPr>
        <w:t>2</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钢筋绑扎时，施工人员的鞋底冲洗干净，方可到钢筋网上作业。不可将泥砂带入现场模板内，影响施工质量。</w:t>
      </w:r>
      <w:bookmarkEnd w:id="259"/>
    </w:p>
    <w:p w:rsidR="00EF62E0" w14:paraId="7E15D6DF" w14:textId="77777777">
      <w:pPr>
        <w:spacing w:line="560" w:lineRule="exact"/>
        <w:ind w:firstLine="480" w:firstLineChars="200"/>
        <w:outlineLvl w:val="2"/>
        <w:rPr>
          <w:rFonts w:ascii="FangSong_GB2312" w:eastAsia="FangSong_GB2312" w:hAnsi="GungsuhChe"/>
          <w:bCs/>
          <w:sz w:val="24"/>
        </w:rPr>
      </w:pPr>
      <w:bookmarkStart w:id="260" w:name="_Toc257452437"/>
      <w:r>
        <w:rPr>
          <w:rFonts w:ascii="FangSong_GB2312" w:eastAsia="FangSong_GB2312" w:hAnsi="GungsuhChe" w:hint="eastAsia"/>
          <w:bCs/>
          <w:sz w:val="24"/>
        </w:rPr>
        <w:t>3</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钢筋电渣压力焊不能在雪天进行，如工程要求在雪天进行，施工时要采取遮雪措施。</w:t>
      </w:r>
      <w:bookmarkEnd w:id="260"/>
    </w:p>
    <w:p w:rsidR="00EF62E0" w14:paraId="26E12339" w14:textId="77777777">
      <w:pPr>
        <w:pStyle w:val="Heading2"/>
        <w:spacing w:after="50" w:line="560" w:lineRule="exact"/>
        <w:rPr>
          <w:rFonts w:ascii="FangSong_GB2312" w:eastAsia="FangSong_GB2312"/>
          <w:szCs w:val="24"/>
        </w:rPr>
      </w:pPr>
      <w:bookmarkStart w:id="261" w:name="_Toc257618921"/>
      <w:bookmarkStart w:id="262" w:name="_Toc257618809"/>
      <w:bookmarkStart w:id="263" w:name="_Toc257614776"/>
      <w:bookmarkStart w:id="264" w:name="_Toc257614878"/>
      <w:bookmarkStart w:id="265" w:name="_Toc257479812"/>
      <w:r>
        <w:rPr>
          <w:rFonts w:ascii="FangSong_GB2312" w:eastAsia="FangSong_GB2312" w:hint="eastAsia"/>
          <w:szCs w:val="24"/>
        </w:rPr>
        <w:t>三、砼冬雨季施工措施</w:t>
      </w:r>
      <w:bookmarkEnd w:id="261"/>
      <w:bookmarkEnd w:id="262"/>
      <w:bookmarkEnd w:id="263"/>
      <w:bookmarkEnd w:id="264"/>
      <w:bookmarkEnd w:id="265"/>
    </w:p>
    <w:p w:rsidR="00EF62E0" w14:paraId="2610FF13" w14:textId="6182DA4A">
      <w:pPr>
        <w:spacing w:line="560" w:lineRule="exact"/>
        <w:ind w:firstLine="480" w:firstLineChars="200"/>
        <w:outlineLvl w:val="2"/>
        <w:rPr>
          <w:rFonts w:ascii="FangSong_GB2312" w:eastAsia="FangSong_GB2312" w:hAnsi="GungsuhChe"/>
          <w:bCs/>
          <w:sz w:val="24"/>
        </w:rPr>
        <w:sectPr>
          <w:headerReference w:type="default" r:id="rId19"/>
          <w:footerReference w:type="default" r:id="rId20"/>
          <w:type w:val="nextPage"/>
          <w:pgSz w:w="11906" w:h="16838"/>
          <w:pgMar w:top="1440" w:right="1800" w:bottom="1440" w:left="1800" w:header="851" w:footer="992" w:gutter="0"/>
          <w:pgNumType w:start="8"/>
          <w:cols w:space="425"/>
          <w:titlePg w:val="0"/>
          <w:docGrid w:type="lines" w:linePitch="312"/>
        </w:sectPr>
      </w:pPr>
      <w:bookmarkStart w:id="266" w:name="_Toc257452439"/>
      <w:bookmarkStart w:id="267" w:name="_Toc257479813"/>
      <w:r>
        <w:rPr>
          <w:rFonts w:ascii="FangSong_GB2312" w:eastAsia="FangSong_GB2312" w:hAnsi="GungsuhChe" w:hint="eastAsia"/>
          <w:bCs/>
          <w:sz w:val="24"/>
        </w:rPr>
        <w:t>1</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施工时要有一定数量</w:t>
      </w:r>
      <w:r>
        <w:rPr>
          <w:rFonts w:ascii="FangSong_GB2312" w:eastAsia="FangSong_GB2312" w:hAnsi="GungsuhChe" w:hint="eastAsia"/>
          <w:bCs/>
          <w:sz w:val="24"/>
        </w:rPr>
        <w:t>(</w:t>
      </w:r>
      <w:r>
        <w:rPr>
          <w:rFonts w:ascii="FangSong_GB2312" w:eastAsia="FangSong_GB2312" w:hAnsi="GungsuhChe" w:hint="eastAsia"/>
          <w:bCs/>
          <w:sz w:val="24"/>
        </w:rPr>
        <w:t>雨布、塑料薄膜等</w:t>
      </w:r>
      <w:r>
        <w:rPr>
          <w:rFonts w:ascii="FangSong_GB2312" w:eastAsia="FangSong_GB2312" w:hAnsi="GungsuhChe" w:hint="eastAsia"/>
          <w:bCs/>
          <w:sz w:val="24"/>
        </w:rPr>
        <w:t>)</w:t>
      </w:r>
      <w:r>
        <w:rPr>
          <w:rFonts w:ascii="FangSong_GB2312" w:eastAsia="FangSong_GB2312" w:hAnsi="GungsuhChe" w:hint="eastAsia"/>
          <w:bCs/>
          <w:sz w:val="24"/>
        </w:rPr>
        <w:t>的遮雪材料。特别是砼浇捣，</w:t>
      </w:r>
    </w:p>
    <w:p w:rsidR="00EF62E0" w14:textId="6182DA4A">
      <w:pPr>
        <w:spacing w:line="560" w:lineRule="exact"/>
        <w:ind w:firstLine="480" w:firstLineChars="200"/>
        <w:outlineLvl w:val="2"/>
        <w:rPr>
          <w:rFonts w:ascii="FangSong_GB2312" w:eastAsia="FangSong_GB2312" w:hAnsi="GungsuhChe"/>
          <w:bCs/>
          <w:sz w:val="24"/>
        </w:rPr>
      </w:pPr>
      <w:r>
        <w:rPr>
          <w:rFonts w:ascii="FangSong_GB2312" w:eastAsia="FangSong_GB2312" w:hAnsi="GungsuhChe" w:hint="eastAsia"/>
          <w:bCs/>
          <w:noProof/>
          <w:sz w:val="24"/>
        </w:rPr>
        <mc:AlternateContent>
          <mc:Choice Requires="wps">
            <w:drawing>
              <wp:anchor distT="0" distB="0" distL="114300" distR="114300" simplePos="0" relativeHeight="25168588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59762230"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404810EA">
                            <w:pPr>
                              <w:rPr>
                                <w:rFonts w:ascii="黑体" w:eastAsia="黑体"/>
                                <w:sz w:val="24"/>
                              </w:rPr>
                            </w:pPr>
                            <w:r w:rsidRPr="00F825D1">
                              <w:rPr>
                                <w:rFonts w:ascii="黑体" w:eastAsia="黑体" w:hint="eastAsia"/>
                                <w:sz w:val="24"/>
                              </w:rPr>
                              <w:t>电缆井专项施工方案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8" type="#_x0000_t202" style="width:500pt;height:5pt;margin-top:836pt;margin-left:0;mso-wrap-distance-bottom:0;mso-wrap-distance-left:9pt;mso-wrap-distance-right:9pt;mso-wrap-distance-top:0;position:absolute;visibility:hidden;v-text-anchor:top;z-index:251684864" filled="f" fillcolor="this" stroked="t" strokecolor="black" strokeweight="0.5pt">
                <v:textbox>
                  <w:txbxContent>
                    <w:p w:rsidR="00F825D1" w:rsidRPr="00F825D1" w14:paraId="216282A7" w14:textId="404810EA">
                      <w:pPr>
                        <w:rPr>
                          <w:rFonts w:ascii="黑体" w:eastAsia="黑体"/>
                          <w:sz w:val="24"/>
                        </w:rPr>
                      </w:pPr>
                      <w:r w:rsidRPr="00F825D1">
                        <w:rPr>
                          <w:rFonts w:ascii="黑体" w:eastAsia="黑体" w:hint="eastAsia"/>
                          <w:sz w:val="24"/>
                        </w:rPr>
                        <w:t>电缆井专项施工方案 全文共8页，当前为第8页。</w:t>
                      </w:r>
                    </w:p>
                  </w:txbxContent>
                </v:textbox>
              </v:shape>
            </w:pict>
          </mc:Fallback>
        </mc:AlternateContent>
      </w:r>
      <w:r>
        <w:rPr>
          <w:rFonts w:ascii="FangSong_GB2312" w:eastAsia="FangSong_GB2312" w:hAnsi="GungsuhChe" w:hint="eastAsia"/>
          <w:bCs/>
          <w:sz w:val="24"/>
        </w:rPr>
        <w:t>如一定要浇捣，则须搭设防雪棚。并及时遮盖砼表面，降水过后应及时做好面层的处理工作。</w:t>
      </w:r>
      <w:bookmarkEnd w:id="266"/>
      <w:bookmarkEnd w:id="267"/>
    </w:p>
    <w:p w:rsidR="00EF62E0" w14:paraId="75164CAC" w14:textId="77777777">
      <w:pPr>
        <w:spacing w:line="560" w:lineRule="exact"/>
        <w:ind w:firstLine="480" w:firstLineChars="200"/>
        <w:outlineLvl w:val="2"/>
        <w:rPr>
          <w:rFonts w:ascii="FangSong_GB2312" w:eastAsia="FangSong_GB2312" w:hAnsi="GungsuhChe"/>
          <w:bCs/>
          <w:sz w:val="24"/>
        </w:rPr>
      </w:pPr>
      <w:bookmarkStart w:id="268" w:name="_Toc257479814"/>
      <w:bookmarkStart w:id="269" w:name="_Toc257452440"/>
      <w:r>
        <w:rPr>
          <w:rFonts w:ascii="FangSong_GB2312" w:eastAsia="FangSong_GB2312" w:hAnsi="GungsuhChe" w:hint="eastAsia"/>
          <w:bCs/>
          <w:sz w:val="24"/>
        </w:rPr>
        <w:t>2</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工作场地、运输道路等应采取适当的防滑措施确保安全。</w:t>
      </w:r>
      <w:bookmarkEnd w:id="268"/>
      <w:bookmarkEnd w:id="269"/>
    </w:p>
    <w:p w:rsidR="00EF62E0" w14:paraId="73885B57" w14:textId="77777777">
      <w:pPr>
        <w:spacing w:line="560" w:lineRule="exact"/>
        <w:ind w:firstLine="480" w:firstLineChars="200"/>
        <w:outlineLvl w:val="2"/>
        <w:rPr>
          <w:rFonts w:ascii="FangSong_GB2312" w:eastAsia="FangSong_GB2312" w:hAnsi="GungsuhChe"/>
          <w:bCs/>
          <w:sz w:val="24"/>
        </w:rPr>
      </w:pPr>
      <w:bookmarkStart w:id="270" w:name="_Toc257452441"/>
      <w:bookmarkStart w:id="271" w:name="_Toc257479815"/>
      <w:r>
        <w:rPr>
          <w:rFonts w:ascii="FangSong_GB2312" w:eastAsia="FangSong_GB2312" w:hAnsi="GungsuhChe" w:hint="eastAsia"/>
          <w:bCs/>
          <w:sz w:val="24"/>
        </w:rPr>
        <w:t>3</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雪天时如必须进行钢筋焊接时，应搭设防雪棚后方能进行。</w:t>
      </w:r>
      <w:bookmarkEnd w:id="270"/>
      <w:bookmarkEnd w:id="271"/>
    </w:p>
    <w:p w:rsidR="00EF62E0" w14:paraId="5125185C" w14:textId="77777777">
      <w:pPr>
        <w:spacing w:line="560" w:lineRule="exact"/>
        <w:ind w:firstLine="480" w:firstLineChars="200"/>
        <w:outlineLvl w:val="2"/>
        <w:rPr>
          <w:rFonts w:ascii="FangSong_GB2312" w:eastAsia="FangSong_GB2312" w:hAnsi="GungsuhChe"/>
          <w:bCs/>
          <w:sz w:val="24"/>
        </w:rPr>
      </w:pPr>
      <w:r>
        <w:rPr>
          <w:rFonts w:ascii="FangSong_GB2312" w:eastAsia="FangSong_GB2312" w:hAnsi="GungsuhChe" w:hint="eastAsia"/>
          <w:bCs/>
          <w:sz w:val="24"/>
        </w:rPr>
        <w:t>4</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基础工程做好排水措施如集水槽，备足抽水泵及除雪工具。至基础底时，安排连续作业及时做垫层和浇灌砼，防止雪化成水浸泡基坑。</w:t>
      </w:r>
    </w:p>
    <w:p w:rsidR="00EF62E0" w14:paraId="17244FBA" w14:textId="77777777">
      <w:pPr>
        <w:spacing w:line="560" w:lineRule="exact"/>
        <w:ind w:firstLine="480" w:firstLineChars="200"/>
        <w:outlineLvl w:val="2"/>
        <w:rPr>
          <w:rFonts w:ascii="FangSong_GB2312" w:eastAsia="FangSong_GB2312" w:hAnsi="GungsuhChe"/>
          <w:bCs/>
          <w:sz w:val="24"/>
        </w:rPr>
      </w:pPr>
      <w:r>
        <w:rPr>
          <w:rFonts w:ascii="FangSong_GB2312" w:eastAsia="FangSong_GB2312" w:hAnsi="GungsuhChe" w:hint="eastAsia"/>
          <w:bCs/>
          <w:sz w:val="24"/>
        </w:rPr>
        <w:t>5</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注意温度的变化，气温低于</w:t>
      </w:r>
      <w:r>
        <w:rPr>
          <w:rFonts w:ascii="FangSong_GB2312" w:eastAsia="FangSong_GB2312" w:hAnsi="GungsuhChe" w:hint="eastAsia"/>
          <w:bCs/>
          <w:sz w:val="24"/>
        </w:rPr>
        <w:t>5</w:t>
      </w:r>
      <w:r>
        <w:rPr>
          <w:rFonts w:ascii="FangSong_GB2312" w:eastAsia="FangSong_GB2312" w:hAnsi="GungsuhChe" w:hint="eastAsia"/>
          <w:bCs/>
          <w:sz w:val="24"/>
        </w:rPr>
        <w:t>度以后，停止砼浇注的施工。</w:t>
      </w:r>
    </w:p>
    <w:p w:rsidR="00EF62E0" w14:paraId="67133EED" w14:textId="77777777">
      <w:pPr>
        <w:spacing w:line="560" w:lineRule="exact"/>
        <w:ind w:firstLine="480" w:firstLineChars="200"/>
        <w:outlineLvl w:val="2"/>
        <w:rPr>
          <w:rFonts w:ascii="FangSong_GB2312" w:eastAsia="FangSong_GB2312" w:hAnsi="GungsuhChe"/>
          <w:bCs/>
          <w:sz w:val="24"/>
        </w:rPr>
      </w:pPr>
      <w:r>
        <w:rPr>
          <w:rFonts w:ascii="FangSong_GB2312" w:eastAsia="FangSong_GB2312" w:hAnsi="GungsuhChe" w:hint="eastAsia"/>
          <w:bCs/>
          <w:sz w:val="24"/>
        </w:rPr>
        <w:t>6</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气温低的时候，砼浇注过后要及时采取毛毡覆盖等措施进行保温。</w:t>
      </w:r>
    </w:p>
    <w:p w:rsidR="00EF62E0" w14:paraId="6861F851" w14:textId="77777777">
      <w:pPr>
        <w:spacing w:line="560" w:lineRule="exact"/>
        <w:ind w:firstLine="480" w:firstLineChars="200"/>
        <w:outlineLvl w:val="2"/>
        <w:rPr>
          <w:rFonts w:ascii="FangSong_GB2312" w:eastAsia="FangSong_GB2312" w:hAnsi="GungsuhChe"/>
          <w:bCs/>
          <w:sz w:val="24"/>
        </w:rPr>
      </w:pPr>
      <w:r>
        <w:rPr>
          <w:rFonts w:ascii="FangSong_GB2312" w:eastAsia="FangSong_GB2312" w:hAnsi="GungsuhChe" w:hint="eastAsia"/>
          <w:bCs/>
          <w:sz w:val="24"/>
        </w:rPr>
        <w:t>7</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将符合回填条件的中粗砂状在尼龙编织袋中，堆放在基坑禁载区外，在有雨天来临前放置在未回填的管道上，防止管道漂浮。待达到回填条件时直接将尼龙袋中砂倒入沟槽内。</w:t>
      </w:r>
      <w:r>
        <w:rPr>
          <w:rFonts w:ascii="FangSong_GB2312" w:eastAsia="FangSong_GB2312" w:hAnsi="GungsuhChe"/>
          <w:bCs/>
          <w:sz w:val="24"/>
        </w:rPr>
        <w:t>在雨季回填时除满足正常施工要求外，要严格</w:t>
      </w:r>
      <w:hyperlink r:id="rId21" w:tgtFrame="_blank" w:history="1">
        <w:r>
          <w:rPr>
            <w:rFonts w:ascii="FangSong_GB2312" w:eastAsia="FangSong_GB2312" w:hAnsi="GungsuhChe"/>
            <w:bCs/>
            <w:sz w:val="24"/>
          </w:rPr>
          <w:t>控制</w:t>
        </w:r>
      </w:hyperlink>
      <w:r>
        <w:rPr>
          <w:rFonts w:ascii="FangSong_GB2312" w:eastAsia="FangSong_GB2312" w:hAnsi="GungsuhChe" w:hint="eastAsia"/>
          <w:bCs/>
          <w:sz w:val="24"/>
        </w:rPr>
        <w:t>石粉</w:t>
      </w:r>
      <w:r>
        <w:rPr>
          <w:rFonts w:ascii="FangSong_GB2312" w:eastAsia="FangSong_GB2312" w:hAnsi="GungsuhChe"/>
          <w:bCs/>
          <w:sz w:val="24"/>
        </w:rPr>
        <w:t>含水量，偏大时</w:t>
      </w:r>
      <w:r>
        <w:rPr>
          <w:rFonts w:ascii="FangSong_GB2312" w:eastAsia="FangSong_GB2312" w:hAnsi="GungsuhChe" w:hint="eastAsia"/>
          <w:bCs/>
          <w:sz w:val="24"/>
        </w:rPr>
        <w:t>晾晒</w:t>
      </w:r>
      <w:r>
        <w:rPr>
          <w:rFonts w:ascii="FangSong_GB2312" w:eastAsia="FangSong_GB2312" w:hAnsi="GungsuhChe"/>
          <w:bCs/>
          <w:sz w:val="24"/>
        </w:rPr>
        <w:t>处理，如含水量太大无法施工时，采用与业主、监理协商</w:t>
      </w:r>
      <w:r>
        <w:rPr>
          <w:rFonts w:ascii="FangSong_GB2312" w:eastAsia="FangSong_GB2312" w:hAnsi="GungsuhChe" w:hint="eastAsia"/>
          <w:bCs/>
          <w:sz w:val="24"/>
        </w:rPr>
        <w:t>。</w:t>
      </w:r>
    </w:p>
    <w:p w:rsidR="00EF62E0" w14:paraId="11801CB0" w14:textId="77777777">
      <w:pPr>
        <w:pStyle w:val="Heading2"/>
        <w:spacing w:after="50" w:line="560" w:lineRule="exact"/>
        <w:jc w:val="center"/>
        <w:rPr>
          <w:rFonts w:ascii="FangSong_GB2312" w:eastAsia="FangSong_GB2312"/>
          <w:szCs w:val="24"/>
        </w:rPr>
      </w:pPr>
      <w:bookmarkStart w:id="272" w:name="_Toc257614879"/>
      <w:bookmarkStart w:id="273" w:name="_Toc257614777"/>
      <w:bookmarkStart w:id="274" w:name="_Toc257479816"/>
      <w:bookmarkStart w:id="275" w:name="_Toc257618922"/>
      <w:bookmarkStart w:id="276" w:name="_Toc257618810"/>
      <w:r>
        <w:rPr>
          <w:rFonts w:ascii="FangSong_GB2312" w:eastAsia="FangSong_GB2312" w:hint="eastAsia"/>
          <w:szCs w:val="24"/>
        </w:rPr>
        <w:t>第七章</w:t>
      </w:r>
      <w:r>
        <w:rPr>
          <w:rFonts w:ascii="FangSong_GB2312" w:eastAsia="FangSong_GB2312" w:hint="eastAsia"/>
          <w:szCs w:val="24"/>
        </w:rPr>
        <w:t xml:space="preserve">   </w:t>
      </w:r>
      <w:r>
        <w:rPr>
          <w:rFonts w:ascii="FangSong_GB2312" w:eastAsia="FangSong_GB2312" w:hint="eastAsia"/>
          <w:szCs w:val="24"/>
        </w:rPr>
        <w:t>现场安全施工保证措施</w:t>
      </w:r>
      <w:bookmarkEnd w:id="272"/>
      <w:bookmarkEnd w:id="273"/>
      <w:bookmarkEnd w:id="274"/>
      <w:bookmarkEnd w:id="275"/>
      <w:bookmarkEnd w:id="276"/>
    </w:p>
    <w:p w:rsidR="00EF62E0" w14:paraId="7AD93692" w14:textId="77777777">
      <w:pPr>
        <w:pStyle w:val="Heading2"/>
        <w:spacing w:after="50" w:line="560" w:lineRule="exact"/>
        <w:rPr>
          <w:rFonts w:ascii="FangSong_GB2312" w:eastAsia="FangSong_GB2312"/>
          <w:szCs w:val="24"/>
        </w:rPr>
      </w:pPr>
      <w:bookmarkStart w:id="277" w:name="_Toc257479817"/>
      <w:bookmarkStart w:id="278" w:name="_Toc257614778"/>
      <w:bookmarkStart w:id="279" w:name="_Toc257618923"/>
      <w:bookmarkStart w:id="280" w:name="_Toc257618811"/>
      <w:bookmarkStart w:id="281" w:name="_Toc257614880"/>
      <w:r>
        <w:rPr>
          <w:rFonts w:ascii="FangSong_GB2312" w:eastAsia="FangSong_GB2312" w:hint="eastAsia"/>
          <w:szCs w:val="24"/>
        </w:rPr>
        <w:t>一、安全管理方针和目标</w:t>
      </w:r>
      <w:bookmarkEnd w:id="277"/>
      <w:bookmarkEnd w:id="278"/>
      <w:bookmarkEnd w:id="279"/>
      <w:bookmarkEnd w:id="280"/>
      <w:bookmarkEnd w:id="281"/>
    </w:p>
    <w:p w:rsidR="00EF62E0" w14:paraId="7A0F6670" w14:textId="77777777">
      <w:pPr>
        <w:spacing w:line="560" w:lineRule="exact"/>
        <w:ind w:firstLine="480" w:firstLineChars="200"/>
        <w:rPr>
          <w:rFonts w:ascii="FangSong_GB2312" w:eastAsia="FangSong_GB2312" w:hAnsi="GungsuhChe"/>
          <w:bCs/>
          <w:sz w:val="24"/>
        </w:rPr>
      </w:pPr>
      <w:r>
        <w:rPr>
          <w:rFonts w:ascii="FangSong_GB2312" w:eastAsia="FangSong_GB2312" w:hAnsi="GungsuhChe" w:hint="eastAsia"/>
          <w:bCs/>
          <w:sz w:val="24"/>
        </w:rPr>
        <w:t>管理方针：坚持“安全第一、预防为主、综合治理”的安全管理方针，以安全促生产。</w:t>
      </w:r>
    </w:p>
    <w:p w:rsidR="00EF62E0" w14:paraId="3BD9CA01" w14:textId="77777777">
      <w:pPr>
        <w:spacing w:line="560" w:lineRule="exact"/>
        <w:ind w:firstLine="480" w:firstLineChars="200"/>
        <w:rPr>
          <w:rFonts w:ascii="FangSong_GB2312" w:eastAsia="FangSong_GB2312" w:hAnsi="GungsuhChe"/>
          <w:bCs/>
          <w:sz w:val="24"/>
        </w:rPr>
      </w:pPr>
      <w:r>
        <w:rPr>
          <w:rFonts w:ascii="FangSong_GB2312" w:eastAsia="FangSong_GB2312" w:hAnsi="GungsuhChe" w:hint="eastAsia"/>
          <w:bCs/>
          <w:sz w:val="24"/>
        </w:rPr>
        <w:t>管理目标：达到省市安全文明施工样板工地标准。</w:t>
      </w:r>
    </w:p>
    <w:p w:rsidR="00EF62E0" w14:paraId="2D2750D2" w14:textId="77777777">
      <w:pPr>
        <w:spacing w:line="560" w:lineRule="exact"/>
        <w:ind w:firstLine="480" w:firstLineChars="200"/>
        <w:rPr>
          <w:rFonts w:ascii="FangSong_GB2312" w:eastAsia="FangSong_GB2312" w:hAnsi="GungsuhChe"/>
          <w:bCs/>
          <w:sz w:val="24"/>
        </w:rPr>
      </w:pPr>
      <w:r>
        <w:rPr>
          <w:rFonts w:ascii="FangSong_GB2312" w:eastAsia="FangSong_GB2312" w:hAnsi="GungsuhChe" w:hint="eastAsia"/>
          <w:bCs/>
          <w:sz w:val="24"/>
        </w:rPr>
        <w:t>安全目标：创零伤亡、杜绝重大安全事故，施工现场文明规范，确保安全生产。</w:t>
      </w:r>
    </w:p>
    <w:p w:rsidR="00EF62E0" w14:paraId="58545491" w14:textId="77777777">
      <w:pPr>
        <w:pStyle w:val="Heading2"/>
        <w:spacing w:after="50" w:line="560" w:lineRule="exact"/>
        <w:rPr>
          <w:rFonts w:ascii="FangSong_GB2312" w:eastAsia="FangSong_GB2312"/>
          <w:szCs w:val="24"/>
        </w:rPr>
      </w:pPr>
      <w:bookmarkStart w:id="282" w:name="_Toc257618820"/>
      <w:bookmarkStart w:id="283" w:name="_Toc257618932"/>
      <w:bookmarkStart w:id="284" w:name="_Toc257614890"/>
      <w:bookmarkStart w:id="285" w:name="_Toc257614788"/>
      <w:bookmarkStart w:id="286" w:name="_Toc257479827"/>
      <w:r>
        <w:rPr>
          <w:rFonts w:ascii="FangSong_GB2312" w:eastAsia="FangSong_GB2312" w:hint="eastAsia"/>
          <w:szCs w:val="24"/>
        </w:rPr>
        <w:t>二、安全管理制度</w:t>
      </w:r>
      <w:bookmarkEnd w:id="282"/>
      <w:bookmarkEnd w:id="283"/>
      <w:bookmarkEnd w:id="284"/>
      <w:bookmarkEnd w:id="285"/>
      <w:bookmarkEnd w:id="286"/>
    </w:p>
    <w:p w:rsidR="00EF62E0" w14:paraId="363D1512"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1</w:t>
      </w:r>
      <w:r>
        <w:rPr>
          <w:rFonts w:ascii="FangSong_GB2312" w:eastAsia="FangSong_GB2312" w:hAnsi="黑体" w:hint="eastAsia"/>
          <w:b/>
          <w:bCs/>
          <w:sz w:val="24"/>
        </w:rPr>
        <w:t>、安全技术交底制度</w:t>
      </w:r>
    </w:p>
    <w:p w:rsidR="00EF62E0" w14:paraId="605E1793" w14:textId="77777777">
      <w:pPr>
        <w:spacing w:line="560" w:lineRule="atLeast"/>
        <w:ind w:firstLine="539"/>
        <w:rPr>
          <w:rFonts w:ascii="FangSong_GB2312" w:eastAsia="FangSong_GB2312" w:hAnsi="GungsuhChe"/>
          <w:bCs/>
          <w:sz w:val="24"/>
        </w:rPr>
      </w:pPr>
      <w:r>
        <w:rPr>
          <w:rFonts w:ascii="FangSong_GB2312" w:eastAsia="FangSong_GB2312" w:hAnsi="GungsuhChe" w:hint="eastAsia"/>
          <w:bCs/>
          <w:sz w:val="24"/>
        </w:rPr>
        <w:t>根据安全措施和现场实际情况，各级管理人员需亲自逐级进行书面交底。</w:t>
      </w:r>
    </w:p>
    <w:p w:rsidR="00EF62E0" w14:paraId="14BB398C"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2</w:t>
      </w:r>
      <w:r>
        <w:rPr>
          <w:rFonts w:ascii="FangSong_GB2312" w:eastAsia="FangSong_GB2312" w:hAnsi="黑体" w:hint="eastAsia"/>
          <w:b/>
          <w:bCs/>
          <w:sz w:val="24"/>
        </w:rPr>
        <w:t>、班前检查制度</w:t>
      </w:r>
    </w:p>
    <w:p w:rsidR="00EF62E0" w14:paraId="6D9B6CD9" w14:textId="7E8971E9">
      <w:pPr>
        <w:spacing w:line="560" w:lineRule="atLeast"/>
        <w:ind w:firstLine="540"/>
        <w:rPr>
          <w:rFonts w:ascii="FangSong_GB2312" w:eastAsia="FangSong_GB2312" w:hAnsi="GungsuhChe"/>
          <w:bCs/>
          <w:sz w:val="24"/>
        </w:rPr>
        <w:sectPr>
          <w:headerReference w:type="default" r:id="rId22"/>
          <w:footerReference w:type="default" r:id="rId23"/>
          <w:type w:val="nextPage"/>
          <w:pgSz w:w="11906" w:h="16838"/>
          <w:pgMar w:top="1440" w:right="1800" w:bottom="1440" w:left="1800" w:header="851" w:footer="992" w:gutter="0"/>
          <w:pgNumType w:start="9"/>
          <w:cols w:space="425"/>
          <w:titlePg w:val="0"/>
          <w:docGrid w:type="lines" w:linePitch="312"/>
        </w:sectPr>
      </w:pPr>
      <w:r>
        <w:rPr>
          <w:rFonts w:ascii="FangSong_GB2312" w:eastAsia="FangSong_GB2312" w:hAnsi="GungsuhChe" w:hint="eastAsia"/>
          <w:bCs/>
          <w:sz w:val="24"/>
        </w:rPr>
        <w:t>责任工程师和专业安全工程师必须督促与检查施工方、专业施工队对安全</w:t>
      </w:r>
    </w:p>
    <w:p w:rsidR="00EF62E0" w14:textId="7E8971E9">
      <w:pPr>
        <w:spacing w:line="560" w:lineRule="atLeast"/>
        <w:ind w:firstLine="540"/>
        <w:rPr>
          <w:rFonts w:ascii="FangSong_GB2312" w:eastAsia="FangSong_GB2312" w:hAnsi="GungsuhChe"/>
          <w:bCs/>
          <w:sz w:val="24"/>
        </w:rPr>
      </w:pPr>
      <w:r>
        <w:rPr>
          <w:rFonts w:ascii="FangSong_GB2312" w:eastAsia="FangSong_GB2312" w:hAnsi="GungsuhChe" w:hint="eastAsia"/>
          <w:bCs/>
          <w:noProof/>
          <w:sz w:val="24"/>
        </w:rPr>
        <mc:AlternateContent>
          <mc:Choice Requires="wps">
            <w:drawing>
              <wp:anchor distT="0" distB="0" distL="114300" distR="114300" simplePos="0" relativeHeight="25168793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323257596"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6372D82F">
                            <w:pPr>
                              <w:rPr>
                                <w:rFonts w:ascii="黑体" w:eastAsia="黑体"/>
                                <w:sz w:val="24"/>
                              </w:rPr>
                            </w:pPr>
                            <w:r w:rsidRPr="00F825D1">
                              <w:rPr>
                                <w:rFonts w:ascii="黑体" w:eastAsia="黑体" w:hint="eastAsia"/>
                                <w:sz w:val="24"/>
                              </w:rPr>
                              <w:t>电缆井专项施工方案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9" type="#_x0000_t202" style="width:500pt;height:5pt;margin-top:836pt;margin-left:0;mso-wrap-distance-bottom:0;mso-wrap-distance-left:9pt;mso-wrap-distance-right:9pt;mso-wrap-distance-top:0;position:absolute;visibility:hidden;v-text-anchor:top;z-index:251686912" filled="f" fillcolor="this" stroked="t" strokecolor="black" strokeweight="0.5pt">
                <v:textbox>
                  <w:txbxContent>
                    <w:p w:rsidR="00F825D1" w:rsidRPr="00F825D1" w14:paraId="3251AD73" w14:textId="6372D82F">
                      <w:pPr>
                        <w:rPr>
                          <w:rFonts w:ascii="黑体" w:eastAsia="黑体"/>
                          <w:sz w:val="24"/>
                        </w:rPr>
                      </w:pPr>
                      <w:r w:rsidRPr="00F825D1">
                        <w:rPr>
                          <w:rFonts w:ascii="黑体" w:eastAsia="黑体" w:hint="eastAsia"/>
                          <w:sz w:val="24"/>
                        </w:rPr>
                        <w:t>电缆井专项施工方案 全文共9页，当前为第9页。</w:t>
                      </w:r>
                    </w:p>
                  </w:txbxContent>
                </v:textbox>
              </v:shape>
            </w:pict>
          </mc:Fallback>
        </mc:AlternateContent>
      </w:r>
      <w:r>
        <w:rPr>
          <w:rFonts w:ascii="FangSong_GB2312" w:eastAsia="FangSong_GB2312" w:hAnsi="GungsuhChe" w:hint="eastAsia"/>
          <w:bCs/>
          <w:sz w:val="24"/>
        </w:rPr>
        <w:t>防护措施是否进行了检查。</w:t>
      </w:r>
    </w:p>
    <w:p w:rsidR="00EF62E0" w14:paraId="7EABBB7C"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3</w:t>
      </w:r>
      <w:r>
        <w:rPr>
          <w:rFonts w:ascii="FangSong_GB2312" w:eastAsia="FangSong_GB2312" w:hAnsi="黑体" w:hint="eastAsia"/>
          <w:b/>
          <w:bCs/>
          <w:sz w:val="24"/>
        </w:rPr>
        <w:t>、周一安全活动制度</w:t>
      </w:r>
    </w:p>
    <w:p w:rsidR="00EF62E0" w14:paraId="1D449197" w14:textId="77777777">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sz w:val="24"/>
        </w:rPr>
        <w:t>经理部每周一要组织全体工人进行安全教育，对上一周安全方面的问题进行总结，对本周的安全重点和注意事项做必要的交底，使广大工人能心中有数，从意识上时刻绷紧安全这根线。</w:t>
      </w:r>
    </w:p>
    <w:p w:rsidR="00EF62E0" w14:paraId="6A9205F9"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4</w:t>
      </w:r>
      <w:r>
        <w:rPr>
          <w:rFonts w:ascii="FangSong_GB2312" w:eastAsia="FangSong_GB2312" w:hAnsi="黑体" w:hint="eastAsia"/>
          <w:b/>
          <w:bCs/>
          <w:sz w:val="24"/>
        </w:rPr>
        <w:t>、定期检查与隐患整改制度</w:t>
      </w:r>
    </w:p>
    <w:p w:rsidR="00EF62E0" w14:paraId="7EFC2387" w14:textId="77777777">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sz w:val="24"/>
        </w:rPr>
        <w:t>经理部每周组织一次安全生产检查，对查处的安全隐患必须定措施、定时间、定人员整改，并做好安全隐患、整改记录。</w:t>
      </w:r>
    </w:p>
    <w:p w:rsidR="00EF62E0" w14:paraId="29EBFED6"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5</w:t>
      </w:r>
      <w:r>
        <w:rPr>
          <w:rFonts w:ascii="FangSong_GB2312" w:eastAsia="FangSong_GB2312" w:hAnsi="黑体" w:hint="eastAsia"/>
          <w:b/>
          <w:bCs/>
          <w:sz w:val="24"/>
        </w:rPr>
        <w:t>、管理人员实行年审制度</w:t>
      </w:r>
    </w:p>
    <w:p w:rsidR="00EF62E0" w14:paraId="5D9C16E8" w14:textId="77777777">
      <w:pPr>
        <w:spacing w:line="560" w:lineRule="atLeast"/>
        <w:ind w:firstLine="240" w:firstLineChars="100"/>
        <w:rPr>
          <w:rFonts w:ascii="FangSong_GB2312" w:eastAsia="FangSong_GB2312" w:hAnsi="GungsuhChe"/>
          <w:bCs/>
          <w:sz w:val="24"/>
        </w:rPr>
      </w:pPr>
      <w:r>
        <w:rPr>
          <w:rFonts w:ascii="FangSong_GB2312" w:eastAsia="FangSong_GB2312" w:hAnsi="GungsuhChe" w:hint="eastAsia"/>
          <w:bCs/>
          <w:sz w:val="24"/>
        </w:rPr>
        <w:t xml:space="preserve">  </w:t>
      </w:r>
      <w:r>
        <w:rPr>
          <w:rFonts w:ascii="FangSong_GB2312" w:eastAsia="FangSong_GB2312" w:hAnsi="GungsuhChe" w:hint="eastAsia"/>
          <w:bCs/>
          <w:sz w:val="24"/>
        </w:rPr>
        <w:t>每年由单位统一组织进行，加强施工管理人员的安全考核，增强安全意识，避免违章指挥。</w:t>
      </w:r>
    </w:p>
    <w:p w:rsidR="00EF62E0" w14:paraId="4827A0D7"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6</w:t>
      </w:r>
      <w:r>
        <w:rPr>
          <w:rFonts w:ascii="FangSong_GB2312" w:eastAsia="FangSong_GB2312" w:hAnsi="黑体" w:hint="eastAsia"/>
          <w:b/>
          <w:bCs/>
          <w:sz w:val="24"/>
        </w:rPr>
        <w:t>、实行安全生产奖罚制度与事故报告制度</w:t>
      </w:r>
    </w:p>
    <w:p w:rsidR="00EF62E0" w14:paraId="33523ACA" w14:textId="77777777">
      <w:pPr>
        <w:spacing w:line="560" w:lineRule="atLeast"/>
        <w:ind w:firstLine="240" w:firstLineChars="100"/>
        <w:rPr>
          <w:rFonts w:ascii="FangSong_GB2312" w:eastAsia="FangSong_GB2312" w:hAnsi="GungsuhChe"/>
          <w:bCs/>
          <w:sz w:val="24"/>
        </w:rPr>
      </w:pPr>
      <w:r>
        <w:rPr>
          <w:rFonts w:ascii="FangSong_GB2312" w:eastAsia="FangSong_GB2312" w:hAnsi="GungsuhChe" w:hint="eastAsia"/>
          <w:bCs/>
          <w:sz w:val="24"/>
        </w:rPr>
        <w:t xml:space="preserve">  </w:t>
      </w:r>
      <w:r>
        <w:rPr>
          <w:rFonts w:ascii="FangSong_GB2312" w:eastAsia="FangSong_GB2312" w:hAnsi="GungsuhChe" w:hint="eastAsia"/>
          <w:bCs/>
          <w:sz w:val="24"/>
        </w:rPr>
        <w:t>危机情况停工制：一旦出现危及职工生命财产安全的险情，要立即停工，同时立即报告有关部门，及时采取措施排除险情。</w:t>
      </w:r>
    </w:p>
    <w:p w:rsidR="00EF62E0" w14:paraId="74A61353"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7</w:t>
      </w:r>
      <w:r>
        <w:rPr>
          <w:rFonts w:ascii="FangSong_GB2312" w:eastAsia="FangSong_GB2312" w:hAnsi="黑体" w:hint="eastAsia"/>
          <w:b/>
          <w:bCs/>
          <w:sz w:val="24"/>
        </w:rPr>
        <w:t>、持证上岗制度</w:t>
      </w:r>
    </w:p>
    <w:p w:rsidR="00EF62E0" w14:paraId="22403CFB" w14:textId="77777777">
      <w:pPr>
        <w:spacing w:line="560" w:lineRule="atLeast"/>
        <w:ind w:firstLine="240" w:firstLineChars="100"/>
        <w:rPr>
          <w:rFonts w:ascii="FangSong_GB2312" w:eastAsia="FangSong_GB2312" w:hAnsi="GungsuhChe"/>
          <w:bCs/>
          <w:sz w:val="24"/>
        </w:rPr>
      </w:pPr>
      <w:r>
        <w:rPr>
          <w:rFonts w:ascii="FangSong_GB2312" w:eastAsia="FangSong_GB2312" w:hAnsi="GungsuhChe" w:hint="eastAsia"/>
          <w:bCs/>
          <w:sz w:val="24"/>
        </w:rPr>
        <w:t xml:space="preserve">  </w:t>
      </w:r>
      <w:r>
        <w:rPr>
          <w:rFonts w:ascii="FangSong_GB2312" w:eastAsia="FangSong_GB2312" w:hAnsi="GungsuhChe" w:hint="eastAsia"/>
          <w:bCs/>
          <w:sz w:val="24"/>
        </w:rPr>
        <w:t>特殊工种必须持有上岗操作证，严禁无证操作。</w:t>
      </w:r>
    </w:p>
    <w:p w:rsidR="00EF62E0" w14:paraId="15703D55"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8</w:t>
      </w:r>
      <w:r>
        <w:rPr>
          <w:rFonts w:ascii="FangSong_GB2312" w:eastAsia="FangSong_GB2312" w:hAnsi="黑体" w:hint="eastAsia"/>
          <w:b/>
          <w:bCs/>
          <w:sz w:val="24"/>
        </w:rPr>
        <w:t>、安全培训制度</w:t>
      </w:r>
    </w:p>
    <w:p w:rsidR="00EF62E0" w14:paraId="0DED98AF" w14:textId="77777777">
      <w:pPr>
        <w:spacing w:line="560" w:lineRule="atLeast"/>
        <w:ind w:firstLine="240" w:firstLineChars="100"/>
        <w:rPr>
          <w:rFonts w:ascii="FangSong_GB2312" w:eastAsia="FangSong_GB2312" w:hAnsi="GungsuhChe"/>
          <w:bCs/>
          <w:sz w:val="24"/>
        </w:rPr>
      </w:pPr>
      <w:r>
        <w:rPr>
          <w:rFonts w:ascii="FangSong_GB2312" w:eastAsia="FangSong_GB2312" w:hAnsi="GungsuhChe" w:hint="eastAsia"/>
          <w:bCs/>
          <w:sz w:val="24"/>
        </w:rPr>
        <w:t xml:space="preserve">  </w:t>
      </w:r>
      <w:r>
        <w:rPr>
          <w:rFonts w:ascii="FangSong_GB2312" w:eastAsia="FangSong_GB2312" w:hAnsi="GungsuhChe" w:hint="eastAsia"/>
          <w:bCs/>
          <w:sz w:val="24"/>
        </w:rPr>
        <w:t>关键技术岗位的特种作业人员，必须参加由政府有关部门组织的安全作业培训，经考试合格并取得特种作业资格证书，才能上岗作业。</w:t>
      </w:r>
    </w:p>
    <w:p w:rsidR="00EF62E0" w14:paraId="6F072AE4" w14:textId="77777777">
      <w:pPr>
        <w:spacing w:line="560" w:lineRule="atLeast"/>
        <w:ind w:firstLine="470" w:firstLineChars="196"/>
        <w:rPr>
          <w:rFonts w:ascii="FangSong_GB2312" w:eastAsia="FangSong_GB2312" w:hAnsi="黑体"/>
          <w:b/>
          <w:bCs/>
          <w:sz w:val="24"/>
        </w:rPr>
      </w:pPr>
      <w:r>
        <w:rPr>
          <w:rFonts w:ascii="FangSong_GB2312" w:eastAsia="FangSong_GB2312" w:hAnsi="黑体" w:hint="eastAsia"/>
          <w:b/>
          <w:bCs/>
          <w:sz w:val="24"/>
        </w:rPr>
        <w:t>9</w:t>
      </w:r>
      <w:r>
        <w:rPr>
          <w:rFonts w:ascii="FangSong_GB2312" w:eastAsia="FangSong_GB2312" w:hAnsi="黑体" w:hint="eastAsia"/>
          <w:b/>
          <w:bCs/>
          <w:sz w:val="24"/>
        </w:rPr>
        <w:t>、安全教育制度</w:t>
      </w:r>
    </w:p>
    <w:p w:rsidR="00EF62E0" w14:paraId="01056B50" w14:textId="77777777">
      <w:pPr>
        <w:spacing w:line="560" w:lineRule="atLeast"/>
        <w:ind w:firstLine="240" w:firstLineChars="100"/>
        <w:rPr>
          <w:rFonts w:ascii="FangSong_GB2312" w:eastAsia="FangSong_GB2312" w:hAnsi="GungsuhChe"/>
          <w:bCs/>
          <w:sz w:val="24"/>
        </w:rPr>
      </w:pPr>
      <w:r>
        <w:rPr>
          <w:rFonts w:ascii="FangSong_GB2312" w:eastAsia="FangSong_GB2312" w:hAnsi="GungsuhChe" w:hint="eastAsia"/>
          <w:bCs/>
          <w:sz w:val="24"/>
        </w:rPr>
        <w:t xml:space="preserve">  </w:t>
      </w:r>
      <w:r>
        <w:rPr>
          <w:rFonts w:ascii="FangSong_GB2312" w:eastAsia="FangSong_GB2312" w:hAnsi="GungsuhChe" w:hint="eastAsia"/>
          <w:bCs/>
          <w:sz w:val="24"/>
        </w:rPr>
        <w:t>安全教育既是施工企业安全管理工作的重要组成部分，也是施工现场安全生产的一个重要工作方面，安全教育必须贯穿工程施工的全过程。</w:t>
      </w:r>
    </w:p>
    <w:p w:rsidR="00EF62E0" w14:paraId="47F2808D" w14:textId="77777777">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sz w:val="24"/>
        </w:rPr>
        <w:t>（</w:t>
      </w:r>
      <w:r>
        <w:rPr>
          <w:rFonts w:ascii="FangSong_GB2312" w:eastAsia="FangSong_GB2312" w:hAnsi="GungsuhChe" w:hint="eastAsia"/>
          <w:bCs/>
          <w:sz w:val="24"/>
        </w:rPr>
        <w:t>1</w:t>
      </w:r>
      <w:r>
        <w:rPr>
          <w:rFonts w:ascii="FangSong_GB2312" w:eastAsia="FangSong_GB2312" w:hAnsi="GungsuhChe" w:hint="eastAsia"/>
          <w:bCs/>
          <w:sz w:val="24"/>
        </w:rPr>
        <w:t>）安全思想教育：是保证安全生产的思想基础。</w:t>
      </w:r>
    </w:p>
    <w:p w:rsidR="00EF62E0" w14:paraId="3D3A8CAC" w14:textId="26BE3655">
      <w:pPr>
        <w:spacing w:line="560" w:lineRule="atLeast"/>
        <w:ind w:firstLine="480" w:firstLineChars="200"/>
        <w:rPr>
          <w:rFonts w:ascii="FangSong_GB2312" w:eastAsia="FangSong_GB2312" w:hAnsi="GungsuhChe"/>
          <w:bCs/>
          <w:sz w:val="24"/>
        </w:rPr>
        <w:sectPr>
          <w:headerReference w:type="default" r:id="rId24"/>
          <w:footerReference w:type="default" r:id="rId25"/>
          <w:type w:val="nextPage"/>
          <w:pgSz w:w="11906" w:h="16838"/>
          <w:pgMar w:top="1440" w:right="1800" w:bottom="1440" w:left="1800" w:header="851" w:footer="992" w:gutter="0"/>
          <w:pgNumType w:start="10"/>
          <w:cols w:space="425"/>
          <w:titlePg w:val="0"/>
          <w:docGrid w:type="lines" w:linePitch="312"/>
        </w:sectPr>
      </w:pPr>
      <w:r>
        <w:rPr>
          <w:rFonts w:ascii="FangSong_GB2312" w:eastAsia="FangSong_GB2312" w:hAnsi="GungsuhChe" w:hint="eastAsia"/>
          <w:bCs/>
          <w:sz w:val="24"/>
        </w:rPr>
        <w:t>（</w:t>
      </w:r>
      <w:r>
        <w:rPr>
          <w:rFonts w:ascii="FangSong_GB2312" w:eastAsia="FangSong_GB2312" w:hAnsi="GungsuhChe" w:hint="eastAsia"/>
          <w:bCs/>
          <w:sz w:val="24"/>
        </w:rPr>
        <w:t>2</w:t>
      </w:r>
      <w:r>
        <w:rPr>
          <w:rFonts w:ascii="FangSong_GB2312" w:eastAsia="FangSong_GB2312" w:hAnsi="GungsuhChe" w:hint="eastAsia"/>
          <w:bCs/>
          <w:sz w:val="24"/>
        </w:rPr>
        <w:t>）</w:t>
      </w:r>
      <w:r>
        <w:rPr>
          <w:rFonts w:ascii="FangSong_GB2312" w:eastAsia="FangSong_GB2312" w:hAnsi="GungsuhChe" w:hint="eastAsia"/>
          <w:bCs/>
          <w:sz w:val="24"/>
        </w:rPr>
        <w:t xml:space="preserve"> </w:t>
      </w:r>
      <w:r>
        <w:rPr>
          <w:rFonts w:ascii="FangSong_GB2312" w:eastAsia="FangSong_GB2312" w:hAnsi="GungsuhChe" w:hint="eastAsia"/>
          <w:bCs/>
          <w:sz w:val="24"/>
        </w:rPr>
        <w:t>安全知识教育：是安全生产的重点，教育内容有：施工生产一般流程；</w:t>
      </w:r>
    </w:p>
    <w:p w:rsidR="00EF62E0" w14:textId="26BE3655">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noProof/>
          <w:sz w:val="24"/>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37916244"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F825D1" w:rsidRPr="00F825D1" w14:textId="6A130B96">
                            <w:pPr>
                              <w:rPr>
                                <w:rFonts w:ascii="黑体" w:eastAsia="黑体"/>
                                <w:sz w:val="24"/>
                              </w:rPr>
                            </w:pPr>
                            <w:r w:rsidRPr="00F825D1">
                              <w:rPr>
                                <w:rFonts w:ascii="黑体" w:eastAsia="黑体" w:hint="eastAsia"/>
                                <w:sz w:val="24"/>
                              </w:rPr>
                              <w:t>电缆井专项施工方案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40" type="#_x0000_t202" style="width:500pt;height:5pt;margin-top:836pt;margin-left:0;mso-wrap-distance-bottom:0;mso-wrap-distance-left:9pt;mso-wrap-distance-right:9pt;mso-wrap-distance-top:0;position:absolute;visibility:hidden;v-text-anchor:top;z-index:251688960" filled="f" fillcolor="this" stroked="t" strokecolor="black" strokeweight="0.5pt">
                <v:textbox>
                  <w:txbxContent>
                    <w:p w:rsidR="00F825D1" w:rsidRPr="00F825D1" w14:paraId="414B3E46" w14:textId="6A130B96">
                      <w:pPr>
                        <w:rPr>
                          <w:rFonts w:ascii="黑体" w:eastAsia="黑体"/>
                          <w:sz w:val="24"/>
                        </w:rPr>
                      </w:pPr>
                      <w:r w:rsidRPr="00F825D1">
                        <w:rPr>
                          <w:rFonts w:ascii="黑体" w:eastAsia="黑体" w:hint="eastAsia"/>
                          <w:sz w:val="24"/>
                        </w:rPr>
                        <w:t>电缆井专项施工方案 全文共10页，当前为第10页。</w:t>
                      </w:r>
                    </w:p>
                  </w:txbxContent>
                </v:textbox>
              </v:shape>
            </w:pict>
          </mc:Fallback>
        </mc:AlternateContent>
      </w:r>
      <w:r>
        <w:rPr>
          <w:rFonts w:ascii="FangSong_GB2312" w:eastAsia="FangSong_GB2312" w:hAnsi="GungsuhChe" w:hint="eastAsia"/>
          <w:bCs/>
          <w:sz w:val="24"/>
        </w:rPr>
        <w:t>环境、区域概括介绍，安全生产一般注意事项；企业内外典型事故案例介绍与分析；工种岗位安全生产知识；安全生产技术，安全技术操作规程。</w:t>
      </w:r>
    </w:p>
    <w:p w:rsidR="00EF62E0" w14:paraId="0A33738F" w14:textId="77777777">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sz w:val="24"/>
        </w:rPr>
        <w:t>（</w:t>
      </w:r>
      <w:r>
        <w:rPr>
          <w:rFonts w:ascii="FangSong_GB2312" w:eastAsia="FangSong_GB2312" w:hAnsi="GungsuhChe" w:hint="eastAsia"/>
          <w:bCs/>
          <w:sz w:val="24"/>
        </w:rPr>
        <w:t>3</w:t>
      </w:r>
      <w:r>
        <w:rPr>
          <w:rFonts w:ascii="FangSong_GB2312" w:eastAsia="FangSong_GB2312" w:hAnsi="GungsuhChe" w:hint="eastAsia"/>
          <w:bCs/>
          <w:sz w:val="24"/>
        </w:rPr>
        <w:t>）安全生产法制教育：包括安全生产法规和责任制度；法规和有关条文；安全生产规章制度；摘要介绍受处分的先例。</w:t>
      </w:r>
    </w:p>
    <w:p w:rsidR="00EF62E0" w14:paraId="72E4FCF4" w14:textId="77777777">
      <w:pPr>
        <w:spacing w:line="560" w:lineRule="atLeast"/>
        <w:ind w:firstLine="480" w:firstLineChars="200"/>
        <w:rPr>
          <w:rFonts w:ascii="FangSong_GB2312" w:eastAsia="FangSong_GB2312" w:hAnsi="GungsuhChe"/>
          <w:bCs/>
          <w:sz w:val="24"/>
        </w:rPr>
      </w:pPr>
      <w:r>
        <w:rPr>
          <w:rFonts w:ascii="FangSong_GB2312" w:eastAsia="FangSong_GB2312" w:hAnsi="GungsuhChe" w:hint="eastAsia"/>
          <w:bCs/>
          <w:sz w:val="24"/>
        </w:rPr>
        <w:t>（</w:t>
      </w:r>
      <w:r>
        <w:rPr>
          <w:rFonts w:ascii="FangSong_GB2312" w:eastAsia="FangSong_GB2312" w:hAnsi="GungsuhChe" w:hint="eastAsia"/>
          <w:bCs/>
          <w:sz w:val="24"/>
        </w:rPr>
        <w:t>4</w:t>
      </w:r>
      <w:r>
        <w:rPr>
          <w:rFonts w:ascii="FangSong_GB2312" w:eastAsia="FangSong_GB2312" w:hAnsi="GungsuhChe" w:hint="eastAsia"/>
          <w:bCs/>
          <w:sz w:val="24"/>
        </w:rPr>
        <w:t>）安全纪律教育：厂规厂纪；职工守则；劳动纪律；安全生产奖惩制度。</w:t>
      </w:r>
    </w:p>
    <w:p w:rsidR="00EF62E0" w14:paraId="55C90BD5" w14:textId="77777777">
      <w:pPr>
        <w:pStyle w:val="Heading2"/>
        <w:spacing w:after="50" w:line="560" w:lineRule="exact"/>
        <w:rPr>
          <w:rFonts w:ascii="FangSong_GB2312" w:eastAsia="FangSong_GB2312"/>
          <w:szCs w:val="24"/>
        </w:rPr>
      </w:pPr>
      <w:bookmarkStart w:id="287" w:name="_Toc257614789"/>
      <w:bookmarkStart w:id="288" w:name="_Toc257618821"/>
      <w:bookmarkStart w:id="289" w:name="_Toc257618933"/>
      <w:bookmarkStart w:id="290" w:name="_Toc257479828"/>
      <w:bookmarkStart w:id="291" w:name="_Toc257614891"/>
      <w:r>
        <w:rPr>
          <w:rFonts w:ascii="FangSong_GB2312" w:eastAsia="FangSong_GB2312" w:hint="eastAsia"/>
          <w:szCs w:val="24"/>
        </w:rPr>
        <w:t>三、安全保证措施</w:t>
      </w:r>
      <w:bookmarkEnd w:id="287"/>
      <w:bookmarkEnd w:id="288"/>
      <w:bookmarkEnd w:id="289"/>
      <w:bookmarkEnd w:id="290"/>
      <w:bookmarkEnd w:id="291"/>
    </w:p>
    <w:p w:rsidR="00EF62E0" w14:paraId="1CD7D980" w14:textId="77777777">
      <w:pPr>
        <w:spacing w:line="560" w:lineRule="atLeast"/>
        <w:ind w:firstLine="480" w:firstLineChars="200"/>
        <w:outlineLvl w:val="2"/>
        <w:rPr>
          <w:rFonts w:ascii="FangSong_GB2312" w:eastAsia="FangSong_GB2312" w:hAnsi="黑体"/>
          <w:b/>
          <w:bCs/>
          <w:sz w:val="24"/>
        </w:rPr>
      </w:pPr>
      <w:r>
        <w:rPr>
          <w:rFonts w:ascii="FangSong_GB2312" w:eastAsia="FangSong_GB2312" w:hAnsi="黑体" w:hint="eastAsia"/>
          <w:b/>
          <w:bCs/>
          <w:sz w:val="24"/>
        </w:rPr>
        <w:t>1</w:t>
      </w:r>
      <w:r>
        <w:rPr>
          <w:rFonts w:ascii="FangSong_GB2312" w:eastAsia="FangSong_GB2312" w:hAnsi="黑体" w:hint="eastAsia"/>
          <w:b/>
          <w:bCs/>
          <w:sz w:val="24"/>
        </w:rPr>
        <w:t>、用电安全措施</w:t>
      </w:r>
    </w:p>
    <w:p w:rsidR="00EF62E0" w14:paraId="1FBFC54A" w14:textId="77777777">
      <w:pPr>
        <w:spacing w:line="560" w:lineRule="atLeast"/>
        <w:ind w:firstLine="480" w:firstLineChars="200"/>
        <w:outlineLvl w:val="2"/>
        <w:rPr>
          <w:rFonts w:ascii="FangSong_GB2312" w:eastAsia="FangSong_GB2312" w:hAnsi="GungsuhChe"/>
          <w:bCs/>
          <w:sz w:val="24"/>
        </w:rPr>
      </w:pPr>
      <w:bookmarkStart w:id="292" w:name="_Toc257452454"/>
      <w:r>
        <w:rPr>
          <w:rFonts w:ascii="FangSong_GB2312" w:eastAsia="FangSong_GB2312" w:hAnsi="GungsuhChe" w:hint="eastAsia"/>
          <w:bCs/>
          <w:sz w:val="24"/>
        </w:rPr>
        <w:t>对全体施工人员进行安全用电教育，建立健全安全用电规章制度。在施工现场临时电源、配电箱等电源搭设装置周围设立警示标志。</w:t>
      </w:r>
      <w:bookmarkEnd w:id="292"/>
    </w:p>
    <w:p w:rsidR="00EF62E0" w14:paraId="1B006DCB" w14:textId="77777777">
      <w:pPr>
        <w:spacing w:line="560" w:lineRule="atLeast"/>
        <w:ind w:firstLine="480" w:firstLineChars="200"/>
        <w:outlineLvl w:val="2"/>
        <w:rPr>
          <w:rFonts w:ascii="FangSong_GB2312" w:eastAsia="FangSong_GB2312" w:hAnsi="GungsuhChe"/>
          <w:sz w:val="24"/>
        </w:rPr>
      </w:pPr>
      <w:r>
        <w:rPr>
          <w:rFonts w:ascii="FangSong_GB2312" w:eastAsia="FangSong_GB2312" w:hAnsi="GungsuhChe" w:hint="eastAsia"/>
          <w:bCs/>
          <w:sz w:val="24"/>
        </w:rPr>
        <w:t>（</w:t>
      </w:r>
      <w:r>
        <w:rPr>
          <w:rFonts w:ascii="FangSong_GB2312" w:eastAsia="FangSong_GB2312" w:hAnsi="GungsuhChe" w:hint="eastAsia"/>
          <w:bCs/>
          <w:sz w:val="24"/>
        </w:rPr>
        <w:t>1</w:t>
      </w:r>
      <w:r>
        <w:rPr>
          <w:rFonts w:ascii="FangSong_GB2312" w:eastAsia="FangSong_GB2312" w:hAnsi="GungsuhChe" w:hint="eastAsia"/>
          <w:bCs/>
          <w:sz w:val="24"/>
        </w:rPr>
        <w:t>）</w:t>
      </w:r>
      <w:r>
        <w:rPr>
          <w:rFonts w:ascii="FangSong_GB2312" w:eastAsia="FangSong_GB2312" w:hAnsi="GungsuhChe" w:hint="eastAsia"/>
          <w:sz w:val="24"/>
        </w:rPr>
        <w:t xml:space="preserve"> </w:t>
      </w:r>
      <w:r>
        <w:rPr>
          <w:rFonts w:ascii="FangSong_GB2312" w:eastAsia="FangSong_GB2312" w:hAnsi="GungsuhChe" w:hint="eastAsia"/>
          <w:sz w:val="24"/>
        </w:rPr>
        <w:t>支线架设</w:t>
      </w:r>
      <w:r>
        <w:rPr>
          <w:rFonts w:ascii="FangSong_GB2312" w:eastAsia="FangSong_GB2312" w:hAnsi="GungsuhChe" w:hint="eastAsia"/>
          <w:sz w:val="24"/>
        </w:rPr>
        <w:tab/>
      </w:r>
    </w:p>
    <w:p w:rsidR="00EF62E0" w14:paraId="7A80CA47"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Ⅰ、配电箱的电缆线应有套管，电线进出不混乱，大容量电箱上进线加滴水弯。</w:t>
      </w:r>
    </w:p>
    <w:p w:rsidR="00EF62E0" w14:paraId="39DCF536"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Ⅱ、支线绝缘好，无老化、破损和漏电。</w:t>
      </w:r>
    </w:p>
    <w:p w:rsidR="00EF62E0" w14:paraId="6CB7F65A"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Ⅲ、</w:t>
      </w:r>
      <w:r>
        <w:rPr>
          <w:rFonts w:ascii="FangSong_GB2312" w:eastAsia="FangSong_GB2312" w:hAnsi="GungsuhChe" w:hint="eastAsia"/>
          <w:bCs/>
          <w:sz w:val="24"/>
        </w:rPr>
        <w:t xml:space="preserve"> </w:t>
      </w:r>
      <w:r>
        <w:rPr>
          <w:rFonts w:ascii="FangSong_GB2312" w:eastAsia="FangSong_GB2312" w:hAnsi="GungsuhChe" w:hint="eastAsia"/>
          <w:bCs/>
          <w:sz w:val="24"/>
        </w:rPr>
        <w:t>支线应沿墙或电杆架空敷设，并用绝缘子固定。</w:t>
      </w:r>
    </w:p>
    <w:p w:rsidR="00EF62E0" w14:paraId="6872BD73"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Ⅵ、</w:t>
      </w:r>
      <w:r>
        <w:rPr>
          <w:rFonts w:ascii="FangSong_GB2312" w:eastAsia="FangSong_GB2312" w:hAnsi="GungsuhChe" w:hint="eastAsia"/>
          <w:bCs/>
          <w:sz w:val="24"/>
        </w:rPr>
        <w:t xml:space="preserve"> </w:t>
      </w:r>
      <w:r>
        <w:rPr>
          <w:rFonts w:ascii="FangSong_GB2312" w:eastAsia="FangSong_GB2312" w:hAnsi="GungsuhChe" w:hint="eastAsia"/>
          <w:bCs/>
          <w:sz w:val="24"/>
        </w:rPr>
        <w:t>过道电线采用硬质护套管理地并作标记。</w:t>
      </w:r>
    </w:p>
    <w:p w:rsidR="00EF62E0" w14:paraId="14DACE34"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Ⅴ、室外支线用橡皮线架空，接头不受拉力并符合绝缘要求。</w:t>
      </w:r>
    </w:p>
    <w:p w:rsidR="00EF62E0" w14:paraId="29256A2C"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sz w:val="24"/>
        </w:rPr>
        <w:t>（</w:t>
      </w:r>
      <w:r>
        <w:rPr>
          <w:rFonts w:ascii="FangSong_GB2312" w:eastAsia="FangSong_GB2312" w:hAnsi="GungsuhChe" w:hint="eastAsia"/>
          <w:sz w:val="24"/>
        </w:rPr>
        <w:t>2</w:t>
      </w:r>
      <w:r>
        <w:rPr>
          <w:rFonts w:ascii="FangSong_GB2312" w:eastAsia="FangSong_GB2312" w:hAnsi="GungsuhChe" w:hint="eastAsia"/>
          <w:sz w:val="24"/>
        </w:rPr>
        <w:t>）</w:t>
      </w:r>
      <w:r>
        <w:rPr>
          <w:rFonts w:ascii="FangSong_GB2312" w:eastAsia="FangSong_GB2312" w:hAnsi="GungsuhChe" w:hint="eastAsia"/>
          <w:sz w:val="24"/>
        </w:rPr>
        <w:t xml:space="preserve"> </w:t>
      </w:r>
      <w:r>
        <w:rPr>
          <w:rFonts w:ascii="FangSong_GB2312" w:eastAsia="FangSong_GB2312" w:hAnsi="GungsuhChe" w:hint="eastAsia"/>
          <w:sz w:val="24"/>
        </w:rPr>
        <w:t>现场照明</w:t>
      </w:r>
    </w:p>
    <w:p w:rsidR="00EF62E0" w14:paraId="1B66E630"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Ⅰ、</w:t>
      </w:r>
      <w:r>
        <w:rPr>
          <w:rFonts w:ascii="FangSong_GB2312" w:eastAsia="FangSong_GB2312" w:hAnsi="GungsuhChe" w:hint="eastAsia"/>
          <w:bCs/>
          <w:sz w:val="24"/>
        </w:rPr>
        <w:t xml:space="preserve"> </w:t>
      </w:r>
      <w:r>
        <w:rPr>
          <w:rFonts w:ascii="FangSong_GB2312" w:eastAsia="FangSong_GB2312" w:hAnsi="GungsuhChe" w:hint="eastAsia"/>
          <w:bCs/>
          <w:sz w:val="24"/>
        </w:rPr>
        <w:t>危险、潮湿场所和手持照明灯具采用符合要求的安全电压。</w:t>
      </w:r>
    </w:p>
    <w:p w:rsidR="00EF62E0" w14:paraId="55998EDC"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Ⅱ、</w:t>
      </w:r>
      <w:r>
        <w:rPr>
          <w:rFonts w:ascii="FangSong_GB2312" w:eastAsia="FangSong_GB2312" w:hAnsi="GungsuhChe" w:hint="eastAsia"/>
          <w:bCs/>
          <w:sz w:val="24"/>
        </w:rPr>
        <w:t xml:space="preserve"> </w:t>
      </w:r>
      <w:r>
        <w:rPr>
          <w:rFonts w:ascii="FangSong_GB2312" w:eastAsia="FangSong_GB2312" w:hAnsi="GungsuhChe" w:hint="eastAsia"/>
          <w:bCs/>
          <w:sz w:val="24"/>
        </w:rPr>
        <w:t>照明导线有绝缘子固定。严禁使用花线或塑料胶质线。导线不得随地拖拉或绑在脚手架上。</w:t>
      </w:r>
    </w:p>
    <w:p w:rsidR="00EF62E0" w14:paraId="7F0A7C70"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Ⅲ、照明灯具的金属外壳必须接地或接零。单相回路内的照明开关箱必须装设漏电保护器。</w:t>
      </w:r>
    </w:p>
    <w:p w:rsidR="00EF62E0" w14:paraId="5054D1D1" w14:textId="77777777">
      <w:pPr>
        <w:spacing w:line="560" w:lineRule="atLeast"/>
        <w:ind w:firstLine="480" w:firstLineChars="200"/>
        <w:outlineLvl w:val="2"/>
        <w:rPr>
          <w:rFonts w:ascii="FangSong_GB2312" w:eastAsia="FangSong_GB2312" w:hAnsi="GungsuhChe"/>
          <w:bCs/>
          <w:sz w:val="24"/>
        </w:rPr>
      </w:pPr>
      <w:r>
        <w:rPr>
          <w:rFonts w:ascii="FangSong_GB2312" w:eastAsia="FangSong_GB2312" w:hAnsi="GungsuhChe" w:hint="eastAsia"/>
          <w:bCs/>
          <w:sz w:val="24"/>
        </w:rPr>
        <w:t>Ⅵ、室外照明灯具距地面不得低于</w:t>
      </w:r>
      <w:r>
        <w:rPr>
          <w:rFonts w:ascii="FangSong_GB2312" w:eastAsia="FangSong_GB2312" w:hAnsi="GungsuhChe" w:hint="eastAsia"/>
          <w:bCs/>
          <w:sz w:val="24"/>
        </w:rPr>
        <w:t>3m</w:t>
      </w:r>
      <w:r>
        <w:rPr>
          <w:rFonts w:ascii="FangSong_GB2312" w:eastAsia="FangSong_GB2312" w:hAnsi="GungsuhChe" w:hint="eastAsia"/>
          <w:bCs/>
          <w:sz w:val="24"/>
        </w:rPr>
        <w:t>；室内距地面不得低于</w:t>
      </w:r>
      <w:r>
        <w:rPr>
          <w:rFonts w:ascii="FangSong_GB2312" w:eastAsia="FangSong_GB2312" w:hAnsi="GungsuhChe" w:hint="eastAsia"/>
          <w:bCs/>
          <w:sz w:val="24"/>
        </w:rPr>
        <w:t>2.4m</w:t>
      </w:r>
      <w:r>
        <w:rPr>
          <w:rFonts w:ascii="FangSong_GB2312" w:eastAsia="FangSong_GB2312" w:hAnsi="GungsuhChe" w:hint="eastAsia"/>
          <w:bCs/>
          <w:sz w:val="24"/>
        </w:rPr>
        <w:t>。</w:t>
      </w:r>
    </w:p>
    <w:p w:rsidR="00EF62E0" w14:paraId="610225F3" w14:textId="77777777">
      <w:pPr>
        <w:spacing w:line="560" w:lineRule="atLeast"/>
        <w:ind w:firstLine="480" w:firstLineChars="200"/>
        <w:outlineLvl w:val="2"/>
        <w:rPr>
          <w:rFonts w:ascii="FangSong_GB2312" w:eastAsia="FangSong_GB2312" w:hAnsi="GungsuhChe"/>
          <w:sz w:val="24"/>
        </w:rPr>
      </w:pPr>
      <w:r>
        <w:rPr>
          <w:rFonts w:ascii="FangSong_GB2312" w:eastAsia="FangSong_GB2312" w:hAnsi="GungsuhChe" w:hint="eastAsia"/>
          <w:sz w:val="24"/>
        </w:rPr>
        <w:t>（</w:t>
      </w:r>
      <w:r>
        <w:rPr>
          <w:rFonts w:ascii="FangSong_GB2312" w:eastAsia="FangSong_GB2312" w:hAnsi="GungsuhChe" w:hint="eastAsia"/>
          <w:sz w:val="24"/>
        </w:rPr>
        <w:t>3</w:t>
      </w:r>
      <w:r>
        <w:rPr>
          <w:rFonts w:ascii="FangSong_GB2312" w:eastAsia="FangSong_GB2312" w:hAnsi="GungsuhChe" w:hint="eastAsia"/>
          <w:sz w:val="24"/>
        </w:rPr>
        <w:t>）</w:t>
      </w:r>
      <w:r>
        <w:rPr>
          <w:rFonts w:ascii="FangSong_GB2312" w:eastAsia="FangSong_GB2312" w:hAnsi="GungsuhChe" w:hint="eastAsia"/>
          <w:sz w:val="24"/>
        </w:rPr>
        <w:t xml:space="preserve"> </w:t>
      </w:r>
      <w:r>
        <w:rPr>
          <w:rFonts w:ascii="FangSong_GB2312" w:eastAsia="FangSong_GB2312" w:hAnsi="GungsuhChe" w:hint="eastAsia"/>
          <w:sz w:val="24"/>
        </w:rPr>
        <w:t>架空线</w:t>
      </w:r>
      <w:r>
        <w:rPr>
          <w:rFonts w:ascii="FangSong_GB2312" w:eastAsia="FangSong_GB2312" w:hAnsi="GungsuhChe"/>
          <w:sz w:val="24"/>
        </w:rPr>
        <w:br/>
      </w:r>
      <w:r>
        <w:rPr>
          <w:rFonts w:ascii="FangSong_GB2312" w:eastAsia="FangSong_GB2312" w:hAnsi="GungsuhChe"/>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https://d.book118.com/166022210042010050</w:t>
        </w:r>
      </w:hyperlink>
    </w:p>
    <w:p w:rsidR="00EF62E0">
      <w:pPr>
        <w:spacing w:line="560" w:lineRule="atLeast"/>
        <w:ind w:firstLine="480" w:firstLineChars="200"/>
        <w:outlineLvl w:val="2"/>
        <w:rPr>
          <w:rFonts w:ascii="FangSong_GB2312" w:eastAsia="FangSong_GB2312" w:hAnsi="GungsuhChe"/>
          <w:sz w:val="24"/>
        </w:rPr>
      </w:pPr>
    </w:p>
    <w:sectPr>
      <w:headerReference w:type="default" r:id="rId27"/>
      <w:footerReference w:type="default" r:id="rId2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_GB2312">
    <w:altName w:val="微软雅黑"/>
    <w:panose1 w:val="02010609060101010101"/>
    <w:charset w:val="86"/>
    <w:family w:val="modern"/>
    <w:pitch w:val="default"/>
    <w:sig w:usb0="00000000" w:usb1="00000000" w:usb2="00000000" w:usb3="00000000" w:csb0="00040000"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paraId="3D491963" w14:textId="77777777">
    <w:pPr>
      <w:pStyle w:val="Footer"/>
      <w:ind w:right="360"/>
      <w:jc w:val="center"/>
    </w:pPr>
  </w:p>
  <w:p w:rsidR="00EF62E0" w14:paraId="385FB6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paraId="6C4DF88D" w14:textId="77777777">
    <w:pPr>
      <w:pStyle w:val="Footer"/>
      <w:ind w:right="360"/>
      <w:jc w:val="center"/>
    </w:pPr>
  </w:p>
  <w:p w:rsidR="00EF62E0" w14:paraId="064536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2E0" w14:textId="77777777">
    <w:pPr>
      <w:pStyle w:val="Footer"/>
      <w:ind w:right="360"/>
      <w:jc w:val="center"/>
    </w:pPr>
  </w:p>
  <w:p w:rsidR="00EF62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paraId="59763AC3" w14:textId="1ACDE2B9">
    <w:pPr>
      <w:pStyle w:val="Header"/>
    </w:pPr>
    <w:r>
      <w:rPr>
        <w:rFonts w:hint="eastAsia"/>
      </w:rPr>
      <w:t>电缆井专项施工方案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825D1" w:rsidP="00F825D1" w14:textId="1ACDE2B9">
    <w:pPr>
      <w:pStyle w:val="Header"/>
    </w:pPr>
    <w:r>
      <w:rPr>
        <w:rFonts w:hint="eastAsia"/>
      </w:rPr>
      <w:t>电缆井专项施工方案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364C4033"/>
    <w:multiLevelType w:val="multilevel"/>
    <w:tmpl w:val="364C4033"/>
    <w:lvl w:ilvl="0">
      <w:start w:val="1"/>
      <w:numFmt w:val="decimal"/>
      <w:lvlText w:val="%1."/>
      <w:lvlJc w:val="left"/>
      <w:pPr>
        <w:tabs>
          <w:tab w:val="left" w:pos="872"/>
        </w:tabs>
        <w:ind w:left="872" w:hanging="420"/>
      </w:pPr>
      <w:rPr>
        <w:rFonts w:hint="eastAsia"/>
      </w:rPr>
    </w:lvl>
    <w:lvl w:ilvl="1">
      <w:start w:val="1"/>
      <w:numFmt w:val="lowerLetter"/>
      <w:lvlText w:val="%2)"/>
      <w:lvlJc w:val="left"/>
      <w:pPr>
        <w:tabs>
          <w:tab w:val="left" w:pos="1292"/>
        </w:tabs>
        <w:ind w:left="1292" w:hanging="420"/>
      </w:pPr>
    </w:lvl>
    <w:lvl w:ilvl="2">
      <w:start w:val="1"/>
      <w:numFmt w:val="lowerRoman"/>
      <w:lvlText w:val="%3."/>
      <w:lvlJc w:val="right"/>
      <w:pPr>
        <w:tabs>
          <w:tab w:val="left" w:pos="1712"/>
        </w:tabs>
        <w:ind w:left="1712" w:hanging="420"/>
      </w:pPr>
    </w:lvl>
    <w:lvl w:ilvl="3">
      <w:start w:val="1"/>
      <w:numFmt w:val="decimal"/>
      <w:lvlText w:val="%4."/>
      <w:lvlJc w:val="left"/>
      <w:pPr>
        <w:tabs>
          <w:tab w:val="left" w:pos="2132"/>
        </w:tabs>
        <w:ind w:left="2132" w:hanging="420"/>
      </w:pPr>
    </w:lvl>
    <w:lvl w:ilvl="4">
      <w:start w:val="1"/>
      <w:numFmt w:val="lowerLetter"/>
      <w:lvlText w:val="%5)"/>
      <w:lvlJc w:val="left"/>
      <w:pPr>
        <w:tabs>
          <w:tab w:val="left" w:pos="2552"/>
        </w:tabs>
        <w:ind w:left="2552" w:hanging="420"/>
      </w:pPr>
    </w:lvl>
    <w:lvl w:ilvl="5">
      <w:start w:val="1"/>
      <w:numFmt w:val="lowerRoman"/>
      <w:lvlText w:val="%6."/>
      <w:lvlJc w:val="right"/>
      <w:pPr>
        <w:tabs>
          <w:tab w:val="left" w:pos="2972"/>
        </w:tabs>
        <w:ind w:left="2972" w:hanging="420"/>
      </w:pPr>
    </w:lvl>
    <w:lvl w:ilvl="6">
      <w:start w:val="1"/>
      <w:numFmt w:val="decimal"/>
      <w:lvlText w:val="%7."/>
      <w:lvlJc w:val="left"/>
      <w:pPr>
        <w:tabs>
          <w:tab w:val="left" w:pos="3392"/>
        </w:tabs>
        <w:ind w:left="3392" w:hanging="420"/>
      </w:pPr>
    </w:lvl>
    <w:lvl w:ilvl="7">
      <w:start w:val="1"/>
      <w:numFmt w:val="lowerLetter"/>
      <w:lvlText w:val="%8)"/>
      <w:lvlJc w:val="left"/>
      <w:pPr>
        <w:tabs>
          <w:tab w:val="left" w:pos="3812"/>
        </w:tabs>
        <w:ind w:left="3812" w:hanging="420"/>
      </w:pPr>
    </w:lvl>
    <w:lvl w:ilvl="8">
      <w:start w:val="1"/>
      <w:numFmt w:val="lowerRoman"/>
      <w:lvlText w:val="%9."/>
      <w:lvlJc w:val="right"/>
      <w:pPr>
        <w:tabs>
          <w:tab w:val="left" w:pos="4232"/>
        </w:tabs>
        <w:ind w:left="4232" w:hanging="420"/>
      </w:pPr>
    </w:lvl>
  </w:abstractNum>
  <w:num w:numId="1" w16cid:durableId="243299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23E77718"/>
    <w:rsid w:val="00EF62E0"/>
    <w:rsid w:val="00F825D1"/>
    <w:rsid w:val="23E77718"/>
    <w:rsid w:val="542E1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65D091"/>
  <w15:docId w15:val="{37016247-F436-472C-8337-185C6F88B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FirstIndent"/>
    <w:qFormat/>
    <w:pPr>
      <w:widowControl w:val="0"/>
      <w:jc w:val="both"/>
    </w:pPr>
    <w:rPr>
      <w:rFonts w:ascii="Calibri" w:hAnsi="Calibri"/>
      <w:kern w:val="2"/>
      <w:sz w:val="21"/>
      <w:szCs w:val="24"/>
    </w:rPr>
  </w:style>
  <w:style w:type="paragraph" w:styleId="Heading2">
    <w:name w:val="heading 2"/>
    <w:basedOn w:val="Normal"/>
    <w:next w:val="Normal"/>
    <w:unhideWhenUsed/>
    <w:qFormat/>
    <w:pPr>
      <w:keepNext/>
      <w:keepLines/>
      <w:spacing w:line="360" w:lineRule="auto"/>
      <w:outlineLvl w:val="1"/>
    </w:pPr>
    <w:rPr>
      <w:rFonts w:ascii="Arial" w:eastAsia="黑体" w:hAnsi="Arial"/>
      <w:b/>
      <w:sz w:val="24"/>
      <w:szCs w:val="20"/>
      <w:lang w:val="en-B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
    <w:name w:val="Body Text First Indent"/>
    <w:basedOn w:val="BodyText"/>
    <w:qFormat/>
    <w:pPr>
      <w:ind w:firstLine="420" w:firstLineChars="100"/>
    </w:pPr>
  </w:style>
  <w:style w:type="paragraph" w:styleId="BodyText">
    <w:name w:val="Body Text"/>
    <w:basedOn w:val="Normal"/>
    <w:next w:val="Normal"/>
    <w:uiPriority w:val="99"/>
    <w:qFormat/>
    <w:pPr>
      <w:spacing w:after="120"/>
    </w:pPr>
  </w:style>
  <w:style w:type="paragraph" w:styleId="NormalIndent">
    <w:name w:val="Normal Indent"/>
    <w:basedOn w:val="Normal"/>
    <w:pPr>
      <w:ind w:firstLine="420" w:firstLineChars="200"/>
    </w:pPr>
    <w:rPr>
      <w:sz w:val="28"/>
      <w:szCs w:val="20"/>
    </w:rPr>
  </w:style>
  <w:style w:type="paragraph" w:styleId="PlainText">
    <w:name w:val="Plain Text"/>
    <w:basedOn w:val="Normal"/>
    <w:rPr>
      <w:rFonts w:ascii="宋体" w:hAnsi="Courier New" w:cs="Courier New"/>
      <w:szCs w:val="21"/>
    </w:rPr>
  </w:style>
  <w:style w:type="paragraph" w:styleId="Footer">
    <w:name w:val="footer"/>
    <w:basedOn w:val="Normal"/>
    <w:pPr>
      <w:tabs>
        <w:tab w:val="center" w:pos="4153"/>
        <w:tab w:val="right" w:pos="8306"/>
      </w:tabs>
      <w:snapToGrid w:val="0"/>
      <w:jc w:val="left"/>
    </w:pPr>
    <w:rPr>
      <w:rFonts w:cs="黑体"/>
      <w:sz w:val="18"/>
      <w:szCs w:val="18"/>
    </w:rPr>
  </w:style>
  <w:style w:type="paragraph" w:styleId="Header">
    <w:name w:val="header"/>
    <w:basedOn w:val="Normal"/>
    <w:link w:val="a"/>
    <w:rsid w:val="00F825D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25D1"/>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bbs.shejis.com/index.php?gid=280"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166022210042010050"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6565</Words>
  <Characters>6698</Characters>
  <Application>Microsoft Office Word</Application>
  <DocSecurity>0</DocSecurity>
  <Lines>291</Lines>
  <Paragraphs>255</Paragraphs>
  <ScaleCrop>false</ScaleCrop>
  <Company/>
  <LinksUpToDate>false</LinksUpToDate>
  <CharactersWithSpaces>13008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2024-02-16T07:50:00Z</dcterms:created>
  <dcterms:modified xsi:type="dcterms:W3CDTF">2024-02-16T07:50:00Z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