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CA-系列金属闪光漆及罩光清漆项目计划设计方案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99" w:history="1">
        <w:r>
          <w:rPr>
            <w:rFonts w:ascii="仿宋" w:eastAsia="仿宋" w:hAnsi="仿宋" w:cs="仿宋" w:hint="eastAsia"/>
            <w:lang w:eastAsia="zh-CN"/>
          </w:rPr>
          <w:t>序言</w:t>
        </w:r>
        <w:r>
          <w:tab/>
        </w:r>
        <w:r>
          <w:fldChar w:fldCharType="begin"/>
        </w:r>
        <w:r>
          <w:instrText xml:space="preserve"> PAGEREF _Toc27199 \h </w:instrText>
        </w:r>
        <w:r>
          <w:fldChar w:fldCharType="separate"/>
        </w:r>
        <w:r>
          <w:t>3</w:t>
        </w:r>
        <w:r>
          <w:fldChar w:fldCharType="end"/>
        </w:r>
      </w:hyperlink>
    </w:p>
    <w:p>
      <w:pPr>
        <w:pStyle w:val="TOC1"/>
        <w:tabs>
          <w:tab w:val="right" w:leader="dot" w:pos="8306"/>
        </w:tabs>
      </w:pPr>
      <w:hyperlink w:anchor="_Toc954" w:history="1">
        <w:r>
          <w:rPr>
            <w:rFonts w:ascii="仿宋" w:eastAsia="仿宋" w:hAnsi="仿宋" w:cs="仿宋" w:hint="eastAsia"/>
            <w:lang w:eastAsia="zh-CN"/>
          </w:rPr>
          <w:t>一、CA-系列金属闪光漆及罩光清漆项目文档管理</w:t>
        </w:r>
        <w:r>
          <w:tab/>
        </w:r>
        <w:r>
          <w:fldChar w:fldCharType="begin"/>
        </w:r>
        <w:r>
          <w:instrText xml:space="preserve"> PAGEREF _Toc954 \h </w:instrText>
        </w:r>
        <w:r>
          <w:fldChar w:fldCharType="separate"/>
        </w:r>
        <w:r>
          <w:t>3</w:t>
        </w:r>
        <w:r>
          <w:fldChar w:fldCharType="end"/>
        </w:r>
      </w:hyperlink>
    </w:p>
    <w:p>
      <w:pPr>
        <w:pStyle w:val="TOC2"/>
        <w:tabs>
          <w:tab w:val="right" w:leader="dot" w:pos="8306"/>
        </w:tabs>
      </w:pPr>
      <w:hyperlink w:anchor="_Toc6579" w:history="1">
        <w:r>
          <w:rPr>
            <w:rFonts w:ascii="仿宋" w:eastAsia="仿宋" w:hAnsi="仿宋" w:cs="仿宋" w:hint="eastAsia"/>
            <w:lang w:eastAsia="zh-CN"/>
          </w:rPr>
          <w:t>(一)、文档编制与审查</w:t>
        </w:r>
        <w:r>
          <w:tab/>
        </w:r>
        <w:r>
          <w:fldChar w:fldCharType="begin"/>
        </w:r>
        <w:r>
          <w:instrText xml:space="preserve"> PAGEREF _Toc6579 \h </w:instrText>
        </w:r>
        <w:r>
          <w:fldChar w:fldCharType="separate"/>
        </w:r>
        <w:r>
          <w:t>3</w:t>
        </w:r>
        <w:r>
          <w:fldChar w:fldCharType="end"/>
        </w:r>
      </w:hyperlink>
    </w:p>
    <w:p>
      <w:pPr>
        <w:pStyle w:val="TOC2"/>
        <w:tabs>
          <w:tab w:val="right" w:leader="dot" w:pos="8306"/>
        </w:tabs>
      </w:pPr>
      <w:hyperlink w:anchor="_Toc26039" w:history="1">
        <w:r>
          <w:rPr>
            <w:rFonts w:ascii="仿宋" w:eastAsia="仿宋" w:hAnsi="仿宋" w:cs="仿宋" w:hint="eastAsia"/>
            <w:lang w:eastAsia="zh-CN"/>
          </w:rPr>
          <w:t>(二)、文档发布与分发</w:t>
        </w:r>
        <w:r>
          <w:tab/>
        </w:r>
        <w:r>
          <w:fldChar w:fldCharType="begin"/>
        </w:r>
        <w:r>
          <w:instrText xml:space="preserve"> PAGEREF _Toc26039 \h </w:instrText>
        </w:r>
        <w:r>
          <w:fldChar w:fldCharType="separate"/>
        </w:r>
        <w:r>
          <w:t>4</w:t>
        </w:r>
        <w:r>
          <w:fldChar w:fldCharType="end"/>
        </w:r>
      </w:hyperlink>
    </w:p>
    <w:p>
      <w:pPr>
        <w:pStyle w:val="TOC2"/>
        <w:tabs>
          <w:tab w:val="right" w:leader="dot" w:pos="8306"/>
        </w:tabs>
      </w:pPr>
      <w:hyperlink w:anchor="_Toc30803" w:history="1">
        <w:r>
          <w:rPr>
            <w:rFonts w:ascii="仿宋" w:eastAsia="仿宋" w:hAnsi="仿宋" w:cs="仿宋" w:hint="eastAsia"/>
            <w:lang w:eastAsia="zh-CN"/>
          </w:rPr>
          <w:t>(三)、文档存档与归档</w:t>
        </w:r>
        <w:r>
          <w:tab/>
        </w:r>
        <w:r>
          <w:fldChar w:fldCharType="begin"/>
        </w:r>
        <w:r>
          <w:instrText xml:space="preserve"> PAGEREF _Toc30803 \h </w:instrText>
        </w:r>
        <w:r>
          <w:fldChar w:fldCharType="separate"/>
        </w:r>
        <w:r>
          <w:t>5</w:t>
        </w:r>
        <w:r>
          <w:fldChar w:fldCharType="end"/>
        </w:r>
      </w:hyperlink>
    </w:p>
    <w:p>
      <w:pPr>
        <w:pStyle w:val="TOC1"/>
        <w:tabs>
          <w:tab w:val="right" w:leader="dot" w:pos="8306"/>
        </w:tabs>
      </w:pPr>
      <w:hyperlink w:anchor="_Toc15158" w:history="1">
        <w:r>
          <w:rPr>
            <w:rFonts w:ascii="仿宋" w:eastAsia="仿宋" w:hAnsi="仿宋" w:cs="仿宋" w:hint="eastAsia"/>
            <w:lang w:eastAsia="zh-CN"/>
          </w:rPr>
          <w:t>二、CA-系列金属闪光漆及罩光清漆项目绩效评估</w:t>
        </w:r>
        <w:r>
          <w:tab/>
        </w:r>
        <w:r>
          <w:fldChar w:fldCharType="begin"/>
        </w:r>
        <w:r>
          <w:instrText xml:space="preserve"> PAGEREF _Toc15158 \h </w:instrText>
        </w:r>
        <w:r>
          <w:fldChar w:fldCharType="separate"/>
        </w:r>
        <w:r>
          <w:t>7</w:t>
        </w:r>
        <w:r>
          <w:fldChar w:fldCharType="end"/>
        </w:r>
      </w:hyperlink>
    </w:p>
    <w:p>
      <w:pPr>
        <w:pStyle w:val="TOC2"/>
        <w:tabs>
          <w:tab w:val="right" w:leader="dot" w:pos="8306"/>
        </w:tabs>
      </w:pPr>
      <w:hyperlink w:anchor="_Toc9813" w:history="1">
        <w:r>
          <w:rPr>
            <w:rFonts w:ascii="仿宋" w:eastAsia="仿宋" w:hAnsi="仿宋" w:cs="仿宋" w:hint="eastAsia"/>
            <w:lang w:eastAsia="zh-CN"/>
          </w:rPr>
          <w:t>(一)、绩效评估指标</w:t>
        </w:r>
        <w:r>
          <w:tab/>
        </w:r>
        <w:r>
          <w:fldChar w:fldCharType="begin"/>
        </w:r>
        <w:r>
          <w:instrText xml:space="preserve"> PAGEREF _Toc9813 \h </w:instrText>
        </w:r>
        <w:r>
          <w:fldChar w:fldCharType="separate"/>
        </w:r>
        <w:r>
          <w:t>7</w:t>
        </w:r>
        <w:r>
          <w:fldChar w:fldCharType="end"/>
        </w:r>
      </w:hyperlink>
    </w:p>
    <w:p>
      <w:pPr>
        <w:pStyle w:val="TOC2"/>
        <w:tabs>
          <w:tab w:val="right" w:leader="dot" w:pos="8306"/>
        </w:tabs>
      </w:pPr>
      <w:hyperlink w:anchor="_Toc7635" w:history="1">
        <w:r>
          <w:rPr>
            <w:rFonts w:ascii="仿宋" w:eastAsia="仿宋" w:hAnsi="仿宋" w:cs="仿宋" w:hint="eastAsia"/>
            <w:lang w:eastAsia="zh-CN"/>
          </w:rPr>
          <w:t>(二)、绩效评估方法</w:t>
        </w:r>
        <w:r>
          <w:tab/>
        </w:r>
        <w:r>
          <w:fldChar w:fldCharType="begin"/>
        </w:r>
        <w:r>
          <w:instrText xml:space="preserve"> PAGEREF _Toc7635 \h </w:instrText>
        </w:r>
        <w:r>
          <w:fldChar w:fldCharType="separate"/>
        </w:r>
        <w:r>
          <w:t>8</w:t>
        </w:r>
        <w:r>
          <w:fldChar w:fldCharType="end"/>
        </w:r>
      </w:hyperlink>
    </w:p>
    <w:p>
      <w:pPr>
        <w:pStyle w:val="TOC2"/>
        <w:tabs>
          <w:tab w:val="right" w:leader="dot" w:pos="8306"/>
        </w:tabs>
      </w:pPr>
      <w:hyperlink w:anchor="_Toc20539" w:history="1">
        <w:r>
          <w:rPr>
            <w:rFonts w:ascii="仿宋" w:eastAsia="仿宋" w:hAnsi="仿宋" w:cs="仿宋" w:hint="eastAsia"/>
            <w:lang w:eastAsia="zh-CN"/>
          </w:rPr>
          <w:t>(三)、绩效评估周期</w:t>
        </w:r>
        <w:r>
          <w:tab/>
        </w:r>
        <w:r>
          <w:fldChar w:fldCharType="begin"/>
        </w:r>
        <w:r>
          <w:instrText xml:space="preserve"> PAGEREF _Toc20539 \h </w:instrText>
        </w:r>
        <w:r>
          <w:fldChar w:fldCharType="separate"/>
        </w:r>
        <w:r>
          <w:t>9</w:t>
        </w:r>
        <w:r>
          <w:fldChar w:fldCharType="end"/>
        </w:r>
      </w:hyperlink>
    </w:p>
    <w:p>
      <w:pPr>
        <w:pStyle w:val="TOC1"/>
        <w:tabs>
          <w:tab w:val="right" w:leader="dot" w:pos="8306"/>
        </w:tabs>
      </w:pPr>
      <w:hyperlink w:anchor="_Toc25612" w:history="1">
        <w:r>
          <w:rPr>
            <w:rFonts w:ascii="仿宋" w:eastAsia="仿宋" w:hAnsi="仿宋" w:cs="仿宋" w:hint="eastAsia"/>
            <w:lang w:eastAsia="zh-CN"/>
          </w:rPr>
          <w:t>三、CA-系列金属闪光漆及罩光清漆项目土建工程</w:t>
        </w:r>
        <w:r>
          <w:tab/>
        </w:r>
        <w:r>
          <w:fldChar w:fldCharType="begin"/>
        </w:r>
        <w:r>
          <w:instrText xml:space="preserve"> PAGEREF _Toc25612 \h </w:instrText>
        </w:r>
        <w:r>
          <w:fldChar w:fldCharType="separate"/>
        </w:r>
        <w:r>
          <w:t>10</w:t>
        </w:r>
        <w:r>
          <w:fldChar w:fldCharType="end"/>
        </w:r>
      </w:hyperlink>
    </w:p>
    <w:p>
      <w:pPr>
        <w:pStyle w:val="TOC2"/>
        <w:tabs>
          <w:tab w:val="right" w:leader="dot" w:pos="8306"/>
        </w:tabs>
      </w:pPr>
      <w:hyperlink w:anchor="_Toc1642" w:history="1">
        <w:r>
          <w:rPr>
            <w:rFonts w:ascii="仿宋" w:eastAsia="仿宋" w:hAnsi="仿宋" w:cs="仿宋" w:hint="eastAsia"/>
            <w:lang w:eastAsia="zh-CN"/>
          </w:rPr>
          <w:t>(一)、建筑工程设计原则</w:t>
        </w:r>
        <w:r>
          <w:tab/>
        </w:r>
        <w:r>
          <w:fldChar w:fldCharType="begin"/>
        </w:r>
        <w:r>
          <w:instrText xml:space="preserve"> PAGEREF _Toc1642 \h </w:instrText>
        </w:r>
        <w:r>
          <w:fldChar w:fldCharType="separate"/>
        </w:r>
        <w:r>
          <w:t>10</w:t>
        </w:r>
        <w:r>
          <w:fldChar w:fldCharType="end"/>
        </w:r>
      </w:hyperlink>
    </w:p>
    <w:p>
      <w:pPr>
        <w:pStyle w:val="TOC2"/>
        <w:tabs>
          <w:tab w:val="right" w:leader="dot" w:pos="8306"/>
        </w:tabs>
      </w:pPr>
      <w:hyperlink w:anchor="_Toc10514" w:history="1">
        <w:r>
          <w:rPr>
            <w:rFonts w:ascii="仿宋" w:eastAsia="仿宋" w:hAnsi="仿宋" w:cs="仿宋" w:hint="eastAsia"/>
            <w:lang w:eastAsia="zh-CN"/>
          </w:rPr>
          <w:t>(二)、土建工程设计年限及安全等级</w:t>
        </w:r>
        <w:r>
          <w:tab/>
        </w:r>
        <w:r>
          <w:fldChar w:fldCharType="begin"/>
        </w:r>
        <w:r>
          <w:instrText xml:space="preserve"> PAGEREF _Toc10514 \h </w:instrText>
        </w:r>
        <w:r>
          <w:fldChar w:fldCharType="separate"/>
        </w:r>
        <w:r>
          <w:t>12</w:t>
        </w:r>
        <w:r>
          <w:fldChar w:fldCharType="end"/>
        </w:r>
      </w:hyperlink>
    </w:p>
    <w:p>
      <w:pPr>
        <w:pStyle w:val="TOC2"/>
        <w:tabs>
          <w:tab w:val="right" w:leader="dot" w:pos="8306"/>
        </w:tabs>
      </w:pPr>
      <w:hyperlink w:anchor="_Toc31299" w:history="1">
        <w:r>
          <w:rPr>
            <w:rFonts w:ascii="仿宋" w:eastAsia="仿宋" w:hAnsi="仿宋" w:cs="仿宋" w:hint="eastAsia"/>
            <w:lang w:eastAsia="zh-CN"/>
          </w:rPr>
          <w:t>(三)、建筑工程设计总体要求</w:t>
        </w:r>
        <w:r>
          <w:tab/>
        </w:r>
        <w:r>
          <w:fldChar w:fldCharType="begin"/>
        </w:r>
        <w:r>
          <w:instrText xml:space="preserve"> PAGEREF _Toc31299 \h </w:instrText>
        </w:r>
        <w:r>
          <w:fldChar w:fldCharType="separate"/>
        </w:r>
        <w:r>
          <w:t>13</w:t>
        </w:r>
        <w:r>
          <w:fldChar w:fldCharType="end"/>
        </w:r>
      </w:hyperlink>
    </w:p>
    <w:p>
      <w:pPr>
        <w:pStyle w:val="TOC2"/>
        <w:tabs>
          <w:tab w:val="right" w:leader="dot" w:pos="8306"/>
        </w:tabs>
      </w:pPr>
      <w:hyperlink w:anchor="_Toc6121" w:history="1">
        <w:r>
          <w:rPr>
            <w:rFonts w:ascii="仿宋" w:eastAsia="仿宋" w:hAnsi="仿宋" w:cs="仿宋" w:hint="eastAsia"/>
            <w:lang w:eastAsia="zh-CN"/>
          </w:rPr>
          <w:t>(四)、土建工程建设指标</w:t>
        </w:r>
        <w:r>
          <w:tab/>
        </w:r>
        <w:r>
          <w:fldChar w:fldCharType="begin"/>
        </w:r>
        <w:r>
          <w:instrText xml:space="preserve"> PAGEREF _Toc6121 \h </w:instrText>
        </w:r>
        <w:r>
          <w:fldChar w:fldCharType="separate"/>
        </w:r>
        <w:r>
          <w:t>13</w:t>
        </w:r>
        <w:r>
          <w:fldChar w:fldCharType="end"/>
        </w:r>
      </w:hyperlink>
    </w:p>
    <w:p>
      <w:pPr>
        <w:pStyle w:val="TOC1"/>
        <w:tabs>
          <w:tab w:val="right" w:leader="dot" w:pos="8306"/>
        </w:tabs>
      </w:pPr>
      <w:hyperlink w:anchor="_Toc5433" w:history="1">
        <w:r>
          <w:rPr>
            <w:rFonts w:ascii="仿宋" w:eastAsia="仿宋" w:hAnsi="仿宋" w:cs="仿宋" w:hint="eastAsia"/>
            <w:lang w:eastAsia="zh-CN"/>
          </w:rPr>
          <w:t>四、CA-系列金属闪光漆及罩光清漆项目建设单位说明</w:t>
        </w:r>
        <w:r>
          <w:tab/>
        </w:r>
        <w:r>
          <w:fldChar w:fldCharType="begin"/>
        </w:r>
        <w:r>
          <w:instrText xml:space="preserve"> PAGEREF _Toc5433 \h </w:instrText>
        </w:r>
        <w:r>
          <w:fldChar w:fldCharType="separate"/>
        </w:r>
        <w:r>
          <w:t>14</w:t>
        </w:r>
        <w:r>
          <w:fldChar w:fldCharType="end"/>
        </w:r>
      </w:hyperlink>
    </w:p>
    <w:p>
      <w:pPr>
        <w:pStyle w:val="TOC2"/>
        <w:tabs>
          <w:tab w:val="right" w:leader="dot" w:pos="8306"/>
        </w:tabs>
      </w:pPr>
      <w:hyperlink w:anchor="_Toc15536" w:history="1">
        <w:r>
          <w:rPr>
            <w:rFonts w:ascii="仿宋" w:eastAsia="仿宋" w:hAnsi="仿宋" w:cs="仿宋" w:hint="eastAsia"/>
            <w:lang w:eastAsia="zh-CN"/>
          </w:rPr>
          <w:t>(一)、CA-系列金属闪光漆及罩光清漆项目承办单位基本情况</w:t>
        </w:r>
        <w:r>
          <w:tab/>
        </w:r>
        <w:r>
          <w:fldChar w:fldCharType="begin"/>
        </w:r>
        <w:r>
          <w:instrText xml:space="preserve"> PAGEREF _Toc15536 \h </w:instrText>
        </w:r>
        <w:r>
          <w:fldChar w:fldCharType="separate"/>
        </w:r>
        <w:r>
          <w:t>14</w:t>
        </w:r>
        <w:r>
          <w:fldChar w:fldCharType="end"/>
        </w:r>
      </w:hyperlink>
    </w:p>
    <w:p>
      <w:pPr>
        <w:pStyle w:val="TOC2"/>
        <w:tabs>
          <w:tab w:val="right" w:leader="dot" w:pos="8306"/>
        </w:tabs>
      </w:pPr>
      <w:hyperlink w:anchor="_Toc16772" w:history="1">
        <w:r>
          <w:rPr>
            <w:rFonts w:ascii="仿宋" w:eastAsia="仿宋" w:hAnsi="仿宋" w:cs="仿宋" w:hint="eastAsia"/>
            <w:lang w:eastAsia="zh-CN"/>
          </w:rPr>
          <w:t>(二)、公司经济效益分析</w:t>
        </w:r>
        <w:r>
          <w:tab/>
        </w:r>
        <w:r>
          <w:fldChar w:fldCharType="begin"/>
        </w:r>
        <w:r>
          <w:instrText xml:space="preserve"> PAGEREF _Toc16772 \h </w:instrText>
        </w:r>
        <w:r>
          <w:fldChar w:fldCharType="separate"/>
        </w:r>
        <w:r>
          <w:t>14</w:t>
        </w:r>
        <w:r>
          <w:fldChar w:fldCharType="end"/>
        </w:r>
      </w:hyperlink>
    </w:p>
    <w:p>
      <w:pPr>
        <w:pStyle w:val="TOC1"/>
        <w:tabs>
          <w:tab w:val="right" w:leader="dot" w:pos="8306"/>
        </w:tabs>
      </w:pPr>
      <w:hyperlink w:anchor="_Toc29966" w:history="1">
        <w:r>
          <w:rPr>
            <w:rFonts w:ascii="仿宋" w:eastAsia="仿宋" w:hAnsi="仿宋" w:cs="仿宋" w:hint="eastAsia"/>
            <w:lang w:eastAsia="zh-CN"/>
          </w:rPr>
          <w:t>五、CA-系列金属闪光漆及罩光清漆项目选址可行性分析</w:t>
        </w:r>
        <w:r>
          <w:tab/>
        </w:r>
        <w:r>
          <w:fldChar w:fldCharType="begin"/>
        </w:r>
        <w:r>
          <w:instrText xml:space="preserve"> PAGEREF _Toc29966 \h </w:instrText>
        </w:r>
        <w:r>
          <w:fldChar w:fldCharType="separate"/>
        </w:r>
        <w:r>
          <w:t>15</w:t>
        </w:r>
        <w:r>
          <w:fldChar w:fldCharType="end"/>
        </w:r>
      </w:hyperlink>
    </w:p>
    <w:p>
      <w:pPr>
        <w:pStyle w:val="TOC2"/>
        <w:tabs>
          <w:tab w:val="right" w:leader="dot" w:pos="8306"/>
        </w:tabs>
      </w:pPr>
      <w:hyperlink w:anchor="_Toc14674" w:history="1">
        <w:r>
          <w:rPr>
            <w:rFonts w:ascii="仿宋" w:eastAsia="仿宋" w:hAnsi="仿宋" w:cs="仿宋" w:hint="eastAsia"/>
            <w:lang w:eastAsia="zh-CN"/>
          </w:rPr>
          <w:t>(一)、CA-系列金属闪光漆及罩光清漆项目选址</w:t>
        </w:r>
        <w:r>
          <w:tab/>
        </w:r>
        <w:r>
          <w:fldChar w:fldCharType="begin"/>
        </w:r>
        <w:r>
          <w:instrText xml:space="preserve"> PAGEREF _Toc14674 \h </w:instrText>
        </w:r>
        <w:r>
          <w:fldChar w:fldCharType="separate"/>
        </w:r>
        <w:r>
          <w:t>15</w:t>
        </w:r>
        <w:r>
          <w:fldChar w:fldCharType="end"/>
        </w:r>
      </w:hyperlink>
    </w:p>
    <w:p>
      <w:pPr>
        <w:pStyle w:val="TOC2"/>
        <w:tabs>
          <w:tab w:val="right" w:leader="dot" w:pos="8306"/>
        </w:tabs>
      </w:pPr>
      <w:hyperlink w:anchor="_Toc8464" w:history="1">
        <w:r>
          <w:rPr>
            <w:rFonts w:ascii="仿宋" w:eastAsia="仿宋" w:hAnsi="仿宋" w:cs="仿宋" w:hint="eastAsia"/>
            <w:lang w:eastAsia="zh-CN"/>
          </w:rPr>
          <w:t>(二)、用地控制指标</w:t>
        </w:r>
        <w:r>
          <w:tab/>
        </w:r>
        <w:r>
          <w:fldChar w:fldCharType="begin"/>
        </w:r>
        <w:r>
          <w:instrText xml:space="preserve"> PAGEREF _Toc8464 \h </w:instrText>
        </w:r>
        <w:r>
          <w:fldChar w:fldCharType="separate"/>
        </w:r>
        <w:r>
          <w:t>16</w:t>
        </w:r>
        <w:r>
          <w:fldChar w:fldCharType="end"/>
        </w:r>
      </w:hyperlink>
    </w:p>
    <w:p>
      <w:pPr>
        <w:pStyle w:val="TOC2"/>
        <w:tabs>
          <w:tab w:val="right" w:leader="dot" w:pos="8306"/>
        </w:tabs>
      </w:pPr>
      <w:hyperlink w:anchor="_Toc6316" w:history="1">
        <w:r>
          <w:rPr>
            <w:rFonts w:ascii="仿宋" w:eastAsia="仿宋" w:hAnsi="仿宋" w:cs="仿宋" w:hint="eastAsia"/>
            <w:lang w:eastAsia="zh-CN"/>
          </w:rPr>
          <w:t>(三)、节约用地措施</w:t>
        </w:r>
        <w:r>
          <w:tab/>
        </w:r>
        <w:r>
          <w:fldChar w:fldCharType="begin"/>
        </w:r>
        <w:r>
          <w:instrText xml:space="preserve"> PAGEREF _Toc6316 \h </w:instrText>
        </w:r>
        <w:r>
          <w:fldChar w:fldCharType="separate"/>
        </w:r>
        <w:r>
          <w:t>18</w:t>
        </w:r>
        <w:r>
          <w:fldChar w:fldCharType="end"/>
        </w:r>
      </w:hyperlink>
    </w:p>
    <w:p>
      <w:pPr>
        <w:pStyle w:val="TOC2"/>
        <w:tabs>
          <w:tab w:val="right" w:leader="dot" w:pos="8306"/>
        </w:tabs>
      </w:pPr>
      <w:hyperlink w:anchor="_Toc1" w:history="1">
        <w:r>
          <w:rPr>
            <w:rFonts w:ascii="仿宋" w:eastAsia="仿宋" w:hAnsi="仿宋" w:cs="仿宋" w:hint="eastAsia"/>
            <w:lang w:eastAsia="zh-CN"/>
          </w:rPr>
          <w:t>(四)、总图布置方案</w:t>
        </w:r>
        <w:r>
          <w:tab/>
        </w:r>
        <w:r>
          <w:fldChar w:fldCharType="begin"/>
        </w:r>
        <w:r>
          <w:instrText xml:space="preserve"> PAGEREF _Toc1 \h </w:instrText>
        </w:r>
        <w:r>
          <w:fldChar w:fldCharType="separate"/>
        </w:r>
        <w:r>
          <w:t>19</w:t>
        </w:r>
        <w:r>
          <w:fldChar w:fldCharType="end"/>
        </w:r>
      </w:hyperlink>
    </w:p>
    <w:p>
      <w:pPr>
        <w:pStyle w:val="TOC2"/>
        <w:tabs>
          <w:tab w:val="right" w:leader="dot" w:pos="8306"/>
        </w:tabs>
      </w:pPr>
      <w:hyperlink w:anchor="_Toc3952" w:history="1">
        <w:r>
          <w:rPr>
            <w:rFonts w:ascii="仿宋" w:eastAsia="仿宋" w:hAnsi="仿宋" w:cs="仿宋" w:hint="eastAsia"/>
            <w:lang w:eastAsia="zh-CN"/>
          </w:rPr>
          <w:t>(五)、选址综合评价</w:t>
        </w:r>
        <w:r>
          <w:tab/>
        </w:r>
        <w:r>
          <w:fldChar w:fldCharType="begin"/>
        </w:r>
        <w:r>
          <w:instrText xml:space="preserve"> PAGEREF _Toc3952 \h </w:instrText>
        </w:r>
        <w:r>
          <w:fldChar w:fldCharType="separate"/>
        </w:r>
        <w:r>
          <w:t>20</w:t>
        </w:r>
        <w:r>
          <w:fldChar w:fldCharType="end"/>
        </w:r>
      </w:hyperlink>
    </w:p>
    <w:p>
      <w:pPr>
        <w:pStyle w:val="TOC1"/>
        <w:tabs>
          <w:tab w:val="right" w:leader="dot" w:pos="8306"/>
        </w:tabs>
      </w:pPr>
      <w:hyperlink w:anchor="_Toc16648" w:history="1">
        <w:r>
          <w:rPr>
            <w:rFonts w:ascii="仿宋" w:eastAsia="仿宋" w:hAnsi="仿宋" w:cs="仿宋" w:hint="eastAsia"/>
            <w:lang w:eastAsia="zh-CN"/>
          </w:rPr>
          <w:t>六、CA-系列金属闪光漆及罩光清漆项目可持续发展</w:t>
        </w:r>
        <w:r>
          <w:tab/>
        </w:r>
        <w:r>
          <w:fldChar w:fldCharType="begin"/>
        </w:r>
        <w:r>
          <w:instrText xml:space="preserve"> PAGEREF _Toc16648 \h </w:instrText>
        </w:r>
        <w:r>
          <w:fldChar w:fldCharType="separate"/>
        </w:r>
        <w:r>
          <w:t>21</w:t>
        </w:r>
        <w:r>
          <w:fldChar w:fldCharType="end"/>
        </w:r>
      </w:hyperlink>
    </w:p>
    <w:p>
      <w:pPr>
        <w:pStyle w:val="TOC2"/>
        <w:tabs>
          <w:tab w:val="right" w:leader="dot" w:pos="8306"/>
        </w:tabs>
      </w:pPr>
      <w:hyperlink w:anchor="_Toc15362" w:history="1">
        <w:r>
          <w:rPr>
            <w:rFonts w:ascii="仿宋" w:eastAsia="仿宋" w:hAnsi="仿宋" w:cs="仿宋" w:hint="eastAsia"/>
            <w:lang w:eastAsia="zh-CN"/>
          </w:rPr>
          <w:t>(一)、可持续战略与实践</w:t>
        </w:r>
        <w:r>
          <w:tab/>
        </w:r>
        <w:r>
          <w:fldChar w:fldCharType="begin"/>
        </w:r>
        <w:r>
          <w:instrText xml:space="preserve"> PAGEREF _Toc15362 \h </w:instrText>
        </w:r>
        <w:r>
          <w:fldChar w:fldCharType="separate"/>
        </w:r>
        <w:r>
          <w:t>21</w:t>
        </w:r>
        <w:r>
          <w:fldChar w:fldCharType="end"/>
        </w:r>
      </w:hyperlink>
    </w:p>
    <w:p>
      <w:pPr>
        <w:pStyle w:val="TOC2"/>
        <w:tabs>
          <w:tab w:val="right" w:leader="dot" w:pos="8306"/>
        </w:tabs>
      </w:pPr>
      <w:hyperlink w:anchor="_Toc19843" w:history="1">
        <w:r>
          <w:rPr>
            <w:rFonts w:ascii="仿宋" w:eastAsia="仿宋" w:hAnsi="仿宋" w:cs="仿宋" w:hint="eastAsia"/>
            <w:lang w:eastAsia="zh-CN"/>
          </w:rPr>
          <w:t>(二)、环保与社会责任</w:t>
        </w:r>
        <w:r>
          <w:tab/>
        </w:r>
        <w:r>
          <w:fldChar w:fldCharType="begin"/>
        </w:r>
        <w:r>
          <w:instrText xml:space="preserve"> PAGEREF _Toc19843 \h </w:instrText>
        </w:r>
        <w:r>
          <w:fldChar w:fldCharType="separate"/>
        </w:r>
        <w:r>
          <w:t>22</w:t>
        </w:r>
        <w:r>
          <w:fldChar w:fldCharType="end"/>
        </w:r>
      </w:hyperlink>
    </w:p>
    <w:p>
      <w:pPr>
        <w:pStyle w:val="TOC1"/>
        <w:tabs>
          <w:tab w:val="right" w:leader="dot" w:pos="8306"/>
        </w:tabs>
      </w:pPr>
      <w:hyperlink w:anchor="_Toc15524" w:history="1">
        <w:r>
          <w:rPr>
            <w:rFonts w:ascii="仿宋" w:eastAsia="仿宋" w:hAnsi="仿宋" w:cs="仿宋" w:hint="eastAsia"/>
            <w:lang w:eastAsia="zh-CN"/>
          </w:rPr>
          <w:t>七、CA-系列金属闪光漆及罩光清漆项目环境影响分析</w:t>
        </w:r>
        <w:r>
          <w:tab/>
        </w:r>
        <w:r>
          <w:fldChar w:fldCharType="begin"/>
        </w:r>
        <w:r>
          <w:instrText xml:space="preserve"> PAGEREF _Toc15524 \h </w:instrText>
        </w:r>
        <w:r>
          <w:fldChar w:fldCharType="separate"/>
        </w:r>
        <w:r>
          <w:t>23</w:t>
        </w:r>
        <w:r>
          <w:fldChar w:fldCharType="end"/>
        </w:r>
      </w:hyperlink>
    </w:p>
    <w:p>
      <w:pPr>
        <w:pStyle w:val="TOC2"/>
        <w:tabs>
          <w:tab w:val="right" w:leader="dot" w:pos="8306"/>
        </w:tabs>
      </w:pPr>
      <w:hyperlink w:anchor="_Toc17279" w:history="1">
        <w:r>
          <w:rPr>
            <w:rFonts w:ascii="仿宋" w:eastAsia="仿宋" w:hAnsi="仿宋" w:cs="仿宋" w:hint="eastAsia"/>
            <w:lang w:eastAsia="zh-CN"/>
          </w:rPr>
          <w:t>(一)、建设区域环境质量现状</w:t>
        </w:r>
        <w:r>
          <w:tab/>
        </w:r>
        <w:r>
          <w:fldChar w:fldCharType="begin"/>
        </w:r>
        <w:r>
          <w:instrText xml:space="preserve"> PAGEREF _Toc17279 \h </w:instrText>
        </w:r>
        <w:r>
          <w:fldChar w:fldCharType="separate"/>
        </w:r>
        <w:r>
          <w:t>23</w:t>
        </w:r>
        <w:r>
          <w:fldChar w:fldCharType="end"/>
        </w:r>
      </w:hyperlink>
    </w:p>
    <w:p>
      <w:pPr>
        <w:pStyle w:val="TOC2"/>
        <w:tabs>
          <w:tab w:val="right" w:leader="dot" w:pos="8306"/>
        </w:tabs>
      </w:pPr>
      <w:hyperlink w:anchor="_Toc13476" w:history="1">
        <w:r>
          <w:rPr>
            <w:rFonts w:ascii="仿宋" w:eastAsia="仿宋" w:hAnsi="仿宋" w:cs="仿宋" w:hint="eastAsia"/>
            <w:lang w:eastAsia="zh-CN"/>
          </w:rPr>
          <w:t>(二)、建设期环境保护</w:t>
        </w:r>
        <w:r>
          <w:tab/>
        </w:r>
        <w:r>
          <w:fldChar w:fldCharType="begin"/>
        </w:r>
        <w:r>
          <w:instrText xml:space="preserve"> PAGEREF _Toc13476 \h </w:instrText>
        </w:r>
        <w:r>
          <w:fldChar w:fldCharType="separate"/>
        </w:r>
        <w:r>
          <w:t>25</w:t>
        </w:r>
        <w:r>
          <w:fldChar w:fldCharType="end"/>
        </w:r>
      </w:hyperlink>
    </w:p>
    <w:p>
      <w:pPr>
        <w:pStyle w:val="TOC2"/>
        <w:tabs>
          <w:tab w:val="right" w:leader="dot" w:pos="8306"/>
        </w:tabs>
      </w:pPr>
      <w:hyperlink w:anchor="_Toc2243" w:history="1">
        <w:r>
          <w:rPr>
            <w:rFonts w:ascii="仿宋" w:eastAsia="仿宋" w:hAnsi="仿宋" w:cs="仿宋" w:hint="eastAsia"/>
            <w:lang w:eastAsia="zh-CN"/>
          </w:rPr>
          <w:t>(三)、运营期环境保护</w:t>
        </w:r>
        <w:r>
          <w:tab/>
        </w:r>
        <w:r>
          <w:fldChar w:fldCharType="begin"/>
        </w:r>
        <w:r>
          <w:instrText xml:space="preserve"> PAGEREF _Toc2243 \h </w:instrText>
        </w:r>
        <w:r>
          <w:fldChar w:fldCharType="separate"/>
        </w:r>
        <w:r>
          <w:t>26</w:t>
        </w:r>
        <w:r>
          <w:fldChar w:fldCharType="end"/>
        </w:r>
      </w:hyperlink>
    </w:p>
    <w:p>
      <w:pPr>
        <w:pStyle w:val="TOC2"/>
        <w:tabs>
          <w:tab w:val="right" w:leader="dot" w:pos="8306"/>
        </w:tabs>
      </w:pPr>
      <w:hyperlink w:anchor="_Toc11184" w:history="1">
        <w:r>
          <w:rPr>
            <w:rFonts w:ascii="仿宋" w:eastAsia="仿宋" w:hAnsi="仿宋" w:cs="仿宋" w:hint="eastAsia"/>
            <w:lang w:eastAsia="zh-CN"/>
          </w:rPr>
          <w:t>(四)、CA-系列金属闪光漆及罩光清漆项目建设对区域经济的影响</w:t>
        </w:r>
        <w:r>
          <w:tab/>
        </w:r>
        <w:r>
          <w:fldChar w:fldCharType="begin"/>
        </w:r>
        <w:r>
          <w:instrText xml:space="preserve"> PAGEREF _Toc11184 \h </w:instrText>
        </w:r>
        <w:r>
          <w:fldChar w:fldCharType="separate"/>
        </w:r>
        <w:r>
          <w:t>28</w:t>
        </w:r>
        <w:r>
          <w:fldChar w:fldCharType="end"/>
        </w:r>
      </w:hyperlink>
    </w:p>
    <w:p>
      <w:pPr>
        <w:pStyle w:val="TOC2"/>
        <w:tabs>
          <w:tab w:val="right" w:leader="dot" w:pos="8306"/>
        </w:tabs>
      </w:pPr>
      <w:hyperlink w:anchor="_Toc25403" w:history="1">
        <w:r>
          <w:rPr>
            <w:rFonts w:ascii="仿宋" w:eastAsia="仿宋" w:hAnsi="仿宋" w:cs="仿宋" w:hint="eastAsia"/>
            <w:lang w:eastAsia="zh-CN"/>
          </w:rPr>
          <w:t>(五)、废弃物处理</w:t>
        </w:r>
        <w:r>
          <w:tab/>
        </w:r>
        <w:r>
          <w:fldChar w:fldCharType="begin"/>
        </w:r>
        <w:r>
          <w:instrText xml:space="preserve"> PAGEREF _Toc25403 \h </w:instrText>
        </w:r>
        <w:r>
          <w:fldChar w:fldCharType="separate"/>
        </w:r>
        <w:r>
          <w:t>30</w:t>
        </w:r>
        <w:r>
          <w:fldChar w:fldCharType="end"/>
        </w:r>
      </w:hyperlink>
    </w:p>
    <w:p>
      <w:pPr>
        <w:pStyle w:val="TOC2"/>
        <w:tabs>
          <w:tab w:val="right" w:leader="dot" w:pos="8306"/>
        </w:tabs>
      </w:pPr>
      <w:hyperlink w:anchor="_Toc8467" w:history="1">
        <w:r>
          <w:rPr>
            <w:rFonts w:ascii="仿宋" w:eastAsia="仿宋" w:hAnsi="仿宋" w:cs="仿宋" w:hint="eastAsia"/>
            <w:lang w:eastAsia="zh-CN"/>
          </w:rPr>
          <w:t>(六)、特殊环境影响分析</w:t>
        </w:r>
        <w:r>
          <w:tab/>
        </w:r>
        <w:r>
          <w:fldChar w:fldCharType="begin"/>
        </w:r>
        <w:r>
          <w:instrText xml:space="preserve"> PAGEREF _Toc8467 \h </w:instrText>
        </w:r>
        <w:r>
          <w:fldChar w:fldCharType="separate"/>
        </w:r>
        <w:r>
          <w:t>31</w:t>
        </w:r>
        <w:r>
          <w:fldChar w:fldCharType="end"/>
        </w:r>
      </w:hyperlink>
    </w:p>
    <w:p>
      <w:pPr>
        <w:pStyle w:val="TOC2"/>
        <w:tabs>
          <w:tab w:val="right" w:leader="dot" w:pos="8306"/>
        </w:tabs>
      </w:pPr>
      <w:hyperlink w:anchor="_Toc10705" w:history="1">
        <w:r>
          <w:rPr>
            <w:rFonts w:ascii="仿宋" w:eastAsia="仿宋" w:hAnsi="仿宋" w:cs="仿宋" w:hint="eastAsia"/>
            <w:lang w:eastAsia="zh-CN"/>
          </w:rPr>
          <w:t>(七)、清洁生产</w:t>
        </w:r>
        <w:r>
          <w:tab/>
        </w:r>
        <w:r>
          <w:fldChar w:fldCharType="begin"/>
        </w:r>
        <w:r>
          <w:instrText xml:space="preserve"> PAGEREF _Toc10705 \h </w:instrText>
        </w:r>
        <w:r>
          <w:fldChar w:fldCharType="separate"/>
        </w:r>
        <w:r>
          <w:t>33</w:t>
        </w:r>
        <w:r>
          <w:fldChar w:fldCharType="end"/>
        </w:r>
      </w:hyperlink>
    </w:p>
    <w:p>
      <w:pPr>
        <w:pStyle w:val="TOC2"/>
        <w:tabs>
          <w:tab w:val="right" w:leader="dot" w:pos="8306"/>
        </w:tabs>
      </w:pPr>
      <w:hyperlink w:anchor="_Toc14769" w:history="1">
        <w:r>
          <w:rPr>
            <w:rFonts w:ascii="仿宋" w:eastAsia="仿宋" w:hAnsi="仿宋" w:cs="仿宋" w:hint="eastAsia"/>
            <w:lang w:eastAsia="zh-CN"/>
          </w:rPr>
          <w:t>(八)、环境保护综合评价</w:t>
        </w:r>
        <w:r>
          <w:tab/>
        </w:r>
        <w:r>
          <w:fldChar w:fldCharType="begin"/>
        </w:r>
        <w:r>
          <w:instrText xml:space="preserve"> PAGEREF _Toc14769 \h </w:instrText>
        </w:r>
        <w:r>
          <w:fldChar w:fldCharType="separate"/>
        </w:r>
        <w:r>
          <w:t>34</w:t>
        </w:r>
        <w:r>
          <w:fldChar w:fldCharType="end"/>
        </w:r>
      </w:hyperlink>
    </w:p>
    <w:p>
      <w:pPr>
        <w:pStyle w:val="TOC1"/>
        <w:tabs>
          <w:tab w:val="right" w:leader="dot" w:pos="8306"/>
        </w:tabs>
      </w:pPr>
      <w:hyperlink w:anchor="_Toc30964" w:history="1">
        <w:r>
          <w:rPr>
            <w:rFonts w:ascii="仿宋" w:eastAsia="仿宋" w:hAnsi="仿宋" w:cs="仿宋" w:hint="eastAsia"/>
            <w:lang w:eastAsia="zh-CN"/>
          </w:rPr>
          <w:t>八、CA-系列金属闪光漆及罩光清漆项目社会影响</w:t>
        </w:r>
        <w:r>
          <w:tab/>
        </w:r>
        <w:r>
          <w:fldChar w:fldCharType="begin"/>
        </w:r>
        <w:r>
          <w:instrText xml:space="preserve"> PAGEREF _Toc30964 \h </w:instrText>
        </w:r>
        <w:r>
          <w:fldChar w:fldCharType="separate"/>
        </w:r>
        <w:r>
          <w:t>35</w:t>
        </w:r>
        <w:r>
          <w:fldChar w:fldCharType="end"/>
        </w:r>
      </w:hyperlink>
    </w:p>
    <w:p>
      <w:pPr>
        <w:pStyle w:val="TOC2"/>
        <w:tabs>
          <w:tab w:val="right" w:leader="dot" w:pos="8306"/>
        </w:tabs>
      </w:pPr>
      <w:hyperlink w:anchor="_Toc26354" w:history="1">
        <w:r>
          <w:rPr>
            <w:rFonts w:ascii="仿宋" w:eastAsia="仿宋" w:hAnsi="仿宋" w:cs="仿宋" w:hint="eastAsia"/>
            <w:lang w:eastAsia="zh-CN"/>
          </w:rPr>
          <w:t>(一)、社会责任与义务</w:t>
        </w:r>
        <w:r>
          <w:tab/>
        </w:r>
        <w:r>
          <w:fldChar w:fldCharType="begin"/>
        </w:r>
        <w:r>
          <w:instrText xml:space="preserve"> PAGEREF _Toc26354 \h </w:instrText>
        </w:r>
        <w:r>
          <w:fldChar w:fldCharType="separate"/>
        </w:r>
        <w:r>
          <w:t>35</w:t>
        </w:r>
        <w:r>
          <w:fldChar w:fldCharType="end"/>
        </w:r>
      </w:hyperlink>
    </w:p>
    <w:p>
      <w:pPr>
        <w:pStyle w:val="TOC2"/>
        <w:tabs>
          <w:tab w:val="right" w:leader="dot" w:pos="8306"/>
        </w:tabs>
      </w:pPr>
      <w:hyperlink w:anchor="_Toc28757" w:history="1">
        <w:r>
          <w:rPr>
            <w:rFonts w:ascii="仿宋" w:eastAsia="仿宋" w:hAnsi="仿宋" w:cs="仿宋" w:hint="eastAsia"/>
            <w:lang w:eastAsia="zh-CN"/>
          </w:rPr>
          <w:t>(二)、社会参与与沟通</w:t>
        </w:r>
        <w:r>
          <w:tab/>
        </w:r>
        <w:r>
          <w:fldChar w:fldCharType="begin"/>
        </w:r>
        <w:r>
          <w:instrText xml:space="preserve"> PAGEREF _Toc28757 \h </w:instrText>
        </w:r>
        <w:r>
          <w:fldChar w:fldCharType="separate"/>
        </w:r>
        <w:r>
          <w:t>36</w:t>
        </w:r>
        <w:r>
          <w:fldChar w:fldCharType="end"/>
        </w:r>
      </w:hyperlink>
    </w:p>
    <w:p>
      <w:pPr>
        <w:pStyle w:val="TOC1"/>
        <w:tabs>
          <w:tab w:val="right" w:leader="dot" w:pos="8306"/>
        </w:tabs>
      </w:pPr>
      <w:hyperlink w:anchor="_Toc5634" w:history="1">
        <w:r>
          <w:rPr>
            <w:rFonts w:ascii="仿宋" w:eastAsia="仿宋" w:hAnsi="仿宋" w:cs="仿宋" w:hint="eastAsia"/>
            <w:lang w:eastAsia="zh-CN"/>
          </w:rPr>
          <w:t>九、CA-系列金属闪光漆及罩光清漆项目经营效益</w:t>
        </w:r>
        <w:r>
          <w:tab/>
        </w:r>
        <w:r>
          <w:fldChar w:fldCharType="begin"/>
        </w:r>
        <w:r>
          <w:instrText xml:space="preserve"> PAGEREF _Toc5634 \h </w:instrText>
        </w:r>
        <w:r>
          <w:fldChar w:fldCharType="separate"/>
        </w:r>
        <w:r>
          <w:t>37</w:t>
        </w:r>
        <w:r>
          <w:fldChar w:fldCharType="end"/>
        </w:r>
      </w:hyperlink>
    </w:p>
    <w:p>
      <w:pPr>
        <w:pStyle w:val="TOC2"/>
        <w:tabs>
          <w:tab w:val="right" w:leader="dot" w:pos="8306"/>
        </w:tabs>
      </w:pPr>
      <w:hyperlink w:anchor="_Toc27565" w:history="1">
        <w:r>
          <w:rPr>
            <w:rFonts w:ascii="仿宋" w:eastAsia="仿宋" w:hAnsi="仿宋" w:cs="仿宋" w:hint="eastAsia"/>
            <w:lang w:eastAsia="zh-CN"/>
          </w:rPr>
          <w:t>(一)、经济评价财务测算</w:t>
        </w:r>
        <w:r>
          <w:tab/>
        </w:r>
        <w:r>
          <w:fldChar w:fldCharType="begin"/>
        </w:r>
        <w:r>
          <w:instrText xml:space="preserve"> PAGEREF _Toc27565 \h </w:instrText>
        </w:r>
        <w:r>
          <w:fldChar w:fldCharType="separate"/>
        </w:r>
        <w:r>
          <w:t>37</w:t>
        </w:r>
        <w:r>
          <w:fldChar w:fldCharType="end"/>
        </w:r>
      </w:hyperlink>
    </w:p>
    <w:p>
      <w:pPr>
        <w:pStyle w:val="TOC2"/>
        <w:tabs>
          <w:tab w:val="right" w:leader="dot" w:pos="8306"/>
        </w:tabs>
      </w:pPr>
      <w:hyperlink w:anchor="_Toc12811" w:history="1">
        <w:r>
          <w:rPr>
            <w:rFonts w:ascii="仿宋" w:eastAsia="仿宋" w:hAnsi="仿宋" w:cs="仿宋" w:hint="eastAsia"/>
            <w:lang w:eastAsia="zh-CN"/>
          </w:rPr>
          <w:t>(二)、CA-系列金属闪光漆及罩光清漆项目盈利能力分析</w:t>
        </w:r>
        <w:r>
          <w:tab/>
        </w:r>
        <w:r>
          <w:fldChar w:fldCharType="begin"/>
        </w:r>
        <w:r>
          <w:instrText xml:space="preserve"> PAGEREF _Toc12811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37" w:history="1">
        <w:r>
          <w:rPr>
            <w:rFonts w:ascii="仿宋" w:eastAsia="仿宋" w:hAnsi="仿宋" w:cs="仿宋" w:hint="eastAsia"/>
            <w:lang w:eastAsia="zh-CN"/>
          </w:rPr>
          <w:t>十、CA-系列金属闪光漆及罩光清漆项目投资规划</w:t>
        </w:r>
        <w:r>
          <w:tab/>
        </w:r>
        <w:r>
          <w:fldChar w:fldCharType="begin"/>
        </w:r>
        <w:r>
          <w:instrText xml:space="preserve"> PAGEREF _Toc30337 \h </w:instrText>
        </w:r>
        <w:r>
          <w:fldChar w:fldCharType="separate"/>
        </w:r>
        <w:r>
          <w:t>39</w:t>
        </w:r>
        <w:r>
          <w:fldChar w:fldCharType="end"/>
        </w:r>
      </w:hyperlink>
    </w:p>
    <w:p>
      <w:pPr>
        <w:pStyle w:val="TOC2"/>
        <w:tabs>
          <w:tab w:val="right" w:leader="dot" w:pos="8306"/>
        </w:tabs>
      </w:pPr>
      <w:hyperlink w:anchor="_Toc22876" w:history="1">
        <w:r>
          <w:rPr>
            <w:rFonts w:ascii="仿宋" w:eastAsia="仿宋" w:hAnsi="仿宋" w:cs="仿宋" w:hint="eastAsia"/>
            <w:lang w:eastAsia="zh-CN"/>
          </w:rPr>
          <w:t>(一)、CA-系列金属闪光漆及罩光清漆项目总投资估算</w:t>
        </w:r>
        <w:r>
          <w:tab/>
        </w:r>
        <w:r>
          <w:fldChar w:fldCharType="begin"/>
        </w:r>
        <w:r>
          <w:instrText xml:space="preserve"> PAGEREF _Toc22876 \h </w:instrText>
        </w:r>
        <w:r>
          <w:fldChar w:fldCharType="separate"/>
        </w:r>
        <w:r>
          <w:t>39</w:t>
        </w:r>
        <w:r>
          <w:fldChar w:fldCharType="end"/>
        </w:r>
      </w:hyperlink>
    </w:p>
    <w:p>
      <w:pPr>
        <w:pStyle w:val="TOC2"/>
        <w:tabs>
          <w:tab w:val="right" w:leader="dot" w:pos="8306"/>
        </w:tabs>
      </w:pPr>
      <w:hyperlink w:anchor="_Toc31556" w:history="1">
        <w:r>
          <w:rPr>
            <w:rFonts w:ascii="仿宋" w:eastAsia="仿宋" w:hAnsi="仿宋" w:cs="仿宋" w:hint="eastAsia"/>
            <w:lang w:eastAsia="zh-CN"/>
          </w:rPr>
          <w:t>(二)、资金筹措</w:t>
        </w:r>
        <w:r>
          <w:tab/>
        </w:r>
        <w:r>
          <w:fldChar w:fldCharType="begin"/>
        </w:r>
        <w:r>
          <w:instrText xml:space="preserve"> PAGEREF _Toc31556 \h </w:instrText>
        </w:r>
        <w:r>
          <w:fldChar w:fldCharType="separate"/>
        </w:r>
        <w:r>
          <w:t>41</w:t>
        </w:r>
        <w:r>
          <w:fldChar w:fldCharType="end"/>
        </w:r>
      </w:hyperlink>
    </w:p>
    <w:p>
      <w:pPr>
        <w:pStyle w:val="TOC1"/>
        <w:tabs>
          <w:tab w:val="right" w:leader="dot" w:pos="8306"/>
        </w:tabs>
      </w:pPr>
      <w:hyperlink w:anchor="_Toc25747" w:history="1">
        <w:r>
          <w:rPr>
            <w:rFonts w:ascii="仿宋" w:eastAsia="仿宋" w:hAnsi="仿宋" w:cs="仿宋" w:hint="eastAsia"/>
            <w:lang w:eastAsia="zh-CN"/>
          </w:rPr>
          <w:t>十一、生产安全保护</w:t>
        </w:r>
        <w:r>
          <w:tab/>
        </w:r>
        <w:r>
          <w:fldChar w:fldCharType="begin"/>
        </w:r>
        <w:r>
          <w:instrText xml:space="preserve"> PAGEREF _Toc25747 \h </w:instrText>
        </w:r>
        <w:r>
          <w:fldChar w:fldCharType="separate"/>
        </w:r>
        <w:r>
          <w:t>42</w:t>
        </w:r>
        <w:r>
          <w:fldChar w:fldCharType="end"/>
        </w:r>
      </w:hyperlink>
    </w:p>
    <w:p>
      <w:pPr>
        <w:pStyle w:val="TOC2"/>
        <w:tabs>
          <w:tab w:val="right" w:leader="dot" w:pos="8306"/>
        </w:tabs>
      </w:pPr>
      <w:hyperlink w:anchor="_Toc28740" w:history="1">
        <w:r>
          <w:rPr>
            <w:rFonts w:ascii="仿宋" w:eastAsia="仿宋" w:hAnsi="仿宋" w:cs="仿宋" w:hint="eastAsia"/>
            <w:lang w:eastAsia="zh-CN"/>
          </w:rPr>
          <w:t>(一)、消防安全</w:t>
        </w:r>
        <w:r>
          <w:tab/>
        </w:r>
        <w:r>
          <w:fldChar w:fldCharType="begin"/>
        </w:r>
        <w:r>
          <w:instrText xml:space="preserve"> PAGEREF _Toc28740 \h </w:instrText>
        </w:r>
        <w:r>
          <w:fldChar w:fldCharType="separate"/>
        </w:r>
        <w:r>
          <w:t>42</w:t>
        </w:r>
        <w:r>
          <w:fldChar w:fldCharType="end"/>
        </w:r>
      </w:hyperlink>
    </w:p>
    <w:p>
      <w:pPr>
        <w:pStyle w:val="TOC2"/>
        <w:tabs>
          <w:tab w:val="right" w:leader="dot" w:pos="8306"/>
        </w:tabs>
      </w:pPr>
      <w:hyperlink w:anchor="_Toc6210" w:history="1">
        <w:r>
          <w:rPr>
            <w:rFonts w:ascii="仿宋" w:eastAsia="仿宋" w:hAnsi="仿宋" w:cs="仿宋" w:hint="eastAsia"/>
            <w:lang w:eastAsia="zh-CN"/>
          </w:rPr>
          <w:t>(二)、防火防爆总图布置措施</w:t>
        </w:r>
        <w:r>
          <w:tab/>
        </w:r>
        <w:r>
          <w:fldChar w:fldCharType="begin"/>
        </w:r>
        <w:r>
          <w:instrText xml:space="preserve"> PAGEREF _Toc6210 \h </w:instrText>
        </w:r>
        <w:r>
          <w:fldChar w:fldCharType="separate"/>
        </w:r>
        <w:r>
          <w:t>44</w:t>
        </w:r>
        <w:r>
          <w:fldChar w:fldCharType="end"/>
        </w:r>
      </w:hyperlink>
    </w:p>
    <w:p>
      <w:pPr>
        <w:pStyle w:val="TOC2"/>
        <w:tabs>
          <w:tab w:val="right" w:leader="dot" w:pos="8306"/>
        </w:tabs>
      </w:pPr>
      <w:hyperlink w:anchor="_Toc6471" w:history="1">
        <w:r>
          <w:rPr>
            <w:rFonts w:ascii="仿宋" w:eastAsia="仿宋" w:hAnsi="仿宋" w:cs="仿宋" w:hint="eastAsia"/>
            <w:lang w:eastAsia="zh-CN"/>
          </w:rPr>
          <w:t>(三)、自然灾害防范措施</w:t>
        </w:r>
        <w:r>
          <w:tab/>
        </w:r>
        <w:r>
          <w:fldChar w:fldCharType="begin"/>
        </w:r>
        <w:r>
          <w:instrText xml:space="preserve"> PAGEREF _Toc6471 \h </w:instrText>
        </w:r>
        <w:r>
          <w:fldChar w:fldCharType="separate"/>
        </w:r>
        <w:r>
          <w:t>44</w:t>
        </w:r>
        <w:r>
          <w:fldChar w:fldCharType="end"/>
        </w:r>
      </w:hyperlink>
    </w:p>
    <w:p>
      <w:pPr>
        <w:pStyle w:val="TOC2"/>
        <w:tabs>
          <w:tab w:val="right" w:leader="dot" w:pos="8306"/>
        </w:tabs>
      </w:pPr>
      <w:hyperlink w:anchor="_Toc23727" w:history="1">
        <w:r>
          <w:rPr>
            <w:rFonts w:ascii="仿宋" w:eastAsia="仿宋" w:hAnsi="仿宋" w:cs="仿宋" w:hint="eastAsia"/>
            <w:lang w:eastAsia="zh-CN"/>
          </w:rPr>
          <w:t>(四)、安全色及安全标志使用要求</w:t>
        </w:r>
        <w:r>
          <w:tab/>
        </w:r>
        <w:r>
          <w:fldChar w:fldCharType="begin"/>
        </w:r>
        <w:r>
          <w:instrText xml:space="preserve"> PAGEREF _Toc23727 \h </w:instrText>
        </w:r>
        <w:r>
          <w:fldChar w:fldCharType="separate"/>
        </w:r>
        <w:r>
          <w:t>46</w:t>
        </w:r>
        <w:r>
          <w:fldChar w:fldCharType="end"/>
        </w:r>
      </w:hyperlink>
    </w:p>
    <w:p>
      <w:pPr>
        <w:pStyle w:val="TOC2"/>
        <w:tabs>
          <w:tab w:val="right" w:leader="dot" w:pos="8306"/>
        </w:tabs>
      </w:pPr>
      <w:hyperlink w:anchor="_Toc27329" w:history="1">
        <w:r>
          <w:rPr>
            <w:rFonts w:ascii="仿宋" w:eastAsia="仿宋" w:hAnsi="仿宋" w:cs="仿宋" w:hint="eastAsia"/>
            <w:lang w:eastAsia="zh-CN"/>
          </w:rPr>
          <w:t>(五)、防尘防毒措施</w:t>
        </w:r>
        <w:r>
          <w:tab/>
        </w:r>
        <w:r>
          <w:fldChar w:fldCharType="begin"/>
        </w:r>
        <w:r>
          <w:instrText xml:space="preserve"> PAGEREF _Toc27329 \h </w:instrText>
        </w:r>
        <w:r>
          <w:fldChar w:fldCharType="separate"/>
        </w:r>
        <w:r>
          <w:t>47</w:t>
        </w:r>
        <w:r>
          <w:fldChar w:fldCharType="end"/>
        </w:r>
      </w:hyperlink>
    </w:p>
    <w:p>
      <w:pPr>
        <w:pStyle w:val="TOC2"/>
        <w:tabs>
          <w:tab w:val="right" w:leader="dot" w:pos="8306"/>
        </w:tabs>
      </w:pPr>
      <w:hyperlink w:anchor="_Toc29852" w:history="1">
        <w:r>
          <w:rPr>
            <w:rFonts w:ascii="仿宋" w:eastAsia="仿宋" w:hAnsi="仿宋" w:cs="仿宋" w:hint="eastAsia"/>
            <w:lang w:eastAsia="zh-CN"/>
          </w:rPr>
          <w:t>(六)、防静电、触电防护及防雷措施</w:t>
        </w:r>
        <w:r>
          <w:tab/>
        </w:r>
        <w:r>
          <w:fldChar w:fldCharType="begin"/>
        </w:r>
        <w:r>
          <w:instrText xml:space="preserve"> PAGEREF _Toc29852 \h </w:instrText>
        </w:r>
        <w:r>
          <w:fldChar w:fldCharType="separate"/>
        </w:r>
        <w:r>
          <w:t>48</w:t>
        </w:r>
        <w:r>
          <w:fldChar w:fldCharType="end"/>
        </w:r>
      </w:hyperlink>
    </w:p>
    <w:p>
      <w:pPr>
        <w:pStyle w:val="TOC2"/>
        <w:tabs>
          <w:tab w:val="right" w:leader="dot" w:pos="8306"/>
        </w:tabs>
      </w:pPr>
      <w:hyperlink w:anchor="_Toc17417" w:history="1">
        <w:r>
          <w:rPr>
            <w:rFonts w:ascii="仿宋" w:eastAsia="仿宋" w:hAnsi="仿宋" w:cs="仿宋" w:hint="eastAsia"/>
            <w:lang w:eastAsia="zh-CN"/>
          </w:rPr>
          <w:t>(七)、机械设备安全保障措施</w:t>
        </w:r>
        <w:r>
          <w:tab/>
        </w:r>
        <w:r>
          <w:fldChar w:fldCharType="begin"/>
        </w:r>
        <w:r>
          <w:instrText xml:space="preserve"> PAGEREF _Toc17417 \h </w:instrText>
        </w:r>
        <w:r>
          <w:fldChar w:fldCharType="separate"/>
        </w:r>
        <w:r>
          <w:t>49</w:t>
        </w:r>
        <w:r>
          <w:fldChar w:fldCharType="end"/>
        </w:r>
      </w:hyperlink>
    </w:p>
    <w:p>
      <w:pPr>
        <w:pStyle w:val="TOC1"/>
        <w:tabs>
          <w:tab w:val="right" w:leader="dot" w:pos="8306"/>
        </w:tabs>
      </w:pPr>
      <w:hyperlink w:anchor="_Toc13111" w:history="1">
        <w:r>
          <w:rPr>
            <w:rFonts w:ascii="仿宋" w:eastAsia="仿宋" w:hAnsi="仿宋" w:cs="仿宋" w:hint="eastAsia"/>
            <w:lang w:eastAsia="zh-CN"/>
          </w:rPr>
          <w:t>十二、CA-系列金属闪光漆及罩光清漆项目计划安排</w:t>
        </w:r>
        <w:r>
          <w:tab/>
        </w:r>
        <w:r>
          <w:fldChar w:fldCharType="begin"/>
        </w:r>
        <w:r>
          <w:instrText xml:space="preserve"> PAGEREF _Toc13111 \h </w:instrText>
        </w:r>
        <w:r>
          <w:fldChar w:fldCharType="separate"/>
        </w:r>
        <w:r>
          <w:t>51</w:t>
        </w:r>
        <w:r>
          <w:fldChar w:fldCharType="end"/>
        </w:r>
      </w:hyperlink>
    </w:p>
    <w:p>
      <w:pPr>
        <w:pStyle w:val="TOC2"/>
        <w:tabs>
          <w:tab w:val="right" w:leader="dot" w:pos="8306"/>
        </w:tabs>
      </w:pPr>
      <w:hyperlink w:anchor="_Toc8191" w:history="1">
        <w:r>
          <w:rPr>
            <w:rFonts w:ascii="仿宋" w:eastAsia="仿宋" w:hAnsi="仿宋" w:cs="仿宋" w:hint="eastAsia"/>
            <w:lang w:eastAsia="zh-CN"/>
          </w:rPr>
          <w:t>(一)、建设周期</w:t>
        </w:r>
        <w:r>
          <w:tab/>
        </w:r>
        <w:r>
          <w:fldChar w:fldCharType="begin"/>
        </w:r>
        <w:r>
          <w:instrText xml:space="preserve"> PAGEREF _Toc8191 \h </w:instrText>
        </w:r>
        <w:r>
          <w:fldChar w:fldCharType="separate"/>
        </w:r>
        <w:r>
          <w:t>51</w:t>
        </w:r>
        <w:r>
          <w:fldChar w:fldCharType="end"/>
        </w:r>
      </w:hyperlink>
    </w:p>
    <w:p>
      <w:pPr>
        <w:pStyle w:val="TOC2"/>
        <w:tabs>
          <w:tab w:val="right" w:leader="dot" w:pos="8306"/>
        </w:tabs>
      </w:pPr>
      <w:hyperlink w:anchor="_Toc29346" w:history="1">
        <w:r>
          <w:rPr>
            <w:rFonts w:ascii="仿宋" w:eastAsia="仿宋" w:hAnsi="仿宋" w:cs="仿宋" w:hint="eastAsia"/>
            <w:lang w:eastAsia="zh-CN"/>
          </w:rPr>
          <w:t>(二)、建设进度</w:t>
        </w:r>
        <w:r>
          <w:tab/>
        </w:r>
        <w:r>
          <w:fldChar w:fldCharType="begin"/>
        </w:r>
        <w:r>
          <w:instrText xml:space="preserve"> PAGEREF _Toc29346 \h </w:instrText>
        </w:r>
        <w:r>
          <w:fldChar w:fldCharType="separate"/>
        </w:r>
        <w:r>
          <w:t>52</w:t>
        </w:r>
        <w:r>
          <w:fldChar w:fldCharType="end"/>
        </w:r>
      </w:hyperlink>
    </w:p>
    <w:p>
      <w:pPr>
        <w:pStyle w:val="TOC2"/>
        <w:tabs>
          <w:tab w:val="right" w:leader="dot" w:pos="8306"/>
        </w:tabs>
      </w:pPr>
      <w:hyperlink w:anchor="_Toc6133" w:history="1">
        <w:r>
          <w:rPr>
            <w:rFonts w:ascii="仿宋" w:eastAsia="仿宋" w:hAnsi="仿宋" w:cs="仿宋" w:hint="eastAsia"/>
            <w:lang w:eastAsia="zh-CN"/>
          </w:rPr>
          <w:t>(三)、进度安排注意事项</w:t>
        </w:r>
        <w:r>
          <w:tab/>
        </w:r>
        <w:r>
          <w:fldChar w:fldCharType="begin"/>
        </w:r>
        <w:r>
          <w:instrText xml:space="preserve"> PAGEREF _Toc6133 \h </w:instrText>
        </w:r>
        <w:r>
          <w:fldChar w:fldCharType="separate"/>
        </w:r>
        <w:r>
          <w:t>53</w:t>
        </w:r>
        <w:r>
          <w:fldChar w:fldCharType="end"/>
        </w:r>
      </w:hyperlink>
    </w:p>
    <w:p>
      <w:pPr>
        <w:pStyle w:val="TOC2"/>
        <w:tabs>
          <w:tab w:val="right" w:leader="dot" w:pos="8306"/>
        </w:tabs>
      </w:pPr>
      <w:hyperlink w:anchor="_Toc22457" w:history="1">
        <w:r>
          <w:rPr>
            <w:rFonts w:ascii="仿宋" w:eastAsia="仿宋" w:hAnsi="仿宋" w:cs="仿宋" w:hint="eastAsia"/>
            <w:lang w:eastAsia="zh-CN"/>
          </w:rPr>
          <w:t>(四)、人力资源配置</w:t>
        </w:r>
        <w:r>
          <w:tab/>
        </w:r>
        <w:r>
          <w:fldChar w:fldCharType="begin"/>
        </w:r>
        <w:r>
          <w:instrText xml:space="preserve"> PAGEREF _Toc22457 \h </w:instrText>
        </w:r>
        <w:r>
          <w:fldChar w:fldCharType="separate"/>
        </w:r>
        <w:r>
          <w:t>55</w:t>
        </w:r>
        <w:r>
          <w:fldChar w:fldCharType="end"/>
        </w:r>
      </w:hyperlink>
    </w:p>
    <w:p>
      <w:pPr>
        <w:pStyle w:val="TOC1"/>
        <w:tabs>
          <w:tab w:val="right" w:leader="dot" w:pos="8306"/>
        </w:tabs>
      </w:pPr>
      <w:hyperlink w:anchor="_Toc13026" w:history="1">
        <w:r>
          <w:rPr>
            <w:rFonts w:ascii="仿宋" w:eastAsia="仿宋" w:hAnsi="仿宋" w:cs="仿宋" w:hint="eastAsia"/>
            <w:lang w:eastAsia="zh-CN"/>
          </w:rPr>
          <w:t>十三、供应链管理</w:t>
        </w:r>
        <w:r>
          <w:tab/>
        </w:r>
        <w:r>
          <w:fldChar w:fldCharType="begin"/>
        </w:r>
        <w:r>
          <w:instrText xml:space="preserve"> PAGEREF _Toc13026 \h </w:instrText>
        </w:r>
        <w:r>
          <w:fldChar w:fldCharType="separate"/>
        </w:r>
        <w:r>
          <w:t>55</w:t>
        </w:r>
        <w:r>
          <w:fldChar w:fldCharType="end"/>
        </w:r>
      </w:hyperlink>
    </w:p>
    <w:p>
      <w:pPr>
        <w:pStyle w:val="TOC2"/>
        <w:tabs>
          <w:tab w:val="right" w:leader="dot" w:pos="8306"/>
        </w:tabs>
      </w:pPr>
      <w:hyperlink w:anchor="_Toc5371" w:history="1">
        <w:r>
          <w:rPr>
            <w:rFonts w:ascii="仿宋" w:eastAsia="仿宋" w:hAnsi="仿宋" w:cs="仿宋" w:hint="eastAsia"/>
            <w:lang w:eastAsia="zh-CN"/>
          </w:rPr>
          <w:t>(一)、供应链战略规划</w:t>
        </w:r>
        <w:r>
          <w:tab/>
        </w:r>
        <w:r>
          <w:fldChar w:fldCharType="begin"/>
        </w:r>
        <w:r>
          <w:instrText xml:space="preserve"> PAGEREF _Toc5371 \h </w:instrText>
        </w:r>
        <w:r>
          <w:fldChar w:fldCharType="separate"/>
        </w:r>
        <w:r>
          <w:t>55</w:t>
        </w:r>
        <w:r>
          <w:fldChar w:fldCharType="end"/>
        </w:r>
      </w:hyperlink>
    </w:p>
    <w:p>
      <w:pPr>
        <w:pStyle w:val="TOC2"/>
        <w:tabs>
          <w:tab w:val="right" w:leader="dot" w:pos="8306"/>
        </w:tabs>
      </w:pPr>
      <w:hyperlink w:anchor="_Toc2851" w:history="1">
        <w:r>
          <w:rPr>
            <w:rFonts w:ascii="仿宋" w:eastAsia="仿宋" w:hAnsi="仿宋" w:cs="仿宋" w:hint="eastAsia"/>
            <w:lang w:eastAsia="zh-CN"/>
          </w:rPr>
          <w:t>(二)、供应商选择与合作</w:t>
        </w:r>
        <w:r>
          <w:tab/>
        </w:r>
        <w:r>
          <w:fldChar w:fldCharType="begin"/>
        </w:r>
        <w:r>
          <w:instrText xml:space="preserve"> PAGEREF _Toc2851 \h </w:instrText>
        </w:r>
        <w:r>
          <w:fldChar w:fldCharType="separate"/>
        </w:r>
        <w:r>
          <w:t>57</w:t>
        </w:r>
        <w:r>
          <w:fldChar w:fldCharType="end"/>
        </w:r>
      </w:hyperlink>
    </w:p>
    <w:p>
      <w:pPr>
        <w:pStyle w:val="TOC2"/>
        <w:tabs>
          <w:tab w:val="right" w:leader="dot" w:pos="8306"/>
        </w:tabs>
      </w:pPr>
      <w:hyperlink w:anchor="_Toc11713" w:history="1">
        <w:r>
          <w:rPr>
            <w:rFonts w:ascii="仿宋" w:eastAsia="仿宋" w:hAnsi="仿宋" w:cs="仿宋" w:hint="eastAsia"/>
            <w:lang w:eastAsia="zh-CN"/>
          </w:rPr>
          <w:t>(三)、物流与库存管理</w:t>
        </w:r>
        <w:r>
          <w:tab/>
        </w:r>
        <w:r>
          <w:fldChar w:fldCharType="begin"/>
        </w:r>
        <w:r>
          <w:instrText xml:space="preserve"> PAGEREF _Toc11713 \h </w:instrText>
        </w:r>
        <w:r>
          <w:fldChar w:fldCharType="separate"/>
        </w:r>
        <w:r>
          <w:t>58</w:t>
        </w:r>
        <w:r>
          <w:fldChar w:fldCharType="end"/>
        </w:r>
      </w:hyperlink>
    </w:p>
    <w:p>
      <w:pPr>
        <w:pStyle w:val="TOC1"/>
        <w:tabs>
          <w:tab w:val="right" w:leader="dot" w:pos="8306"/>
        </w:tabs>
      </w:pPr>
      <w:hyperlink w:anchor="_Toc26458" w:history="1">
        <w:r>
          <w:rPr>
            <w:rFonts w:ascii="仿宋" w:eastAsia="仿宋" w:hAnsi="仿宋" w:cs="仿宋" w:hint="eastAsia"/>
            <w:lang w:eastAsia="zh-CN"/>
          </w:rPr>
          <w:t>十四、利益相关者分析与沟通计划</w:t>
        </w:r>
        <w:r>
          <w:tab/>
        </w:r>
        <w:r>
          <w:fldChar w:fldCharType="begin"/>
        </w:r>
        <w:r>
          <w:instrText xml:space="preserve"> PAGEREF _Toc26458 \h </w:instrText>
        </w:r>
        <w:r>
          <w:fldChar w:fldCharType="separate"/>
        </w:r>
        <w:r>
          <w:t>60</w:t>
        </w:r>
        <w:r>
          <w:fldChar w:fldCharType="end"/>
        </w:r>
      </w:hyperlink>
    </w:p>
    <w:p>
      <w:pPr>
        <w:pStyle w:val="TOC2"/>
        <w:tabs>
          <w:tab w:val="right" w:leader="dot" w:pos="8306"/>
        </w:tabs>
      </w:pPr>
      <w:hyperlink w:anchor="_Toc1062" w:history="1">
        <w:r>
          <w:rPr>
            <w:rFonts w:ascii="仿宋" w:eastAsia="仿宋" w:hAnsi="仿宋" w:cs="仿宋" w:hint="eastAsia"/>
            <w:lang w:eastAsia="zh-CN"/>
          </w:rPr>
          <w:t>(一)、利益相关者分析</w:t>
        </w:r>
        <w:r>
          <w:tab/>
        </w:r>
        <w:r>
          <w:fldChar w:fldCharType="begin"/>
        </w:r>
        <w:r>
          <w:instrText xml:space="preserve"> PAGEREF _Toc1062 \h </w:instrText>
        </w:r>
        <w:r>
          <w:fldChar w:fldCharType="separate"/>
        </w:r>
        <w:r>
          <w:t>60</w:t>
        </w:r>
        <w:r>
          <w:fldChar w:fldCharType="end"/>
        </w:r>
      </w:hyperlink>
    </w:p>
    <w:p>
      <w:pPr>
        <w:pStyle w:val="TOC2"/>
        <w:tabs>
          <w:tab w:val="right" w:leader="dot" w:pos="8306"/>
        </w:tabs>
      </w:pPr>
      <w:hyperlink w:anchor="_Toc1833" w:history="1">
        <w:r>
          <w:rPr>
            <w:rFonts w:ascii="仿宋" w:eastAsia="仿宋" w:hAnsi="仿宋" w:cs="仿宋" w:hint="eastAsia"/>
            <w:lang w:eastAsia="zh-CN"/>
          </w:rPr>
          <w:t>(二)、沟通计划</w:t>
        </w:r>
        <w:r>
          <w:tab/>
        </w:r>
        <w:r>
          <w:fldChar w:fldCharType="begin"/>
        </w:r>
        <w:r>
          <w:instrText xml:space="preserve"> PAGEREF _Toc1833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54"/>
      <w:r>
        <w:rPr>
          <w:rFonts w:ascii="仿宋" w:eastAsia="仿宋" w:hAnsi="仿宋" w:cs="仿宋" w:hint="eastAsia"/>
          <w:sz w:val="28"/>
          <w:lang w:eastAsia="zh-CN"/>
        </w:rPr>
        <w:t>一、CA-系列金属闪光漆及罩光清漆项目文档管理</w:t>
      </w:r>
      <w:bookmarkEnd w:id="2"/>
    </w:p>
    <w:p>
      <w:pPr>
        <w:pStyle w:val="Heading2"/>
        <w:rPr>
          <w:rFonts w:ascii="仿宋" w:eastAsia="仿宋" w:hAnsi="仿宋" w:cs="仿宋" w:hint="eastAsia"/>
          <w:lang w:eastAsia="zh-CN"/>
        </w:rPr>
      </w:pPr>
      <w:bookmarkStart w:id="3" w:name="_Toc657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CA-系列金属闪光漆及罩光清漆项目高度重视文档的质量和准确性，以支持CA-系列金属闪光漆及罩光清漆项目的各项活动和决策。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CA-系列金属闪光漆及罩光清漆项目文档的编制始于CA-系列金属闪光漆及罩光清漆项目计划的初期，我们制定了详细的文档编制计划，明确了每个文档的内容、格式和编写责任人。在CA-系列金属闪光漆及罩光清漆项目启动阶段，我们首先编制了CA-系列金属闪光漆及罩光清漆项目章程，明确定义了CA-系列金属闪光漆及罩光清漆项目的目标、范围、风险等关键要素。随后，CA-系列金属闪光漆及罩光清漆项目团队根据计划陆续编制了需求文档、设计文档、测试文档等各类文档，确保CA-系列金属闪光漆及罩光清漆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CA-系列金属闪光漆及罩光清漆项目管理中的重要环节，旨在确保CA-系列金属闪光漆及罩光清漆项目文档符合质量标准和CA-系列金属闪光漆及罩光清漆项目需求。在CA-系列金属闪光漆及罩光清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CA-系列金属闪光漆及罩光清漆项目相关利益方和专业领域的专家对文档进行独立审查。这有助于获取更全面、客观的反馈，确保CA-系列金属闪光漆及罩光清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CA-系列金属闪光漆及罩光清漆项目在文档编制与审查方面建立了严格的管理机制，通过规范的流程和多维度的审查，确保CA-系列金属闪光漆及罩光清漆项目文档的质量、准确性和可靠性，为CA-系列金属闪光漆及罩光清漆项目的顺利推进提供了有力支持。</w:t>
      </w:r>
    </w:p>
    <w:p>
      <w:pPr>
        <w:pStyle w:val="Heading2"/>
        <w:ind w:firstLine="560" w:firstLineChars="200"/>
        <w:rPr>
          <w:rFonts w:ascii="仿宋" w:eastAsia="仿宋" w:hAnsi="仿宋" w:cs="仿宋" w:hint="eastAsia"/>
          <w:sz w:val="28"/>
          <w:lang w:eastAsia="zh-CN"/>
        </w:rPr>
      </w:pPr>
      <w:bookmarkStart w:id="4" w:name="_Toc2603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在CA-系列金属闪光漆及罩光清漆项目中，我们致力于优化文档发布与分发过程，以确保信息的高效传递和团队间协作的顺畅进行。以下是我们采取的关键优化策略：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我们通过多渠道发布文档，包括电子邮件、CA-系列金属闪光漆及罩光清漆项目管理平台、内部网站等，以满足不同团队成员的偏好和需求。多渠道发布确保了信息的全面覆盖。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我们采用了精细的权限控制，确保只有授权人员可以访问敏感信息。这种安全措施保护了CA-系列金属闪光漆及罩光清漆项目文档的机密性，防止了未经授权的信息泄露。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80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CA-系列金属闪光漆及罩光清漆项目生命周期中一个至关重要的环节，直接关系到CA-系列金属闪光漆及罩光清漆项目信息的长期保存和历史记录的完整性。在CA-系列金属闪光漆及罩光清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158"/>
      <w:r>
        <w:rPr>
          <w:rFonts w:ascii="仿宋" w:eastAsia="仿宋" w:hAnsi="仿宋" w:cs="仿宋" w:hint="eastAsia"/>
          <w:sz w:val="28"/>
          <w:lang w:eastAsia="zh-CN"/>
        </w:rPr>
        <w:t>二、CA-系列金属闪光漆及罩光清漆项目绩效评估</w:t>
      </w:r>
      <w:bookmarkEnd w:id="6"/>
    </w:p>
    <w:p>
      <w:pPr>
        <w:pStyle w:val="Heading2"/>
        <w:rPr>
          <w:rFonts w:ascii="仿宋" w:eastAsia="仿宋" w:hAnsi="仿宋" w:cs="仿宋" w:hint="eastAsia"/>
          <w:lang w:eastAsia="zh-CN"/>
        </w:rPr>
      </w:pPr>
      <w:bookmarkStart w:id="7" w:name="_Toc9813"/>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CA-系列金属闪光漆及罩光清漆项目中，我们设计了一套全面的绩效评估指标，以确保CA-系列金属闪光漆及罩光清漆项目的可控和成功交付。这些指标跨足CA-系列金属闪光漆及罩光清漆项目目标、成本、进度和质量等多个维度，为我们提供了全面洞察CA-系列金属闪光漆及罩光清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CA-系列金属闪光漆及罩光清漆项目目标达成率是我们关注的首要指标。我们设定了明确的目标，并通过定期监测和评估，迅速发现并应对潜在的目标偏差。这为CA-系列金属闪光漆及罩光清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成本绩效是另一个核心关注点。通过实际成本与预算成本的对比分析，我们深入了解成本差异的原因，及时调整资源分配，保持CA-系列金属闪光漆及罩光清漆项目在经济效益方面的合理水平。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CA-系列金属闪光漆及罩光清漆项目进度作为关键的绩效指标之一，得到了精心的关注。我们制定了详细的CA-系列金属闪光漆及罩光清漆项目进度计划，并设立了进度符合度指标，确保实际进度与计划进度保持一致。这使我们能够快速发现和解决潜在的进度问题，保持CA-系列金属闪光漆及罩光清漆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CA-系列金属闪光漆及罩光清漆项目绩效的不可或缺的一环。我们引入了一系列的质量标准和客户满意度指标，以确保CA-系列金属闪光漆及罩光清漆项目交付的成果在质量上达到或超越预期水平。通过持续监测这些指标，我们努力提升CA-系列金属闪光漆及罩光清漆项目整体质量水平，为CA-系列金属闪光漆及罩光清漆项目的成功交付提供有力保障。通过这些科学且全面的绩效评估，我们能够更好地引导CA-系列金属闪光漆及罩光清漆项目的持续改进，确保CA-系列金属闪光漆及罩光清漆项目目标的顺利达成。</w:t>
      </w:r>
    </w:p>
    <w:p>
      <w:pPr>
        <w:pStyle w:val="Heading2"/>
        <w:ind w:firstLine="560" w:firstLineChars="200"/>
        <w:rPr>
          <w:rFonts w:ascii="仿宋" w:eastAsia="仿宋" w:hAnsi="仿宋" w:cs="仿宋" w:hint="eastAsia"/>
          <w:sz w:val="28"/>
          <w:lang w:eastAsia="zh-CN"/>
        </w:rPr>
      </w:pPr>
      <w:bookmarkStart w:id="8" w:name="_Toc7635"/>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绩效评估是CA-系列金属闪光漆及罩光清漆项目中的关键环节，为确保CA-系列金属闪光漆及罩光清漆项目达到预期目标，我们采用了多层次、多维度的绩效评估方法。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CA-系列金属闪光漆及罩光清漆项目的战略目标对齐，确保每个决策和行动都与CA-系列金属闪光漆及罩光清漆项目整体目标保持一致。团队会定期召开战略对齐会议，审视当前工作与CA-系列金属闪光漆及罩光清漆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CA-系列金属闪光漆及罩光清漆项目进度、质量、成本和风险等方面。这些指标通过数据收集和分析，为CA-系列金属闪光漆及罩光清漆项目管理团队提供了客观的评估依据。例如，我们通过CA-系列金属闪光漆及罩光清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CA-系列金属闪光漆及罩光清漆项目内部，还考虑了CA-系列金属闪光漆及罩光清漆项目对外部环境的影响。我们定期进行干系人满意度调查，以了解各利益相关方对CA-系列金属闪光漆及罩光清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这种多层次、多角度的绩效评估方法，使得我们能够全面了解CA-系列金属闪光漆及罩光清漆项目的运行状态，及时做出调整，确保CA-系列金属闪光漆及罩光清漆项目在不断变化的环境中保持稳健前行。</w:t>
      </w:r>
    </w:p>
    <w:p>
      <w:pPr>
        <w:pStyle w:val="Heading2"/>
        <w:ind w:firstLine="560" w:firstLineChars="200"/>
        <w:rPr>
          <w:rFonts w:ascii="仿宋" w:eastAsia="仿宋" w:hAnsi="仿宋" w:cs="仿宋" w:hint="eastAsia"/>
          <w:sz w:val="28"/>
          <w:lang w:eastAsia="zh-CN"/>
        </w:rPr>
      </w:pPr>
      <w:bookmarkStart w:id="9" w:name="_Toc20539"/>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CA-系列金属闪光漆及罩光清漆项目的有效管理和不断优化，我们采用了精心设计的绩效评估周期。这个周期旨在实现灵活、实时和全面的评估，以适应CA-系列金属闪光漆及罩光清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CA-系列金属闪光漆及罩光清漆项目的不同需求，分为短期、中期和长期。短期评估关注每个迭代或工作周期，以及时发现和解决当前任务中的问题。中期评估涵盖几个迭代，深入了解整体CA-系列金属闪光漆及罩光清漆项目的趋势和性能。长期评估则着眼于整个CA-系列金属闪光漆及罩光清漆项目阶段，确保CA-系列金属闪光漆及罩光清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CA-系列金属闪光漆及罩光清漆项目管理工具和协作平台，团队成员能够随时更新和分享CA-系列金属闪光漆及罩光清漆项目数据。这种实时性的反馈机制使我们能够及时察觉潜在问题，快速调整，保持CA-系列金属闪光漆及罩光清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CA-系列金属闪光漆及罩光清漆项目的决策制定密不可分。每个周期的CA-系列金属闪光漆及罩光清漆项目回顾会议成为集体总结经验、识别问题深层次原因并找到创新解决方案的平台。这种定期的反思与调整机制使CA-系列金属闪光漆及罩光清漆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5612"/>
      <w:r>
        <w:rPr>
          <w:rFonts w:ascii="仿宋" w:eastAsia="仿宋" w:hAnsi="仿宋" w:cs="仿宋" w:hint="eastAsia"/>
          <w:sz w:val="28"/>
          <w:lang w:eastAsia="zh-CN"/>
        </w:rPr>
        <w:t>三、CA-系列金属闪光漆及罩光清漆项目土建工程</w:t>
      </w:r>
      <w:bookmarkEnd w:id="10"/>
    </w:p>
    <w:p>
      <w:pPr>
        <w:pStyle w:val="Heading2"/>
        <w:rPr>
          <w:rFonts w:ascii="仿宋" w:eastAsia="仿宋" w:hAnsi="仿宋" w:cs="仿宋" w:hint="eastAsia"/>
          <w:lang w:eastAsia="zh-CN"/>
        </w:rPr>
      </w:pPr>
      <w:bookmarkStart w:id="11" w:name="_Toc1642"/>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在CA-系列金属闪光漆及罩光清漆项目的建筑工程设计中，我们将秉承一系列重要的设计原则，以确保CA-系列金属闪光漆及罩光清漆项目建筑在功能、美观、可持续性等方面达到最佳效果。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首要原则是确保建筑的功能性得到最大化的发挥。我们将充分理解CA-系列金属闪光漆及罩光清漆项目的实际需求，合理布局各个功能区域，保证建筑在满足业务需求的同时，提供高效的工作环境。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在建筑设计中，我们将综合考虑建设和运营成本。通过精细的经济效益分析，确保设计方案在高效利用资源的同时，对CA-系列金属闪光漆及罩光清漆项目的长期盈利能力有积极的贡献。</w:t>
      </w:r>
    </w:p>
    <w:p>
      <w:pPr>
        <w:pStyle w:val="Heading2"/>
        <w:ind w:firstLine="560" w:firstLineChars="200"/>
        <w:rPr>
          <w:rFonts w:ascii="仿宋" w:eastAsia="仿宋" w:hAnsi="仿宋" w:cs="仿宋" w:hint="eastAsia"/>
          <w:sz w:val="28"/>
          <w:lang w:eastAsia="zh-CN"/>
        </w:rPr>
      </w:pPr>
      <w:bookmarkStart w:id="12" w:name="_Toc10514"/>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CA-系列金属闪光漆及罩光清漆项目的土建工程设计中，我们将精准设定设计年限，结合CA-系列金属闪光漆及罩光清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CA-系列金属闪光漆及罩光清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31299"/>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CA-系列金属闪光漆及罩光清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CA-系列金属闪光漆及罩光清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CA-系列金属闪光漆及罩光清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6121"/>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本期工程CA-系列金属闪光漆及罩光清漆项目预计总建筑面积XXX平方米，其中：计容建筑面积XXX平方米，计划建筑工程投资XX万元，占CA-系列金属闪光漆及罩光清漆项目总投资的XX%。</w:t>
      </w:r>
    </w:p>
    <w:p>
      <w:pPr>
        <w:pStyle w:val="Heading1"/>
        <w:ind w:firstLine="560" w:firstLineChars="200"/>
        <w:rPr>
          <w:rFonts w:ascii="仿宋" w:eastAsia="仿宋" w:hAnsi="仿宋" w:cs="仿宋" w:hint="eastAsia"/>
          <w:sz w:val="28"/>
          <w:lang w:eastAsia="zh-CN"/>
        </w:rPr>
      </w:pPr>
      <w:bookmarkStart w:id="15" w:name="_Toc5433"/>
      <w:r>
        <w:rPr>
          <w:rFonts w:ascii="仿宋" w:eastAsia="仿宋" w:hAnsi="仿宋" w:cs="仿宋" w:hint="eastAsia"/>
          <w:sz w:val="28"/>
          <w:lang w:eastAsia="zh-CN"/>
        </w:rPr>
        <w:t>四、CA-系列金属闪光漆及罩光清漆项目建设单位说明</w:t>
      </w:r>
      <w:bookmarkEnd w:id="15"/>
    </w:p>
    <w:p>
      <w:pPr>
        <w:pStyle w:val="Heading2"/>
        <w:rPr>
          <w:rFonts w:ascii="仿宋" w:eastAsia="仿宋" w:hAnsi="仿宋" w:cs="仿宋" w:hint="eastAsia"/>
          <w:lang w:eastAsia="zh-CN"/>
        </w:rPr>
      </w:pPr>
      <w:bookmarkStart w:id="16" w:name="_Toc15536"/>
      <w:r>
        <w:rPr>
          <w:rFonts w:ascii="仿宋" w:eastAsia="仿宋" w:hAnsi="仿宋" w:cs="仿宋" w:hint="eastAsia"/>
          <w:lang w:eastAsia="zh-CN"/>
        </w:rPr>
        <w:t>(一)、CA-系列金属闪光漆及罩光清漆项目承办单位基本情况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6772"/>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CA-系列金属闪光漆及罩光清漆项目承办单位的XXXX，我们着眼于实现可持续的经济效益。通过技术创新和解决方案的提供，公司预计在CA-系列金属闪光漆及罩光清漆项目执行期间将获得可观的收入增长。这一收入来源主要包括CA-系列金属闪光漆及罩光清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同时，我们注重成本控制和效率提升，以确保CA-系列金属闪光漆及罩光清漆项目的可持续盈利。透过精细的管理和资源优化，公司期望实现CA-系列金属闪光漆及罩光清漆项目利润最大化。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CA-系列金属闪光漆及罩光清漆项目实施进行全面的投资评估，包括CA-系列金属闪光漆及罩光清漆项目启动阶段的资金投入和后续运营成本。通过对CA-系列金属闪光漆及罩光清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CA-系列金属闪光漆及罩光清漆项目实施过程中具备足够的资金流动性，公司将进行详尽的现金流分析。这包括资金需求的合理预测、CA-系列金属闪光漆及罩光清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9966"/>
      <w:r>
        <w:rPr>
          <w:rFonts w:ascii="仿宋" w:eastAsia="仿宋" w:hAnsi="仿宋" w:cs="仿宋" w:hint="eastAsia"/>
          <w:sz w:val="28"/>
          <w:lang w:eastAsia="zh-CN"/>
        </w:rPr>
        <w:t>五、CA-系列金属闪光漆及罩光清漆项目选址可行性分析</w:t>
      </w:r>
      <w:bookmarkEnd w:id="18"/>
    </w:p>
    <w:p>
      <w:pPr>
        <w:pStyle w:val="Heading2"/>
        <w:rPr>
          <w:rFonts w:ascii="仿宋" w:eastAsia="仿宋" w:hAnsi="仿宋" w:cs="仿宋" w:hint="eastAsia"/>
          <w:lang w:eastAsia="zh-CN"/>
        </w:rPr>
      </w:pPr>
      <w:bookmarkStart w:id="19" w:name="_Toc14674"/>
      <w:r>
        <w:rPr>
          <w:rFonts w:ascii="仿宋" w:eastAsia="仿宋" w:hAnsi="仿宋" w:cs="仿宋" w:hint="eastAsia"/>
          <w:lang w:eastAsia="zh-CN"/>
        </w:rPr>
        <w:t>(一)、CA-系列金属闪光漆及罩光清漆项目选址</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该CA-系列金属闪光漆及罩光清漆项目选址位于XX省XX市XX区XXX街道</w:t>
      </w:r>
    </w:p>
    <w:p>
      <w:pPr>
        <w:pStyle w:val="Heading2"/>
        <w:ind w:firstLine="560" w:firstLineChars="200"/>
        <w:rPr>
          <w:rFonts w:ascii="仿宋" w:eastAsia="仿宋" w:hAnsi="仿宋" w:cs="仿宋" w:hint="eastAsia"/>
          <w:sz w:val="28"/>
          <w:lang w:eastAsia="zh-CN"/>
        </w:rPr>
      </w:pPr>
      <w:bookmarkStart w:id="20" w:name="_Toc8464"/>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CA-系列金属闪光漆及罩光清漆项目的征地面积将根据CA-系列金属闪光漆及罩光清漆项目的实际规模和需求进行精确规划。具体面积XXX平方米，旨在确保CA-系列金属闪光漆及罩光清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净用地面积是在征地面积基础上去除不可利用面积后的实际可开发用地。具体面积XXX平方米，考虑到环保、交通、安全等多方面因素，以确保CA-系列金属闪光漆及罩光清漆项目在整体利用效率上达到最优。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CA-系列金属闪光漆及罩光清漆项目计划建设的建筑总规模具体面积XXX平方米。这一规模的确定综合考虑了CA-系列金属闪光漆及罩光清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CA-系列金属闪光漆及罩光清漆项目用地中被规划为绿地的比例。具体面积XXX平方米，旨在通过合理规划绿地，改善CA-系列金属闪光漆及罩光清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https://d.book118.com/166032025045010031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CA-系列金属闪光漆及罩光清漆项目计划设计方案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CA-系列金属闪光漆及罩光清漆项目计划设计方案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CA-系列金属闪光漆及罩光清漆项目计划设计方案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CA-系列金属闪光漆及罩光清漆项目计划设计方案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CA-系列金属闪光漆及罩光清漆项目计划设计方案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CA-系列金属闪光漆及罩光清漆项目计划设计方案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CA-系列金属闪光漆及罩光清漆项目计划设计方案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CA-系列金属闪光漆及罩光清漆项目计划设计方案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CA-系列金属闪光漆及罩光清漆项目计划设计方案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CA-系列金属闪光漆及罩光清漆项目计划设计方案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CA-系列金属闪光漆及罩光清漆项目计划设计方案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CA-系列金属闪光漆及罩光清漆项目计划设计方案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CA-系列金属闪光漆及罩光清漆项目计划设计方案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CA-系列金属闪光漆及罩光清漆项目计划设计方案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CA-系列金属闪光漆及罩光清漆项目计划设计方案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CA-系列金属闪光漆及罩光清漆项目计划设计方案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CA-系列金属闪光漆及罩光清漆项目计划设计方案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AF381D"/>
    <w:rsid w:val="64AF38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6032025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2024-01-01T12:55:00Z</dcterms:created>
  <dcterms:modified xsi:type="dcterms:W3CDTF">2024-01-01T12:55:12Z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EB3788539E4B4B4EAA029CFBB42865EC_11</vt:lpwstr>
  </property>
  <property fmtid="{D5CDD505-2E9C-101B-9397-08002B2CF9AE}" pid="3" name="KSOProductBuildVer">
    <vt:lpwstr>2052-12.1.0.16120</vt:lpwstr>
  </property>
</Properties>
</file>