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240" w:lineRule="exact"/>
      </w:pPr>
    </w:p>
    <w:p>
      <w:pPr>
        <w:spacing w:before="0" w:after="0" w:line="250" w:lineRule="exact"/>
      </w:pPr>
    </w:p>
    <w:p>
      <w:pPr>
        <w:widowControl/>
        <w:jc w:val="left"/>
        <w:sectPr>
          <w:type w:val="continuous"/>
          <w:pgSz w:w="11906" w:h="16839"/>
          <w:pgMar w:top="1440" w:right="706" w:bottom="1200" w:left="1066" w:header="0" w:footer="0" w:gutter="0"/>
          <w:cols w:num="1" w:space="720"/>
          <w:docGrid w:type="lines" w:linePitch="312" w:charSpace="0"/>
        </w:sectPr>
      </w:pPr>
    </w:p>
    <w:p>
      <w:pPr>
        <w:spacing w:before="0" w:after="0" w:line="558" w:lineRule="exact"/>
        <w:ind w:left="60" w:firstLine="0"/>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131pt;height:74pt;margin-top:22pt;margin-left:393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203" o:spid="_x0000_s1026" type="#_x0000_t12" style="width:481.9pt;height:1pt;margin-top:206pt;margin-left:55.2pt;mso-height-relative:page;mso-position-horizontal-relative:page;mso-position-vertical-relative:page;mso-width-relative:page;position:absolute;z-index:251658240" coordsize="21600,21600" stroked="t" strokecolor="black">
            <v:fill opacity="0"/>
            <v:stroke joinstyle="miter"/>
          </v:shape>
        </w:pict>
      </w:r>
      <w:r>
        <w:rPr>
          <w:rFonts w:ascii="宋体" w:eastAsia="宋体" w:hAnsi="宋体" w:cs="宋体"/>
          <w:color w:val="000000"/>
          <w:spacing w:val="0"/>
          <w:w w:val="130"/>
          <w:position w:val="0"/>
          <w:sz w:val="56"/>
          <w:u w:val="none"/>
        </w:rPr>
        <w:t>中华人民共和国国家生态环境标准</w:t>
      </w:r>
    </w:p>
    <w:p>
      <w:pPr>
        <w:spacing w:before="0" w:after="0" w:line="240" w:lineRule="exact"/>
        <w:ind w:left="60" w:firstLine="0"/>
      </w:pPr>
    </w:p>
    <w:p>
      <w:pPr>
        <w:spacing w:before="0" w:after="0" w:line="240" w:lineRule="exact"/>
        <w:ind w:left="60" w:firstLine="0"/>
      </w:pPr>
    </w:p>
    <w:p>
      <w:pPr>
        <w:spacing w:before="0" w:after="0" w:line="486" w:lineRule="exact"/>
        <w:ind w:left="60" w:firstLine="7586"/>
        <w:jc w:val="left"/>
      </w:pPr>
      <w:r>
        <w:rPr>
          <w:rFonts w:ascii="Arial" w:hAnsi="Arial" w:cs="Arial"/>
          <w:color w:val="000000"/>
          <w:spacing w:val="-1"/>
          <w:w w:val="100"/>
          <w:position w:val="0"/>
          <w:sz w:val="28"/>
          <w:u w:val="none"/>
        </w:rPr>
        <w:t>HJ</w:t>
      </w:r>
      <w:r>
        <w:rPr>
          <w:rFonts w:ascii="Calibri" w:hAnsi="Calibri" w:cs="Calibri"/>
          <w:color w:val="000000"/>
          <w:spacing w:val="-15"/>
          <w:w w:val="100"/>
          <w:sz w:val="28"/>
          <w:u w:val="none"/>
        </w:rPr>
        <w:t> </w:t>
      </w:r>
      <w:r>
        <w:rPr>
          <w:rFonts w:ascii="Arial" w:hAnsi="Arial" w:cs="Arial"/>
          <w:color w:val="000000"/>
          <w:spacing w:val="0"/>
          <w:w w:val="100"/>
          <w:position w:val="0"/>
          <w:sz w:val="28"/>
          <w:u w:val="none"/>
        </w:rPr>
        <w:t>1284</w:t>
      </w:r>
      <w:r>
        <w:rPr>
          <w:rFonts w:ascii="黑体" w:hAnsi="黑体" w:cs="黑体"/>
          <w:color w:val="000000"/>
          <w:spacing w:val="0"/>
          <w:w w:val="100"/>
          <w:position w:val="4"/>
          <w:sz w:val="28"/>
          <w:u w:val="none"/>
        </w:rPr>
        <w:t>—</w:t>
      </w:r>
      <w:r>
        <w:rPr>
          <w:rFonts w:ascii="Arial" w:hAnsi="Arial" w:cs="Arial"/>
          <w:color w:val="000000"/>
          <w:spacing w:val="0"/>
          <w:w w:val="100"/>
          <w:position w:val="0"/>
          <w:sz w:val="28"/>
          <w:u w:val="none"/>
        </w:rPr>
        <w:t>2023</w:t>
      </w:r>
    </w:p>
    <w:p>
      <w:pPr>
        <w:widowControl/>
        <w:jc w:val="left"/>
        <w:sectPr>
          <w:type w:val="continuous"/>
          <w:pgSz w:w="11906" w:h="16839"/>
          <w:pgMar w:top="1440" w:right="706" w:bottom="1200" w:left="1066" w:header="0" w:footer="0" w:gutter="0"/>
          <w:pgNumType w:start="2"/>
          <w:cols w:num="1" w:space="708" w:equalWidth="0">
            <w:col w:w="10135" w:space="0"/>
          </w:cols>
          <w:docGrid w:type="lines" w:linePitch="312" w:charSpace="0"/>
        </w:sectPr>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92" w:lineRule="exact"/>
        <w:ind w:left="60" w:firstLine="7586"/>
      </w:pPr>
    </w:p>
    <w:p>
      <w:pPr>
        <w:widowControl/>
        <w:jc w:val="left"/>
        <w:sectPr>
          <w:type w:val="continuous"/>
          <w:pgSz w:w="11906" w:h="16839"/>
          <w:pgMar w:top="1440" w:right="706" w:bottom="1200" w:left="1066" w:header="0" w:footer="0" w:gutter="0"/>
          <w:pgNumType w:start="3"/>
          <w:cols w:num="1" w:space="720"/>
          <w:docGrid w:type="lines" w:linePitch="312" w:charSpace="0"/>
        </w:sectPr>
      </w:pPr>
    </w:p>
    <w:p>
      <w:pPr>
        <w:spacing w:before="0" w:after="0" w:line="520" w:lineRule="exact"/>
        <w:ind w:left="686" w:firstLine="41"/>
        <w:jc w:val="left"/>
      </w:pPr>
      <w:r>
        <w:rPr>
          <w:rFonts w:ascii="宋体" w:eastAsia="宋体" w:hAnsi="宋体" w:cs="宋体"/>
          <w:color w:val="000000"/>
          <w:spacing w:val="0"/>
          <w:w w:val="100"/>
          <w:position w:val="0"/>
          <w:sz w:val="52"/>
          <w:u w:val="none"/>
        </w:rPr>
        <w:t>医疗废物消毒处理设施运行管理技术</w:t>
      </w:r>
    </w:p>
    <w:p>
      <w:pPr>
        <w:spacing w:before="0" w:after="0" w:line="240" w:lineRule="exact"/>
        <w:ind w:left="686" w:firstLine="41"/>
      </w:pPr>
    </w:p>
    <w:p>
      <w:pPr>
        <w:spacing w:before="0" w:after="0" w:line="696" w:lineRule="exact"/>
        <w:ind w:left="686" w:firstLine="3682"/>
        <w:jc w:val="left"/>
      </w:pPr>
      <w:r>
        <w:rPr>
          <w:rFonts w:ascii="宋体" w:eastAsia="宋体" w:hAnsi="宋体" w:cs="宋体"/>
          <w:color w:val="000000"/>
          <w:spacing w:val="0"/>
          <w:w w:val="100"/>
          <w:position w:val="0"/>
          <w:sz w:val="52"/>
          <w:u w:val="none"/>
        </w:rPr>
        <w:t>规范</w:t>
      </w:r>
    </w:p>
    <w:p>
      <w:pPr>
        <w:spacing w:before="0" w:after="0" w:line="240" w:lineRule="exact"/>
        <w:ind w:left="686" w:firstLine="3682"/>
      </w:pPr>
    </w:p>
    <w:p>
      <w:pPr>
        <w:spacing w:before="0" w:after="0" w:line="504" w:lineRule="exact"/>
        <w:ind w:left="686" w:firstLine="739"/>
        <w:jc w:val="left"/>
      </w:pPr>
      <w:r>
        <w:rPr>
          <w:rFonts w:ascii="Times New Roman" w:hAnsi="Times New Roman" w:cs="Times New Roman"/>
          <w:b/>
          <w:color w:val="000000"/>
          <w:spacing w:val="0"/>
          <w:w w:val="95"/>
          <w:position w:val="0"/>
          <w:sz w:val="28"/>
          <w:u w:val="none"/>
        </w:rPr>
        <w:t>Technical</w:t>
      </w:r>
      <w:r>
        <w:rPr>
          <w:rFonts w:ascii="Calibri" w:hAnsi="Calibri" w:cs="Calibri"/>
          <w:b/>
          <w:color w:val="000000"/>
          <w:spacing w:val="4"/>
          <w:w w:val="100"/>
          <w:sz w:val="28"/>
          <w:u w:val="none"/>
        </w:rPr>
        <w:t> </w:t>
      </w:r>
      <w:r>
        <w:rPr>
          <w:rFonts w:ascii="Times New Roman" w:hAnsi="Times New Roman" w:cs="Times New Roman"/>
          <w:b/>
          <w:color w:val="000000"/>
          <w:spacing w:val="0"/>
          <w:w w:val="95"/>
          <w:position w:val="0"/>
          <w:sz w:val="28"/>
          <w:u w:val="none"/>
        </w:rPr>
        <w:t>specifications</w:t>
      </w:r>
      <w:r>
        <w:rPr>
          <w:rFonts w:ascii="Calibri" w:hAnsi="Calibri" w:cs="Calibri"/>
          <w:b/>
          <w:color w:val="000000"/>
          <w:spacing w:val="4"/>
          <w:w w:val="100"/>
          <w:sz w:val="28"/>
          <w:u w:val="none"/>
        </w:rPr>
        <w:t> </w:t>
      </w:r>
      <w:r>
        <w:rPr>
          <w:rFonts w:ascii="Times New Roman" w:hAnsi="Times New Roman" w:cs="Times New Roman"/>
          <w:b/>
          <w:color w:val="000000"/>
          <w:spacing w:val="0"/>
          <w:w w:val="95"/>
          <w:position w:val="0"/>
          <w:sz w:val="28"/>
          <w:u w:val="none"/>
        </w:rPr>
        <w:t>for</w:t>
      </w:r>
      <w:r>
        <w:rPr>
          <w:rFonts w:ascii="Calibri" w:hAnsi="Calibri" w:cs="Calibri"/>
          <w:b/>
          <w:color w:val="000000"/>
          <w:spacing w:val="3"/>
          <w:w w:val="100"/>
          <w:sz w:val="28"/>
          <w:u w:val="none"/>
        </w:rPr>
        <w:t> </w:t>
      </w:r>
      <w:r>
        <w:rPr>
          <w:rFonts w:ascii="Times New Roman" w:hAnsi="Times New Roman" w:cs="Times New Roman"/>
          <w:b/>
          <w:color w:val="000000"/>
          <w:spacing w:val="0"/>
          <w:w w:val="95"/>
          <w:position w:val="0"/>
          <w:sz w:val="28"/>
          <w:u w:val="none"/>
        </w:rPr>
        <w:t>operation</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and</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management</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of</w:t>
      </w:r>
    </w:p>
    <w:p>
      <w:pPr>
        <w:spacing w:before="0" w:after="0" w:line="480" w:lineRule="exact"/>
        <w:ind w:left="686" w:firstLine="1478"/>
        <w:jc w:val="left"/>
      </w:pPr>
      <w:r>
        <w:rPr>
          <w:rFonts w:ascii="Times New Roman" w:hAnsi="Times New Roman" w:cs="Times New Roman"/>
          <w:b/>
          <w:color w:val="000000"/>
          <w:spacing w:val="0"/>
          <w:w w:val="95"/>
          <w:position w:val="0"/>
          <w:sz w:val="28"/>
          <w:u w:val="none"/>
        </w:rPr>
        <w:t>medical</w:t>
      </w:r>
      <w:r>
        <w:rPr>
          <w:rFonts w:ascii="Calibri" w:hAnsi="Calibri" w:cs="Calibri"/>
          <w:b/>
          <w:color w:val="000000"/>
          <w:spacing w:val="4"/>
          <w:w w:val="100"/>
          <w:sz w:val="28"/>
          <w:u w:val="none"/>
        </w:rPr>
        <w:t> </w:t>
      </w:r>
      <w:r>
        <w:rPr>
          <w:rFonts w:ascii="Times New Roman" w:hAnsi="Times New Roman" w:cs="Times New Roman"/>
          <w:b/>
          <w:color w:val="000000"/>
          <w:spacing w:val="0"/>
          <w:w w:val="95"/>
          <w:position w:val="0"/>
          <w:sz w:val="28"/>
          <w:u w:val="none"/>
        </w:rPr>
        <w:t>waste</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disinfection</w:t>
      </w:r>
      <w:r>
        <w:rPr>
          <w:rFonts w:ascii="Calibri" w:hAnsi="Calibri" w:cs="Calibri"/>
          <w:b/>
          <w:color w:val="000000"/>
          <w:spacing w:val="5"/>
          <w:w w:val="100"/>
          <w:sz w:val="28"/>
          <w:u w:val="none"/>
        </w:rPr>
        <w:t> </w:t>
      </w:r>
      <w:r>
        <w:rPr>
          <w:rFonts w:ascii="Times New Roman" w:hAnsi="Times New Roman" w:cs="Times New Roman"/>
          <w:b/>
          <w:color w:val="000000"/>
          <w:spacing w:val="-1"/>
          <w:w w:val="95"/>
          <w:position w:val="0"/>
          <w:sz w:val="28"/>
          <w:u w:val="none"/>
        </w:rPr>
        <w:t>treatment</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facilities</w:t>
      </w:r>
    </w:p>
    <w:p>
      <w:pPr>
        <w:spacing w:before="0" w:after="0" w:line="209" w:lineRule="exact"/>
        <w:ind w:left="686" w:firstLine="1478"/>
      </w:pPr>
    </w:p>
    <w:p>
      <w:pPr>
        <w:spacing w:before="0" w:after="0" w:line="285" w:lineRule="exact"/>
        <w:ind w:left="686" w:firstLine="0"/>
        <w:jc w:val="left"/>
      </w:pPr>
      <w:r>
        <w:rPr>
          <w:rFonts w:ascii="黑体" w:hAnsi="黑体" w:cs="黑体"/>
          <w:color w:val="000000"/>
          <w:spacing w:val="0"/>
          <w:w w:val="100"/>
          <w:position w:val="0"/>
          <w:sz w:val="28"/>
          <w:u w:val="none"/>
        </w:rPr>
        <w:t>本电子版为正式标准文本，由生态环境部环境标准研究所审校排版。</w:t>
      </w:r>
    </w:p>
    <w:p>
      <w:pPr>
        <w:widowControl/>
        <w:jc w:val="left"/>
        <w:sectPr>
          <w:type w:val="continuous"/>
          <w:pgSz w:w="11906" w:h="16839"/>
          <w:pgMar w:top="1440" w:right="706" w:bottom="1200" w:left="1066" w:header="0" w:footer="0" w:gutter="0"/>
          <w:pgNumType w:start="4"/>
          <w:cols w:num="1" w:space="708" w:equalWidth="0">
            <w:col w:w="10135" w:space="0"/>
          </w:cols>
          <w:docGrid w:type="lines" w:linePitch="312" w:charSpace="0"/>
        </w:sectPr>
      </w:pPr>
    </w:p>
    <w:p>
      <w:pPr>
        <w:spacing w:before="0" w:after="0" w:line="240" w:lineRule="exact"/>
        <w:ind w:left="686" w:firstLine="0"/>
      </w:pPr>
    </w:p>
    <w:p>
      <w:pPr>
        <w:spacing w:before="0" w:after="0" w:line="240" w:lineRule="exact"/>
        <w:ind w:left="686" w:firstLine="0"/>
      </w:pPr>
    </w:p>
    <w:p>
      <w:pPr>
        <w:spacing w:before="0" w:after="0" w:line="240" w:lineRule="exact"/>
        <w:ind w:left="686" w:firstLine="0"/>
      </w:pPr>
    </w:p>
    <w:p>
      <w:pPr>
        <w:spacing w:before="0" w:after="0" w:line="240" w:lineRule="exact"/>
        <w:ind w:left="686" w:firstLine="0"/>
      </w:pPr>
    </w:p>
    <w:p>
      <w:pPr>
        <w:spacing w:before="0" w:after="0" w:line="240" w:lineRule="exact"/>
        <w:ind w:left="686" w:firstLine="0"/>
      </w:pPr>
    </w:p>
    <w:p>
      <w:pPr>
        <w:spacing w:before="0" w:after="0" w:line="240" w:lineRule="exact"/>
        <w:ind w:left="686" w:firstLine="0"/>
      </w:pPr>
    </w:p>
    <w:p>
      <w:pPr>
        <w:spacing w:before="0" w:after="0" w:line="240" w:lineRule="exact"/>
      </w:pPr>
      <w:bookmarkStart w:id="1" w:name="_GoBack"/>
      <w:bookmarkEnd w:id="1"/>
    </w:p>
    <w:p>
      <w:pPr>
        <w:spacing w:before="0" w:after="0" w:line="240" w:lineRule="exact"/>
        <w:ind w:left="686" w:firstLine="0"/>
      </w:pPr>
    </w:p>
    <w:p>
      <w:pPr>
        <w:spacing w:before="0" w:after="0" w:line="240" w:lineRule="exact"/>
        <w:ind w:left="686" w:firstLine="0"/>
      </w:pPr>
    </w:p>
    <w:p>
      <w:pPr>
        <w:spacing w:before="0" w:after="0" w:line="240" w:lineRule="exact"/>
        <w:ind w:left="686" w:firstLine="0"/>
      </w:pPr>
    </w:p>
    <w:p>
      <w:pPr>
        <w:spacing w:before="0" w:after="0" w:line="240" w:lineRule="exact"/>
        <w:ind w:left="686" w:firstLine="0"/>
      </w:pPr>
    </w:p>
    <w:p>
      <w:pPr>
        <w:spacing w:before="0" w:after="0" w:line="387" w:lineRule="exact"/>
        <w:ind w:left="686" w:firstLine="0"/>
      </w:pPr>
    </w:p>
    <w:p>
      <w:pPr>
        <w:widowControl/>
        <w:jc w:val="left"/>
        <w:sectPr>
          <w:type w:val="continuous"/>
          <w:pgSz w:w="11906" w:h="16839"/>
          <w:pgMar w:top="1440" w:right="706" w:bottom="1200" w:left="1066" w:header="0" w:footer="0" w:gutter="0"/>
          <w:pgNumType w:start="5"/>
          <w:cols w:num="1" w:space="720"/>
          <w:docGrid w:type="lines" w:linePitch="312" w:charSpace="0"/>
        </w:sectPr>
      </w:pPr>
    </w:p>
    <w:p>
      <w:pPr>
        <w:tabs>
          <w:tab w:val="left" w:pos="7546"/>
        </w:tabs>
        <w:spacing w:before="0" w:after="0" w:line="383" w:lineRule="exact"/>
        <w:ind w:left="163" w:firstLine="0"/>
        <w:jc w:val="left"/>
      </w:pPr>
      <w:r>
        <w:rPr>
          <w:rFonts w:ascii="Arial" w:hAnsi="Arial" w:cs="Arial"/>
          <w:color w:val="000000"/>
          <w:spacing w:val="0"/>
          <w:w w:val="100"/>
          <w:position w:val="0"/>
          <w:sz w:val="28"/>
          <w:u w:val="single"/>
        </w:rPr>
        <w:t>2023-02-01</w:t>
      </w:r>
      <w:r>
        <w:rPr>
          <w:rFonts w:ascii="Calibri" w:hAnsi="Calibri" w:cs="Calibri"/>
          <w:color w:val="000000"/>
          <w:spacing w:val="2"/>
          <w:w w:val="100"/>
          <w:sz w:val="28"/>
          <w:u w:val="single"/>
        </w:rPr>
        <w:t> </w:t>
      </w:r>
      <w:r>
        <w:rPr>
          <w:rFonts w:ascii="黑体" w:eastAsia="黑体" w:hAnsi="黑体" w:cs="黑体"/>
          <w:color w:val="000000"/>
          <w:spacing w:val="0"/>
          <w:w w:val="100"/>
          <w:position w:val="4"/>
          <w:sz w:val="28"/>
          <w:u w:val="single"/>
        </w:rPr>
        <w:t>发布</w:t>
      </w:r>
      <w:r>
        <w:rPr>
          <w:rFonts w:cs="Calibri"/>
          <w:color w:val="000000"/>
          <w:spacing w:val="0"/>
          <w:w w:val="100"/>
          <w:u w:val="single"/>
        </w:rPr>
        <w:tab/>
      </w:r>
      <w:r>
        <w:rPr>
          <w:rFonts w:ascii="Arial" w:hAnsi="Arial" w:cs="Arial"/>
          <w:color w:val="000000"/>
          <w:spacing w:val="0"/>
          <w:w w:val="100"/>
          <w:position w:val="0"/>
          <w:sz w:val="28"/>
          <w:u w:val="single"/>
        </w:rPr>
        <w:t>2023-05-01</w:t>
      </w:r>
      <w:r>
        <w:rPr>
          <w:rFonts w:ascii="Calibri" w:hAnsi="Calibri" w:cs="Calibri"/>
          <w:color w:val="000000"/>
          <w:spacing w:val="5"/>
          <w:w w:val="100"/>
          <w:sz w:val="28"/>
          <w:u w:val="single"/>
        </w:rPr>
        <w:t> </w:t>
      </w:r>
      <w:r>
        <w:rPr>
          <w:rFonts w:ascii="黑体" w:eastAsia="黑体" w:hAnsi="黑体" w:cs="黑体"/>
          <w:color w:val="000000"/>
          <w:spacing w:val="0"/>
          <w:w w:val="100"/>
          <w:position w:val="4"/>
          <w:sz w:val="28"/>
          <w:u w:val="single"/>
        </w:rPr>
        <w:t>实施</w:t>
      </w:r>
    </w:p>
    <w:p>
      <w:pPr>
        <w:spacing w:before="0" w:after="0" w:line="240" w:lineRule="exact"/>
        <w:ind w:left="163" w:firstLine="0"/>
      </w:pPr>
    </w:p>
    <w:p>
      <w:pPr>
        <w:spacing w:before="0" w:after="0" w:line="240" w:lineRule="exact"/>
        <w:ind w:left="163" w:firstLine="0"/>
      </w:pPr>
    </w:p>
    <w:p>
      <w:pPr>
        <w:tabs>
          <w:tab w:val="left" w:pos="2962"/>
          <w:tab w:val="left" w:pos="4018"/>
          <w:tab w:val="left" w:pos="5071"/>
          <w:tab w:val="left" w:pos="6127"/>
        </w:tabs>
        <w:spacing w:before="0" w:after="0" w:line="627" w:lineRule="exact"/>
        <w:ind w:left="163" w:firstLine="1745"/>
        <w:jc w:val="left"/>
      </w:pPr>
      <w:r>
        <w:rPr>
          <w:rFonts w:ascii="宋体" w:eastAsia="宋体" w:hAnsi="宋体" w:cs="宋体"/>
          <w:color w:val="000000"/>
          <w:spacing w:val="0"/>
          <w:w w:val="288"/>
          <w:position w:val="4"/>
          <w:sz w:val="32"/>
          <w:u w:val="none"/>
        </w:rPr>
        <w:t>生</w:t>
      </w:r>
      <w:r>
        <w:rPr>
          <w:rFonts w:cs="Calibri"/>
          <w:color w:val="000000"/>
          <w:spacing w:val="0"/>
          <w:w w:val="100"/>
          <w:u w:val="none"/>
        </w:rPr>
        <w:tab/>
      </w:r>
      <w:r>
        <w:rPr>
          <w:rFonts w:ascii="宋体" w:eastAsia="宋体" w:hAnsi="宋体" w:cs="宋体"/>
          <w:color w:val="000000"/>
          <w:spacing w:val="0"/>
          <w:w w:val="288"/>
          <w:position w:val="4"/>
          <w:sz w:val="32"/>
          <w:u w:val="none"/>
        </w:rPr>
        <w:t>态</w:t>
      </w:r>
      <w:r>
        <w:rPr>
          <w:rFonts w:cs="Calibri"/>
          <w:color w:val="000000"/>
          <w:spacing w:val="5"/>
          <w:w w:val="100"/>
          <w:u w:val="none"/>
        </w:rPr>
        <w:tab/>
      </w:r>
      <w:r>
        <w:rPr>
          <w:rFonts w:ascii="宋体" w:eastAsia="宋体" w:hAnsi="宋体" w:cs="宋体"/>
          <w:color w:val="000000"/>
          <w:spacing w:val="0"/>
          <w:w w:val="288"/>
          <w:position w:val="4"/>
          <w:sz w:val="32"/>
          <w:u w:val="none"/>
        </w:rPr>
        <w:t>环</w:t>
      </w:r>
      <w:r>
        <w:rPr>
          <w:rFonts w:cs="Calibri"/>
          <w:color w:val="000000"/>
          <w:spacing w:val="0"/>
          <w:w w:val="100"/>
          <w:u w:val="none"/>
        </w:rPr>
        <w:tab/>
      </w:r>
      <w:r>
        <w:rPr>
          <w:rFonts w:ascii="宋体" w:eastAsia="宋体" w:hAnsi="宋体" w:cs="宋体"/>
          <w:color w:val="000000"/>
          <w:spacing w:val="0"/>
          <w:w w:val="288"/>
          <w:position w:val="4"/>
          <w:sz w:val="32"/>
          <w:u w:val="none"/>
        </w:rPr>
        <w:t>境</w:t>
      </w:r>
      <w:r>
        <w:rPr>
          <w:rFonts w:cs="Calibri"/>
          <w:color w:val="000000"/>
          <w:spacing w:val="0"/>
          <w:w w:val="100"/>
          <w:u w:val="none"/>
        </w:rPr>
        <w:tab/>
      </w:r>
      <w:r>
        <w:rPr>
          <w:rFonts w:ascii="宋体" w:eastAsia="宋体" w:hAnsi="宋体" w:cs="宋体"/>
          <w:color w:val="000000"/>
          <w:spacing w:val="0"/>
          <w:w w:val="288"/>
          <w:position w:val="4"/>
          <w:sz w:val="32"/>
          <w:u w:val="none"/>
        </w:rPr>
        <w:t>部</w:t>
      </w:r>
      <w:r>
        <w:rPr>
          <w:rFonts w:ascii="Calibri" w:hAnsi="Calibri" w:cs="Calibri"/>
          <w:color w:val="000000"/>
          <w:spacing w:val="0"/>
          <w:w w:val="216"/>
          <w:sz w:val="24"/>
          <w:u w:val="none"/>
        </w:rPr>
        <w:t> </w:t>
      </w:r>
      <w:r>
        <w:rPr>
          <w:rFonts w:ascii="Times New Roman" w:hAnsi="Times New Roman" w:cs="Times New Roman"/>
          <w:color w:val="000000"/>
          <w:spacing w:val="0"/>
          <w:w w:val="281"/>
          <w:position w:val="0"/>
          <w:sz w:val="44"/>
          <w:u w:val="none"/>
        </w:rPr>
        <w:t> </w:t>
      </w:r>
      <w:r>
        <w:rPr>
          <w:rFonts w:ascii="Calibri" w:hAnsi="Calibri" w:cs="Calibri"/>
          <w:color w:val="000000"/>
          <w:spacing w:val="-1"/>
          <w:w w:val="100"/>
          <w:sz w:val="28"/>
          <w:u w:val="none"/>
        </w:rPr>
        <w:t> </w:t>
      </w:r>
      <w:r>
        <w:rPr>
          <w:rFonts w:ascii="黑体" w:eastAsia="黑体" w:hAnsi="黑体" w:cs="黑体"/>
          <w:color w:val="000000"/>
          <w:spacing w:val="0"/>
          <w:w w:val="100"/>
          <w:position w:val="9"/>
          <w:sz w:val="28"/>
          <w:u w:val="none"/>
        </w:rPr>
        <w:t>发</w:t>
      </w:r>
      <w:r>
        <w:rPr>
          <w:rFonts w:ascii="Calibri" w:hAnsi="Calibri" w:cs="Calibri"/>
          <w:color w:val="000000"/>
          <w:spacing w:val="14"/>
          <w:w w:val="100"/>
          <w:sz w:val="28"/>
          <w:u w:val="none"/>
        </w:rPr>
        <w:t> </w:t>
      </w:r>
      <w:r>
        <w:rPr>
          <w:rFonts w:ascii="Times New Roman" w:hAnsi="Times New Roman" w:cs="Times New Roman"/>
          <w:color w:val="000000"/>
          <w:spacing w:val="0"/>
          <w:w w:val="100"/>
          <w:position w:val="5"/>
          <w:sz w:val="28"/>
          <w:u w:val="none"/>
        </w:rPr>
        <w:t> </w:t>
      </w:r>
      <w:r>
        <w:rPr>
          <w:rFonts w:ascii="Calibri" w:hAnsi="Calibri" w:cs="Calibri"/>
          <w:color w:val="000000"/>
          <w:spacing w:val="-24"/>
          <w:w w:val="100"/>
          <w:sz w:val="28"/>
          <w:u w:val="none"/>
        </w:rPr>
        <w:t> </w:t>
      </w:r>
      <w:r>
        <w:rPr>
          <w:rFonts w:ascii="黑体" w:eastAsia="黑体" w:hAnsi="黑体" w:cs="黑体"/>
          <w:color w:val="000000"/>
          <w:spacing w:val="0"/>
          <w:w w:val="100"/>
          <w:position w:val="9"/>
          <w:sz w:val="28"/>
          <w:u w:val="none"/>
        </w:rPr>
        <w:t>布</w:t>
      </w:r>
    </w:p>
    <w:p>
      <w:pPr>
        <w:widowControl/>
        <w:jc w:val="left"/>
        <w:sectPr>
          <w:type w:val="continuous"/>
          <w:pgSz w:w="11906" w:h="16839"/>
          <w:pgMar w:top="1440" w:right="706" w:bottom="1200" w:left="1066" w:header="0" w:footer="0" w:gutter="0"/>
          <w:pgNumType w:start="6"/>
          <w:cols w:num="1" w:space="708" w:equalWidth="0">
            <w:col w:w="10135" w:space="0"/>
          </w:cols>
          <w:docGrid w:type="lines" w:linePitch="312" w:charSpace="0"/>
        </w:sectPr>
      </w:pPr>
    </w:p>
    <w:p>
      <w:pPr>
        <w:spacing w:before="0" w:after="0" w:line="305" w:lineRule="exact"/>
      </w:pPr>
      <w:bookmarkStart w:id="2" w:name="2"/>
      <w:bookmarkEnd w:id="2"/>
    </w:p>
    <w:p>
      <w:pPr>
        <w:widowControl/>
        <w:jc w:val="left"/>
        <w:sectPr>
          <w:type w:val="continuous"/>
          <w:pgSz w:w="11906" w:h="16838"/>
          <w:pgMar w:top="1101" w:right="855" w:bottom="861" w:left="1215" w:header="0" w:footer="0" w:gutter="0"/>
          <w:pgNumType w:start="7"/>
          <w:cols w:num="1" w:space="720"/>
          <w:docGrid w:type="lines" w:linePitch="312" w:charSpace="0"/>
        </w:sectPr>
      </w:pPr>
    </w:p>
    <w:p>
      <w:pPr>
        <w:spacing w:before="0" w:after="0" w:line="332" w:lineRule="exact"/>
        <w:ind w:left="62" w:firstLine="768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1284</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62" w:firstLine="7680"/>
      </w:pPr>
    </w:p>
    <w:p>
      <w:pPr>
        <w:tabs>
          <w:tab w:val="left" w:pos="5059"/>
        </w:tabs>
        <w:spacing w:before="0" w:after="0" w:line="413" w:lineRule="exact"/>
        <w:ind w:left="62" w:firstLine="4037"/>
        <w:jc w:val="left"/>
      </w:pPr>
      <w:r>
        <w:rPr>
          <w:rFonts w:ascii="黑体" w:eastAsia="黑体" w:hAnsi="黑体" w:cs="黑体"/>
          <w:color w:val="000000"/>
          <w:spacing w:val="-2"/>
          <w:w w:val="100"/>
          <w:position w:val="0"/>
          <w:sz w:val="32"/>
          <w:u w:val="none"/>
        </w:rPr>
        <w:t>目</w:t>
      </w:r>
      <w:r>
        <w:rPr>
          <w:rFonts w:cs="Calibri"/>
          <w:color w:val="000000"/>
          <w:spacing w:val="0"/>
          <w:w w:val="100"/>
          <w:u w:val="none"/>
        </w:rPr>
        <w:tab/>
      </w:r>
      <w:r>
        <w:rPr>
          <w:rFonts w:ascii="黑体" w:eastAsia="黑体" w:hAnsi="黑体" w:cs="黑体"/>
          <w:color w:val="000000"/>
          <w:spacing w:val="-2"/>
          <w:w w:val="100"/>
          <w:position w:val="0"/>
          <w:sz w:val="32"/>
          <w:u w:val="none"/>
        </w:rPr>
        <w:t>次</w:t>
      </w:r>
    </w:p>
    <w:p>
      <w:pPr>
        <w:spacing w:before="0" w:after="0" w:line="240" w:lineRule="exact"/>
        <w:ind w:left="62" w:firstLine="4037"/>
      </w:pPr>
    </w:p>
    <w:p>
      <w:pPr>
        <w:spacing w:before="0" w:after="0" w:line="240" w:lineRule="exact"/>
        <w:ind w:left="62" w:firstLine="4037"/>
      </w:pPr>
    </w:p>
    <w:p>
      <w:pPr>
        <w:tabs>
          <w:tab w:val="left" w:pos="9290"/>
        </w:tabs>
        <w:spacing w:before="0" w:after="0" w:line="415" w:lineRule="exact"/>
        <w:ind w:left="62" w:firstLine="0"/>
        <w:jc w:val="left"/>
      </w:pPr>
      <w:r>
        <w:rPr>
          <w:rFonts w:ascii="宋体" w:eastAsia="宋体" w:hAnsi="宋体" w:cs="宋体"/>
          <w:color w:val="000000"/>
          <w:spacing w:val="-2"/>
          <w:w w:val="100"/>
          <w:position w:val="3"/>
          <w:sz w:val="21"/>
          <w:u w:val="none"/>
        </w:rPr>
        <w:t>前</w:t>
      </w:r>
      <w:r>
        <w:rPr>
          <w:rFonts w:ascii="Calibri" w:hAnsi="Calibri" w:cs="Calibri"/>
          <w:color w:val="000000"/>
          <w:spacing w:val="0"/>
          <w:w w:val="194"/>
          <w:sz w:val="24"/>
          <w:u w:val="none"/>
        </w:rPr>
        <w:t>  </w:t>
      </w:r>
      <w:r>
        <w:rPr>
          <w:rFonts w:ascii="宋体" w:eastAsia="宋体" w:hAnsi="宋体" w:cs="宋体"/>
          <w:color w:val="000000"/>
          <w:spacing w:val="-2"/>
          <w:w w:val="100"/>
          <w:position w:val="3"/>
          <w:sz w:val="21"/>
          <w:u w:val="none"/>
        </w:rPr>
        <w:t>言</w:t>
      </w:r>
      <w:r>
        <w:rPr>
          <w:rFonts w:ascii="Times New Roman" w:hAnsi="Times New Roman" w:cs="Times New Roman"/>
          <w:color w:val="000000"/>
          <w:spacing w:val="-1"/>
          <w:w w:val="100"/>
          <w:position w:val="0"/>
          <w:sz w:val="21"/>
          <w:u w:val="none"/>
        </w:rPr>
        <w:t>....................................................................................................................................................................</w:t>
      </w:r>
      <w:r>
        <w:rPr>
          <w:rFonts w:cs="Calibri"/>
          <w:spacing w:val="-2"/>
          <w:w w:val="100"/>
        </w:rPr>
        <w:tab/>
      </w:r>
      <w:r>
        <w:rPr>
          <w:rFonts w:ascii="Times New Roman" w:hAnsi="Times New Roman" w:cs="Times New Roman"/>
          <w:color w:val="000000"/>
          <w:spacing w:val="-1"/>
          <w:w w:val="100"/>
          <w:position w:val="0"/>
          <w:sz w:val="21"/>
          <w:u w:val="none"/>
        </w:rPr>
        <w:t>ii</w:t>
      </w:r>
    </w:p>
    <w:p>
      <w:pPr>
        <w:tabs>
          <w:tab w:val="left" w:pos="9299"/>
        </w:tabs>
        <w:spacing w:before="0" w:after="0" w:line="312" w:lineRule="exact"/>
        <w:ind w:left="62" w:firstLine="0"/>
        <w:jc w:val="left"/>
      </w:pPr>
      <w:r>
        <w:rPr>
          <w:rFonts w:ascii="Times New Roman" w:hAnsi="Times New Roman" w:cs="Times New Roman"/>
          <w:color w:val="000000"/>
          <w:spacing w:val="-1"/>
          <w:w w:val="100"/>
          <w:position w:val="0"/>
          <w:sz w:val="21"/>
          <w:u w:val="none"/>
        </w:rPr>
        <w:t>1</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适用范围</w:t>
      </w:r>
      <w:r>
        <w:rPr>
          <w:rFonts w:ascii="Times New Roman" w:hAnsi="Times New Roman" w:cs="Times New Roman"/>
          <w:color w:val="000000"/>
          <w:spacing w:val="-1"/>
          <w:w w:val="100"/>
          <w:position w:val="0"/>
          <w:sz w:val="21"/>
          <w:u w:val="none"/>
        </w:rPr>
        <w:t>...........................................................................................................................................................</w:t>
      </w:r>
      <w:r>
        <w:rPr>
          <w:rFonts w:ascii="Calibri" w:hAnsi="Calibri" w:cs="Calibri"/>
          <w:color w:val="000000"/>
          <w:spacing w:val="-25"/>
          <w:w w:val="100"/>
          <w:sz w:val="21"/>
          <w:u w:val="none"/>
        </w:rPr>
        <w:t> </w:t>
      </w:r>
      <w:r>
        <w:rPr>
          <w:rFonts w:cs="Calibri"/>
          <w:spacing w:val="0"/>
          <w:w w:val="100"/>
        </w:rPr>
        <w:tab/>
      </w:r>
      <w:r>
        <w:rPr>
          <w:rFonts w:ascii="Times New Roman" w:hAnsi="Times New Roman" w:cs="Times New Roman"/>
          <w:color w:val="000000"/>
          <w:spacing w:val="-1"/>
          <w:w w:val="100"/>
          <w:position w:val="0"/>
          <w:sz w:val="21"/>
          <w:u w:val="none"/>
        </w:rPr>
        <w:t>1</w:t>
      </w:r>
    </w:p>
    <w:p>
      <w:pPr>
        <w:tabs>
          <w:tab w:val="left" w:pos="9299"/>
        </w:tabs>
        <w:spacing w:before="0" w:after="0" w:line="312" w:lineRule="exact"/>
        <w:ind w:left="62" w:firstLine="0"/>
        <w:jc w:val="left"/>
      </w:pPr>
      <w:r>
        <w:rPr>
          <w:rFonts w:ascii="Times New Roman" w:hAnsi="Times New Roman" w:cs="Times New Roman"/>
          <w:color w:val="000000"/>
          <w:spacing w:val="-1"/>
          <w:w w:val="100"/>
          <w:position w:val="0"/>
          <w:sz w:val="21"/>
          <w:u w:val="none"/>
        </w:rPr>
        <w:t>2</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规范性引用文件</w:t>
      </w:r>
      <w:r>
        <w:rPr>
          <w:rFonts w:ascii="Times New Roman" w:hAnsi="Times New Roman" w:cs="Times New Roman"/>
          <w:color w:val="000000"/>
          <w:spacing w:val="-1"/>
          <w:w w:val="100"/>
          <w:position w:val="0"/>
          <w:sz w:val="21"/>
          <w:u w:val="none"/>
        </w:rPr>
        <w:t>..............................................................................................................................................</w:t>
      </w:r>
      <w:r>
        <w:rPr>
          <w:rFonts w:cs="Calibri"/>
          <w:spacing w:val="5"/>
          <w:w w:val="100"/>
        </w:rPr>
        <w:tab/>
      </w:r>
      <w:r>
        <w:rPr>
          <w:rFonts w:ascii="Times New Roman" w:hAnsi="Times New Roman" w:cs="Times New Roman"/>
          <w:color w:val="000000"/>
          <w:spacing w:val="-1"/>
          <w:w w:val="100"/>
          <w:position w:val="0"/>
          <w:sz w:val="21"/>
          <w:u w:val="none"/>
        </w:rPr>
        <w:t>1</w:t>
      </w:r>
    </w:p>
    <w:p>
      <w:pPr>
        <w:tabs>
          <w:tab w:val="left" w:pos="9299"/>
        </w:tabs>
        <w:spacing w:before="0" w:after="0" w:line="312" w:lineRule="exact"/>
        <w:ind w:left="62" w:firstLine="0"/>
        <w:jc w:val="left"/>
      </w:pPr>
      <w:r>
        <w:rPr>
          <w:rFonts w:ascii="Times New Roman" w:hAnsi="Times New Roman" w:cs="Times New Roman"/>
          <w:color w:val="000000"/>
          <w:spacing w:val="-1"/>
          <w:w w:val="100"/>
          <w:position w:val="0"/>
          <w:sz w:val="21"/>
          <w:u w:val="none"/>
        </w:rPr>
        <w:t>3</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术语和定义</w:t>
      </w:r>
      <w:r>
        <w:rPr>
          <w:rFonts w:ascii="Times New Roman" w:hAnsi="Times New Roman" w:cs="Times New Roman"/>
          <w:color w:val="000000"/>
          <w:spacing w:val="-1"/>
          <w:w w:val="100"/>
          <w:position w:val="0"/>
          <w:sz w:val="21"/>
          <w:u w:val="none"/>
        </w:rPr>
        <w:t>.......................................................................................................................................................</w:t>
      </w:r>
      <w:r>
        <w:rPr>
          <w:rFonts w:ascii="Calibri" w:hAnsi="Calibri" w:cs="Calibri"/>
          <w:color w:val="000000"/>
          <w:spacing w:val="0"/>
          <w:w w:val="46"/>
          <w:sz w:val="21"/>
          <w:u w:val="none"/>
        </w:rPr>
        <w:t> </w:t>
      </w:r>
      <w:r>
        <w:rPr>
          <w:rFonts w:cs="Calibri"/>
          <w:spacing w:val="-1"/>
          <w:w w:val="100"/>
        </w:rPr>
        <w:tab/>
      </w:r>
      <w:r>
        <w:rPr>
          <w:rFonts w:ascii="Times New Roman" w:hAnsi="Times New Roman" w:cs="Times New Roman"/>
          <w:color w:val="000000"/>
          <w:spacing w:val="-1"/>
          <w:w w:val="100"/>
          <w:position w:val="0"/>
          <w:sz w:val="21"/>
          <w:u w:val="none"/>
        </w:rPr>
        <w:t>2</w:t>
      </w:r>
    </w:p>
    <w:p>
      <w:pPr>
        <w:tabs>
          <w:tab w:val="left" w:pos="9299"/>
        </w:tabs>
        <w:spacing w:before="0" w:after="0" w:line="312" w:lineRule="exact"/>
        <w:ind w:left="62" w:firstLine="0"/>
        <w:jc w:val="left"/>
      </w:pPr>
      <w:r>
        <w:rPr>
          <w:rFonts w:ascii="Times New Roman" w:hAnsi="Times New Roman" w:cs="Times New Roman"/>
          <w:color w:val="000000"/>
          <w:spacing w:val="-1"/>
          <w:w w:val="100"/>
          <w:position w:val="0"/>
          <w:sz w:val="21"/>
          <w:u w:val="none"/>
        </w:rPr>
        <w:t>4</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总体要求</w:t>
      </w:r>
      <w:r>
        <w:rPr>
          <w:rFonts w:ascii="Times New Roman" w:hAnsi="Times New Roman" w:cs="Times New Roman"/>
          <w:color w:val="000000"/>
          <w:spacing w:val="-1"/>
          <w:w w:val="100"/>
          <w:position w:val="0"/>
          <w:sz w:val="21"/>
          <w:u w:val="none"/>
        </w:rPr>
        <w:t>...........................................................................................................................................................</w:t>
      </w:r>
      <w:r>
        <w:rPr>
          <w:rFonts w:ascii="Calibri" w:hAnsi="Calibri" w:cs="Calibri"/>
          <w:color w:val="000000"/>
          <w:spacing w:val="-25"/>
          <w:w w:val="100"/>
          <w:sz w:val="21"/>
          <w:u w:val="none"/>
        </w:rPr>
        <w:t> </w:t>
      </w:r>
      <w:r>
        <w:rPr>
          <w:rFonts w:cs="Calibri"/>
          <w:spacing w:val="4"/>
          <w:w w:val="100"/>
        </w:rPr>
        <w:tab/>
      </w:r>
      <w:r>
        <w:rPr>
          <w:rFonts w:ascii="Times New Roman" w:hAnsi="Times New Roman" w:cs="Times New Roman"/>
          <w:color w:val="000000"/>
          <w:spacing w:val="-1"/>
          <w:w w:val="100"/>
          <w:position w:val="0"/>
          <w:sz w:val="21"/>
          <w:u w:val="none"/>
        </w:rPr>
        <w:t>2</w:t>
      </w:r>
    </w:p>
    <w:p>
      <w:pPr>
        <w:tabs>
          <w:tab w:val="left" w:pos="9299"/>
        </w:tabs>
        <w:spacing w:before="0" w:after="0" w:line="312" w:lineRule="exact"/>
        <w:ind w:left="62" w:firstLine="0"/>
        <w:jc w:val="left"/>
      </w:pPr>
      <w:r>
        <w:rPr>
          <w:rFonts w:ascii="Times New Roman" w:hAnsi="Times New Roman" w:cs="Times New Roman"/>
          <w:color w:val="000000"/>
          <w:spacing w:val="-1"/>
          <w:w w:val="100"/>
          <w:position w:val="0"/>
          <w:sz w:val="21"/>
          <w:u w:val="none"/>
        </w:rPr>
        <w:t>5</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运行制度与岗位设置</w:t>
      </w:r>
      <w:r>
        <w:rPr>
          <w:rFonts w:ascii="Times New Roman" w:hAnsi="Times New Roman" w:cs="Times New Roman"/>
          <w:color w:val="000000"/>
          <w:spacing w:val="-1"/>
          <w:w w:val="100"/>
          <w:position w:val="0"/>
          <w:sz w:val="21"/>
          <w:u w:val="none"/>
        </w:rPr>
        <w:t>......................................................................................................................................</w:t>
      </w:r>
      <w:r>
        <w:rPr>
          <w:rFonts w:cs="Calibri"/>
          <w:spacing w:val="-1"/>
          <w:w w:val="100"/>
        </w:rPr>
        <w:tab/>
      </w:r>
      <w:r>
        <w:rPr>
          <w:rFonts w:ascii="Times New Roman" w:hAnsi="Times New Roman" w:cs="Times New Roman"/>
          <w:color w:val="000000"/>
          <w:spacing w:val="-1"/>
          <w:w w:val="100"/>
          <w:position w:val="0"/>
          <w:sz w:val="21"/>
          <w:u w:val="none"/>
        </w:rPr>
        <w:t>3</w:t>
      </w:r>
    </w:p>
    <w:p>
      <w:pPr>
        <w:tabs>
          <w:tab w:val="left" w:pos="9299"/>
        </w:tabs>
        <w:spacing w:before="0" w:after="0" w:line="312" w:lineRule="exact"/>
        <w:ind w:left="62" w:firstLine="0"/>
        <w:jc w:val="left"/>
      </w:pPr>
      <w:r>
        <w:rPr>
          <w:rFonts w:ascii="Times New Roman" w:hAnsi="Times New Roman" w:cs="Times New Roman"/>
          <w:color w:val="000000"/>
          <w:spacing w:val="-1"/>
          <w:w w:val="100"/>
          <w:position w:val="0"/>
          <w:sz w:val="21"/>
          <w:u w:val="none"/>
        </w:rPr>
        <w:t>6</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医疗废物转运及贮存相关要求</w:t>
      </w:r>
      <w:r>
        <w:rPr>
          <w:rFonts w:ascii="Times New Roman" w:hAnsi="Times New Roman" w:cs="Times New Roman"/>
          <w:color w:val="000000"/>
          <w:spacing w:val="-1"/>
          <w:w w:val="100"/>
          <w:position w:val="0"/>
          <w:sz w:val="21"/>
          <w:u w:val="none"/>
        </w:rPr>
        <w:t>......................................................................................................................</w:t>
      </w:r>
      <w:r>
        <w:rPr>
          <w:rFonts w:cs="Calibri"/>
          <w:spacing w:val="-25"/>
          <w:w w:val="100"/>
        </w:rPr>
        <w:tab/>
      </w:r>
      <w:r>
        <w:rPr>
          <w:rFonts w:ascii="Times New Roman" w:hAnsi="Times New Roman" w:cs="Times New Roman"/>
          <w:color w:val="000000"/>
          <w:spacing w:val="-1"/>
          <w:w w:val="100"/>
          <w:position w:val="0"/>
          <w:sz w:val="21"/>
          <w:u w:val="none"/>
        </w:rPr>
        <w:t>4</w:t>
      </w:r>
    </w:p>
    <w:p>
      <w:pPr>
        <w:tabs>
          <w:tab w:val="left" w:pos="9299"/>
        </w:tabs>
        <w:spacing w:before="0" w:after="0" w:line="312" w:lineRule="exact"/>
        <w:ind w:left="62" w:firstLine="0"/>
        <w:jc w:val="left"/>
      </w:pPr>
      <w:r>
        <w:rPr>
          <w:rFonts w:ascii="Times New Roman" w:hAnsi="Times New Roman" w:cs="Times New Roman"/>
          <w:color w:val="000000"/>
          <w:spacing w:val="-1"/>
          <w:w w:val="100"/>
          <w:position w:val="0"/>
          <w:sz w:val="21"/>
          <w:u w:val="none"/>
        </w:rPr>
        <w:t>7</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设施运行技术要求</w:t>
      </w:r>
      <w:r>
        <w:rPr>
          <w:rFonts w:ascii="Times New Roman" w:hAnsi="Times New Roman" w:cs="Times New Roman"/>
          <w:color w:val="000000"/>
          <w:spacing w:val="-1"/>
          <w:w w:val="100"/>
          <w:position w:val="0"/>
          <w:sz w:val="21"/>
          <w:u w:val="none"/>
        </w:rPr>
        <w:t>..........................................................................................................................................</w:t>
      </w:r>
      <w:r>
        <w:rPr>
          <w:rFonts w:cs="Calibri"/>
          <w:spacing w:val="-1"/>
          <w:w w:val="100"/>
        </w:rPr>
        <w:tab/>
      </w:r>
      <w:r>
        <w:rPr>
          <w:rFonts w:ascii="Times New Roman" w:hAnsi="Times New Roman" w:cs="Times New Roman"/>
          <w:color w:val="000000"/>
          <w:spacing w:val="-1"/>
          <w:w w:val="100"/>
          <w:position w:val="0"/>
          <w:sz w:val="21"/>
          <w:u w:val="none"/>
        </w:rPr>
        <w:t>5</w:t>
      </w:r>
    </w:p>
    <w:p>
      <w:pPr>
        <w:tabs>
          <w:tab w:val="left" w:pos="9194"/>
        </w:tabs>
        <w:spacing w:before="0" w:after="0" w:line="312" w:lineRule="exact"/>
        <w:ind w:left="62" w:firstLine="0"/>
        <w:jc w:val="left"/>
      </w:pPr>
      <w:r>
        <w:rPr>
          <w:rFonts w:ascii="Times New Roman" w:hAnsi="Times New Roman" w:cs="Times New Roman"/>
          <w:color w:val="000000"/>
          <w:spacing w:val="-1"/>
          <w:w w:val="100"/>
          <w:position w:val="0"/>
          <w:sz w:val="21"/>
          <w:u w:val="none"/>
        </w:rPr>
        <w:t>8</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污染物监测</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检测要求</w:t>
      </w:r>
      <w:r>
        <w:rPr>
          <w:rFonts w:ascii="Times New Roman" w:hAnsi="Times New Roman" w:cs="Times New Roman"/>
          <w:color w:val="000000"/>
          <w:spacing w:val="-1"/>
          <w:w w:val="100"/>
          <w:position w:val="0"/>
          <w:sz w:val="21"/>
          <w:u w:val="none"/>
        </w:rPr>
        <w:t>...................................................................................................................................</w:t>
      </w:r>
      <w:r>
        <w:rPr>
          <w:rFonts w:cs="Calibri"/>
          <w:spacing w:val="-1"/>
          <w:w w:val="100"/>
        </w:rPr>
        <w:tab/>
      </w:r>
      <w:r>
        <w:rPr>
          <w:rFonts w:ascii="Times New Roman" w:hAnsi="Times New Roman" w:cs="Times New Roman"/>
          <w:color w:val="000000"/>
          <w:spacing w:val="0"/>
          <w:w w:val="100"/>
          <w:position w:val="0"/>
          <w:sz w:val="21"/>
          <w:u w:val="none"/>
        </w:rPr>
        <w:t>10</w:t>
      </w:r>
    </w:p>
    <w:p>
      <w:pPr>
        <w:tabs>
          <w:tab w:val="left" w:pos="9194"/>
        </w:tabs>
        <w:spacing w:before="0" w:after="0" w:line="312" w:lineRule="exact"/>
        <w:ind w:left="62" w:firstLine="0"/>
        <w:jc w:val="left"/>
      </w:pPr>
      <w:r>
        <w:rPr>
          <w:rFonts w:ascii="宋体" w:eastAsia="宋体" w:hAnsi="宋体" w:cs="宋体"/>
          <w:color w:val="000000"/>
          <w:spacing w:val="-2"/>
          <w:w w:val="100"/>
          <w:position w:val="3"/>
          <w:sz w:val="21"/>
          <w:u w:val="none"/>
        </w:rPr>
        <w:t>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w:t>
      </w:r>
      <w:r>
        <w:rPr>
          <w:rFonts w:ascii="宋体" w:eastAsia="宋体" w:hAnsi="宋体" w:cs="宋体"/>
          <w:color w:val="000000"/>
          <w:spacing w:val="-1"/>
          <w:w w:val="100"/>
          <w:position w:val="3"/>
          <w:sz w:val="21"/>
          <w:u w:val="none"/>
        </w:rPr>
        <w:t>（资料性附录）</w:t>
      </w:r>
      <w:r>
        <w:rPr>
          <w:rFonts w:ascii="Calibri" w:hAnsi="Calibri" w:cs="Calibri"/>
          <w:color w:val="000000"/>
          <w:spacing w:val="0"/>
          <w:w w:val="389"/>
          <w:sz w:val="24"/>
          <w:u w:val="none"/>
        </w:rPr>
        <w:t> </w:t>
      </w:r>
      <w:r>
        <w:rPr>
          <w:rFonts w:ascii="宋体" w:eastAsia="宋体" w:hAnsi="宋体" w:cs="宋体"/>
          <w:color w:val="000000"/>
          <w:spacing w:val="-1"/>
          <w:w w:val="100"/>
          <w:position w:val="3"/>
          <w:sz w:val="21"/>
          <w:u w:val="none"/>
        </w:rPr>
        <w:t>医疗废物消毒处理设施运行管理内容及方法</w:t>
      </w:r>
      <w:r>
        <w:rPr>
          <w:rFonts w:ascii="Times New Roman" w:hAnsi="Times New Roman" w:cs="Times New Roman"/>
          <w:color w:val="000000"/>
          <w:spacing w:val="-1"/>
          <w:w w:val="100"/>
          <w:position w:val="0"/>
          <w:sz w:val="21"/>
          <w:u w:val="none"/>
        </w:rPr>
        <w:t>......................................................</w:t>
      </w:r>
      <w:r>
        <w:rPr>
          <w:rFonts w:ascii="Calibri" w:hAnsi="Calibri" w:cs="Calibri"/>
          <w:color w:val="000000"/>
          <w:spacing w:val="-17"/>
          <w:w w:val="100"/>
          <w:sz w:val="21"/>
          <w:u w:val="none"/>
        </w:rPr>
        <w:t> </w:t>
      </w:r>
      <w:r>
        <w:rPr>
          <w:rFonts w:cs="Calibri"/>
          <w:spacing w:val="-25"/>
          <w:w w:val="100"/>
        </w:rPr>
        <w:tab/>
      </w:r>
      <w:r>
        <w:rPr>
          <w:rFonts w:ascii="Times New Roman" w:hAnsi="Times New Roman" w:cs="Times New Roman"/>
          <w:color w:val="000000"/>
          <w:spacing w:val="0"/>
          <w:w w:val="100"/>
          <w:position w:val="0"/>
          <w:sz w:val="21"/>
          <w:u w:val="none"/>
        </w:rPr>
        <w:t>13</w:t>
      </w:r>
    </w:p>
    <w:p>
      <w:pPr>
        <w:tabs>
          <w:tab w:val="left" w:pos="9194"/>
        </w:tabs>
        <w:spacing w:before="0" w:after="0" w:line="312" w:lineRule="exact"/>
        <w:ind w:left="62" w:firstLine="0"/>
        <w:jc w:val="left"/>
      </w:pPr>
      <w:r>
        <w:rPr>
          <w:rFonts w:ascii="宋体" w:eastAsia="宋体" w:hAnsi="宋体" w:cs="宋体"/>
          <w:color w:val="000000"/>
          <w:spacing w:val="-2"/>
          <w:w w:val="100"/>
          <w:position w:val="3"/>
          <w:sz w:val="21"/>
          <w:u w:val="none"/>
        </w:rPr>
        <w:t>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B</w:t>
      </w:r>
      <w:r>
        <w:rPr>
          <w:rFonts w:ascii="宋体" w:eastAsia="宋体" w:hAnsi="宋体" w:cs="宋体"/>
          <w:color w:val="000000"/>
          <w:spacing w:val="-1"/>
          <w:w w:val="100"/>
          <w:position w:val="3"/>
          <w:sz w:val="21"/>
          <w:u w:val="none"/>
        </w:rPr>
        <w:t>（资料性附录）</w:t>
      </w:r>
      <w:r>
        <w:rPr>
          <w:rFonts w:ascii="Calibri" w:hAnsi="Calibri" w:cs="Calibri"/>
          <w:color w:val="000000"/>
          <w:spacing w:val="0"/>
          <w:w w:val="389"/>
          <w:sz w:val="24"/>
          <w:u w:val="none"/>
        </w:rPr>
        <w:t> </w:t>
      </w:r>
      <w:r>
        <w:rPr>
          <w:rFonts w:ascii="宋体" w:eastAsia="宋体" w:hAnsi="宋体" w:cs="宋体"/>
          <w:color w:val="000000"/>
          <w:spacing w:val="-1"/>
          <w:w w:val="100"/>
          <w:position w:val="3"/>
          <w:sz w:val="21"/>
          <w:u w:val="none"/>
        </w:rPr>
        <w:t>消毒处理设施的启停及常见故障处理要求</w:t>
      </w:r>
      <w:r>
        <w:rPr>
          <w:rFonts w:ascii="Times New Roman" w:hAnsi="Times New Roman" w:cs="Times New Roman"/>
          <w:color w:val="000000"/>
          <w:spacing w:val="-1"/>
          <w:w w:val="100"/>
          <w:position w:val="0"/>
          <w:sz w:val="21"/>
          <w:u w:val="none"/>
        </w:rPr>
        <w:t>..........................................................</w:t>
      </w:r>
      <w:r>
        <w:rPr>
          <w:rFonts w:ascii="Calibri" w:hAnsi="Calibri" w:cs="Calibri"/>
          <w:color w:val="000000"/>
          <w:spacing w:val="-4"/>
          <w:w w:val="100"/>
          <w:sz w:val="21"/>
          <w:u w:val="none"/>
        </w:rPr>
        <w:t> </w:t>
      </w:r>
      <w:r>
        <w:rPr>
          <w:rFonts w:cs="Calibri"/>
          <w:spacing w:val="-1"/>
          <w:w w:val="100"/>
        </w:rPr>
        <w:tab/>
      </w:r>
      <w:r>
        <w:rPr>
          <w:rFonts w:ascii="Times New Roman" w:hAnsi="Times New Roman" w:cs="Times New Roman"/>
          <w:color w:val="000000"/>
          <w:spacing w:val="0"/>
          <w:w w:val="100"/>
          <w:position w:val="0"/>
          <w:sz w:val="21"/>
          <w:u w:val="none"/>
        </w:rPr>
        <w:t>25</w:t>
      </w:r>
    </w:p>
    <w:p>
      <w:pPr>
        <w:widowControl/>
        <w:jc w:val="left"/>
        <w:sectPr>
          <w:type w:val="continuous"/>
          <w:pgSz w:w="11906" w:h="16838"/>
          <w:pgMar w:top="1101" w:right="855" w:bottom="861" w:left="1215" w:header="0" w:footer="0" w:gutter="0"/>
          <w:pgNumType w:start="8"/>
          <w:cols w:num="1" w:space="708" w:equalWidth="0">
            <w:col w:w="9836" w:space="0"/>
          </w:cols>
          <w:docGrid w:type="lines" w:linePitch="312" w:charSpace="0"/>
        </w:sectPr>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451" w:lineRule="exact"/>
        <w:ind w:left="62" w:firstLine="0"/>
      </w:pPr>
    </w:p>
    <w:p>
      <w:pPr>
        <w:widowControl/>
        <w:jc w:val="left"/>
        <w:sectPr>
          <w:type w:val="continuous"/>
          <w:pgSz w:w="11906" w:h="16838"/>
          <w:pgMar w:top="1101" w:right="855" w:bottom="861" w:left="1215" w:header="0" w:footer="0" w:gutter="0"/>
          <w:pgNumType w:start="9"/>
          <w:cols w:num="1" w:space="720"/>
          <w:docGrid w:type="lines" w:linePitch="312" w:charSpace="0"/>
        </w:sectPr>
      </w:pPr>
    </w:p>
    <w:p>
      <w:pPr>
        <w:spacing w:before="0" w:after="0" w:line="180" w:lineRule="exact"/>
        <w:ind w:left="9098" w:firstLine="0"/>
        <w:jc w:val="left"/>
      </w:pPr>
      <w:r>
        <w:rPr>
          <w:rFonts w:ascii="宋体" w:hAnsi="宋体" w:cs="宋体"/>
          <w:color w:val="000000"/>
          <w:spacing w:val="-1"/>
          <w:w w:val="100"/>
          <w:position w:val="0"/>
          <w:sz w:val="18"/>
          <w:u w:val="none"/>
        </w:rPr>
        <w:t>i</w:t>
      </w:r>
    </w:p>
    <w:p>
      <w:pPr>
        <w:widowControl/>
        <w:jc w:val="left"/>
        <w:sectPr>
          <w:type w:val="continuous"/>
          <w:pgSz w:w="11906" w:h="16838"/>
          <w:pgMar w:top="1101" w:right="855" w:bottom="861" w:left="1215" w:header="0" w:footer="0" w:gutter="0"/>
          <w:pgNumType w:start="10"/>
          <w:cols w:num="1" w:space="708" w:equalWidth="0">
            <w:col w:w="9836" w:space="0"/>
          </w:cols>
          <w:docGrid w:type="lines" w:linePitch="312" w:charSpace="0"/>
        </w:sectPr>
      </w:pPr>
    </w:p>
    <w:p>
      <w:pPr>
        <w:spacing w:before="0" w:after="0" w:line="305" w:lineRule="exact"/>
      </w:pPr>
      <w:bookmarkStart w:id="3" w:name="3"/>
      <w:bookmarkEnd w:id="3"/>
    </w:p>
    <w:p>
      <w:pPr>
        <w:widowControl/>
        <w:jc w:val="left"/>
        <w:sectPr>
          <w:type w:val="continuous"/>
          <w:pgSz w:w="11906" w:h="16839"/>
          <w:pgMar w:top="1101" w:right="760" w:bottom="861" w:left="1120" w:header="0" w:footer="0" w:gutter="0"/>
          <w:pgNumType w:start="11"/>
          <w:cols w:num="1" w:space="720"/>
          <w:docGrid w:type="lines" w:linePitch="312" w:charSpace="0"/>
        </w:sectPr>
      </w:pPr>
    </w:p>
    <w:p>
      <w:pPr>
        <w:spacing w:before="0" w:after="0" w:line="332" w:lineRule="exact"/>
        <w:ind w:left="157" w:firstLine="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1284</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157" w:firstLine="0"/>
      </w:pPr>
    </w:p>
    <w:p>
      <w:pPr>
        <w:spacing w:before="0" w:after="0" w:line="240" w:lineRule="exact"/>
        <w:ind w:left="157" w:firstLine="0"/>
      </w:pPr>
    </w:p>
    <w:p>
      <w:pPr>
        <w:spacing w:before="0" w:after="0" w:line="408" w:lineRule="exact"/>
        <w:ind w:left="157" w:firstLine="0"/>
      </w:pPr>
    </w:p>
    <w:p>
      <w:pPr>
        <w:tabs>
          <w:tab w:val="left" w:pos="5153"/>
        </w:tabs>
        <w:spacing w:before="0" w:after="0" w:line="324" w:lineRule="exact"/>
        <w:ind w:left="157" w:firstLine="4037"/>
        <w:jc w:val="left"/>
      </w:pPr>
      <w:r>
        <w:rPr>
          <w:rFonts w:ascii="黑体" w:eastAsia="黑体" w:hAnsi="黑体" w:cs="黑体"/>
          <w:color w:val="000000"/>
          <w:spacing w:val="-2"/>
          <w:w w:val="100"/>
          <w:position w:val="0"/>
          <w:sz w:val="32"/>
          <w:u w:val="none"/>
        </w:rPr>
        <w:t>前</w:t>
      </w:r>
      <w:r>
        <w:rPr>
          <w:rFonts w:cs="Calibri"/>
          <w:color w:val="000000"/>
          <w:spacing w:val="2"/>
          <w:w w:val="100"/>
          <w:u w:val="none"/>
        </w:rPr>
        <w:tab/>
      </w:r>
      <w:r>
        <w:rPr>
          <w:rFonts w:ascii="黑体" w:eastAsia="黑体" w:hAnsi="黑体" w:cs="黑体"/>
          <w:color w:val="000000"/>
          <w:spacing w:val="-2"/>
          <w:w w:val="100"/>
          <w:position w:val="0"/>
          <w:sz w:val="32"/>
          <w:u w:val="none"/>
        </w:rPr>
        <w:t>言</w:t>
      </w:r>
    </w:p>
    <w:p>
      <w:pPr>
        <w:spacing w:before="0" w:after="0" w:line="240" w:lineRule="exact"/>
        <w:ind w:left="157" w:firstLine="4037"/>
      </w:pPr>
    </w:p>
    <w:p>
      <w:pPr>
        <w:spacing w:before="0" w:after="0" w:line="240" w:lineRule="exact"/>
        <w:ind w:left="157" w:firstLine="4037"/>
      </w:pPr>
    </w:p>
    <w:p>
      <w:pPr>
        <w:spacing w:before="0" w:after="0" w:line="383" w:lineRule="exact"/>
        <w:ind w:left="157" w:firstLine="420"/>
        <w:jc w:val="left"/>
      </w:pPr>
      <w:r>
        <w:rPr>
          <w:rFonts w:ascii="宋体" w:hAnsi="宋体" w:cs="宋体"/>
          <w:color w:val="000000"/>
          <w:spacing w:val="-3"/>
          <w:w w:val="100"/>
          <w:position w:val="0"/>
          <w:sz w:val="21"/>
          <w:u w:val="none"/>
        </w:rPr>
        <w:t>为贯彻《中华人民共和国环境保护法》《中华人民共和国固体废物污染环境防治法》和《医疗废物</w:t>
      </w:r>
    </w:p>
    <w:p>
      <w:pPr>
        <w:spacing w:before="0" w:after="0" w:line="312" w:lineRule="exact"/>
        <w:ind w:left="157" w:firstLine="0"/>
        <w:jc w:val="left"/>
      </w:pPr>
      <w:r>
        <w:rPr>
          <w:rFonts w:ascii="宋体" w:hAnsi="宋体" w:cs="宋体"/>
          <w:color w:val="000000"/>
          <w:spacing w:val="-3"/>
          <w:w w:val="100"/>
          <w:position w:val="0"/>
          <w:sz w:val="21"/>
          <w:u w:val="none"/>
        </w:rPr>
        <w:t>管理条例》等法律法规，防治环境污染，改善生态环境质量，规范医疗废物消毒处理设施运行管理，制</w:t>
      </w:r>
    </w:p>
    <w:p>
      <w:pPr>
        <w:spacing w:before="0" w:after="0" w:line="312" w:lineRule="exact"/>
        <w:ind w:left="157" w:firstLine="0"/>
        <w:jc w:val="left"/>
      </w:pPr>
      <w:r>
        <w:rPr>
          <w:rFonts w:ascii="宋体" w:hAnsi="宋体" w:cs="宋体"/>
          <w:color w:val="000000"/>
          <w:spacing w:val="-1"/>
          <w:w w:val="100"/>
          <w:position w:val="0"/>
          <w:sz w:val="21"/>
          <w:u w:val="none"/>
        </w:rPr>
        <w:t>定本标准。</w:t>
      </w:r>
    </w:p>
    <w:p>
      <w:pPr>
        <w:spacing w:before="0" w:after="0" w:line="312" w:lineRule="exact"/>
        <w:ind w:left="157" w:firstLine="420"/>
        <w:jc w:val="left"/>
      </w:pPr>
      <w:r>
        <w:rPr>
          <w:rFonts w:ascii="宋体" w:hAnsi="宋体" w:cs="宋体"/>
          <w:color w:val="000000"/>
          <w:spacing w:val="-3"/>
          <w:w w:val="100"/>
          <w:position w:val="0"/>
          <w:sz w:val="21"/>
          <w:u w:val="none"/>
        </w:rPr>
        <w:t>本标准规定了医疗废物集中消毒处理设施运行的总体要求、运行制度与岗位设置要求、医疗废物管</w:t>
      </w:r>
    </w:p>
    <w:p>
      <w:pPr>
        <w:spacing w:before="0" w:after="0" w:line="347" w:lineRule="exact"/>
        <w:ind w:left="157" w:firstLine="0"/>
        <w:jc w:val="left"/>
      </w:pPr>
      <w:r>
        <w:rPr>
          <w:rFonts w:ascii="宋体" w:hAnsi="宋体" w:cs="宋体"/>
          <w:color w:val="000000"/>
          <w:spacing w:val="-1"/>
          <w:w w:val="100"/>
          <w:position w:val="3"/>
          <w:sz w:val="21"/>
          <w:u w:val="none"/>
        </w:rPr>
        <w:t>理要求、设施运行技术要求、污染物监测</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3"/>
          <w:sz w:val="21"/>
          <w:u w:val="none"/>
        </w:rPr>
        <w:t>检测要求等技术要求。</w:t>
      </w:r>
    </w:p>
    <w:p>
      <w:pPr>
        <w:spacing w:before="0" w:after="0" w:line="312" w:lineRule="exact"/>
        <w:ind w:left="157" w:firstLine="420"/>
        <w:jc w:val="left"/>
      </w:pPr>
      <w:r>
        <w:rPr>
          <w:rFonts w:ascii="宋体" w:eastAsia="宋体" w:hAnsi="宋体" w:cs="宋体"/>
          <w:color w:val="000000"/>
          <w:spacing w:val="-1"/>
          <w:w w:val="100"/>
          <w:position w:val="3"/>
          <w:sz w:val="21"/>
          <w:u w:val="none"/>
        </w:rPr>
        <w:t>本标准的附录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w:t>
      </w:r>
      <w:r>
        <w:rPr>
          <w:rFonts w:ascii="Calibri" w:hAnsi="Calibri" w:cs="Calibri"/>
          <w:color w:val="000000"/>
          <w:spacing w:val="4"/>
          <w:w w:val="100"/>
          <w:sz w:val="21"/>
          <w:u w:val="none"/>
        </w:rPr>
        <w:t> </w:t>
      </w:r>
      <w:r>
        <w:rPr>
          <w:rFonts w:ascii="宋体" w:eastAsia="宋体" w:hAnsi="宋体" w:cs="宋体"/>
          <w:color w:val="000000"/>
          <w:spacing w:val="-1"/>
          <w:w w:val="100"/>
          <w:position w:val="3"/>
          <w:sz w:val="21"/>
          <w:u w:val="none"/>
        </w:rPr>
        <w:t>和附录</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B</w:t>
      </w:r>
      <w:r>
        <w:rPr>
          <w:rFonts w:ascii="Calibri" w:hAnsi="Calibri" w:cs="Calibri"/>
          <w:color w:val="000000"/>
          <w:spacing w:val="4"/>
          <w:w w:val="100"/>
          <w:sz w:val="21"/>
          <w:u w:val="none"/>
        </w:rPr>
        <w:t> </w:t>
      </w:r>
      <w:r>
        <w:rPr>
          <w:rFonts w:ascii="宋体" w:hAnsi="宋体" w:cs="宋体"/>
          <w:color w:val="000000"/>
          <w:spacing w:val="-1"/>
          <w:w w:val="100"/>
          <w:position w:val="3"/>
          <w:sz w:val="21"/>
          <w:u w:val="none"/>
        </w:rPr>
        <w:t>为资料性附录。</w:t>
      </w:r>
    </w:p>
    <w:p>
      <w:pPr>
        <w:spacing w:before="0" w:after="0" w:line="277" w:lineRule="exact"/>
        <w:ind w:left="157" w:firstLine="420"/>
        <w:jc w:val="left"/>
      </w:pPr>
      <w:r>
        <w:rPr>
          <w:rFonts w:ascii="宋体" w:hAnsi="宋体" w:cs="宋体"/>
          <w:color w:val="000000"/>
          <w:spacing w:val="-1"/>
          <w:w w:val="100"/>
          <w:position w:val="0"/>
          <w:sz w:val="21"/>
          <w:u w:val="none"/>
        </w:rPr>
        <w:t>本标准为首次发布。</w:t>
      </w:r>
    </w:p>
    <w:p>
      <w:pPr>
        <w:spacing w:before="0" w:after="0" w:line="312" w:lineRule="exact"/>
        <w:ind w:left="157" w:firstLine="420"/>
        <w:jc w:val="left"/>
      </w:pPr>
      <w:r>
        <w:rPr>
          <w:rFonts w:ascii="宋体" w:hAnsi="宋体" w:cs="宋体"/>
          <w:color w:val="000000"/>
          <w:spacing w:val="-1"/>
          <w:w w:val="100"/>
          <w:position w:val="0"/>
          <w:sz w:val="21"/>
          <w:u w:val="none"/>
        </w:rPr>
        <w:t>本标准由生态环境部科技与财务司、法规与标准司组织制订。</w:t>
      </w:r>
    </w:p>
    <w:p>
      <w:pPr>
        <w:spacing w:before="0" w:after="0" w:line="312" w:lineRule="exact"/>
        <w:ind w:left="157" w:firstLine="420"/>
        <w:jc w:val="left"/>
      </w:pPr>
      <w:r>
        <w:rPr>
          <w:rFonts w:ascii="宋体" w:hAnsi="宋体" w:cs="宋体"/>
          <w:color w:val="000000"/>
          <w:spacing w:val="-1"/>
          <w:w w:val="100"/>
          <w:position w:val="0"/>
          <w:sz w:val="21"/>
          <w:u w:val="none"/>
        </w:rPr>
        <w:t>本标准主要起草单位：中国科学院大学、沈阳环境科学研究院、生态环境部对外合作与交流中心、</w:t>
      </w:r>
    </w:p>
    <w:p>
      <w:pPr>
        <w:spacing w:before="0" w:after="0" w:line="312" w:lineRule="exact"/>
        <w:ind w:left="157" w:firstLine="0"/>
        <w:jc w:val="left"/>
      </w:pPr>
      <w:r>
        <w:rPr>
          <w:rFonts w:ascii="宋体" w:hAnsi="宋体" w:cs="宋体"/>
          <w:color w:val="000000"/>
          <w:spacing w:val="-1"/>
          <w:w w:val="100"/>
          <w:position w:val="0"/>
          <w:sz w:val="21"/>
          <w:u w:val="none"/>
        </w:rPr>
        <w:t>北京师范大学、生态环境部环境规划院、生态环境部环境标准研究所。</w:t>
      </w:r>
    </w:p>
    <w:p>
      <w:pPr>
        <w:spacing w:before="0" w:after="0" w:line="347" w:lineRule="exact"/>
        <w:ind w:left="157" w:firstLine="420"/>
        <w:jc w:val="left"/>
      </w:pPr>
      <w:r>
        <w:rPr>
          <w:rFonts w:ascii="宋体" w:eastAsia="宋体" w:hAnsi="宋体" w:cs="宋体"/>
          <w:color w:val="000000"/>
          <w:spacing w:val="-1"/>
          <w:w w:val="100"/>
          <w:position w:val="3"/>
          <w:sz w:val="21"/>
          <w:u w:val="none"/>
        </w:rPr>
        <w:t>本标准生态环境部</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2023</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年</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2</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月</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日批准。</w:t>
      </w:r>
    </w:p>
    <w:p>
      <w:pPr>
        <w:spacing w:before="0" w:after="0" w:line="312" w:lineRule="exact"/>
        <w:ind w:left="157" w:firstLine="420"/>
        <w:jc w:val="left"/>
      </w:pPr>
      <w:r>
        <w:rPr>
          <w:rFonts w:ascii="宋体" w:eastAsia="宋体" w:hAnsi="宋体" w:cs="宋体"/>
          <w:color w:val="000000"/>
          <w:spacing w:val="-1"/>
          <w:w w:val="100"/>
          <w:position w:val="3"/>
          <w:sz w:val="21"/>
          <w:u w:val="none"/>
        </w:rPr>
        <w:t>本标准自</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2023</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年</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5</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月</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日起实施。</w:t>
      </w:r>
    </w:p>
    <w:p>
      <w:pPr>
        <w:spacing w:before="0" w:after="0" w:line="277" w:lineRule="exact"/>
        <w:ind w:left="157" w:firstLine="420"/>
        <w:jc w:val="left"/>
      </w:pPr>
      <w:r>
        <w:rPr>
          <w:rFonts w:ascii="宋体" w:hAnsi="宋体" w:cs="宋体"/>
          <w:color w:val="000000"/>
          <w:spacing w:val="-1"/>
          <w:w w:val="100"/>
          <w:position w:val="0"/>
          <w:sz w:val="21"/>
          <w:u w:val="none"/>
        </w:rPr>
        <w:t>本标准由生态环境部解释。</w:t>
      </w:r>
    </w:p>
    <w:p>
      <w:pPr>
        <w:widowControl/>
        <w:jc w:val="left"/>
        <w:sectPr>
          <w:type w:val="continuous"/>
          <w:pgSz w:w="11906" w:h="16839"/>
          <w:pgMar w:top="1101" w:right="760" w:bottom="861" w:left="1120" w:header="0" w:footer="0" w:gutter="0"/>
          <w:pgNumType w:start="12"/>
          <w:cols w:num="1" w:space="708" w:equalWidth="0">
            <w:col w:w="10026" w:space="0"/>
          </w:cols>
          <w:docGrid w:type="lines" w:linePitch="312" w:charSpace="0"/>
        </w:sectPr>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40" w:lineRule="exact"/>
        <w:ind w:left="157" w:firstLine="420"/>
      </w:pPr>
    </w:p>
    <w:p>
      <w:pPr>
        <w:spacing w:before="0" w:after="0" w:line="260" w:lineRule="exact"/>
        <w:ind w:left="157" w:firstLine="420"/>
      </w:pPr>
    </w:p>
    <w:p>
      <w:pPr>
        <w:widowControl/>
        <w:jc w:val="left"/>
        <w:sectPr>
          <w:type w:val="continuous"/>
          <w:pgSz w:w="11906" w:h="16839"/>
          <w:pgMar w:top="1101" w:right="760" w:bottom="861" w:left="1120" w:header="0" w:footer="0" w:gutter="0"/>
          <w:pgNumType w:start="13"/>
          <w:cols w:num="1" w:space="720"/>
          <w:docGrid w:type="lines" w:linePitch="312" w:charSpace="0"/>
        </w:sectPr>
      </w:pPr>
    </w:p>
    <w:p>
      <w:pPr>
        <w:spacing w:before="0" w:after="0" w:line="180" w:lineRule="exact"/>
        <w:ind w:left="382" w:firstLine="0"/>
        <w:jc w:val="left"/>
      </w:pPr>
      <w:r>
        <w:rPr>
          <w:rFonts w:ascii="宋体" w:hAnsi="宋体" w:cs="宋体"/>
          <w:color w:val="000000"/>
          <w:spacing w:val="0"/>
          <w:w w:val="100"/>
          <w:position w:val="0"/>
          <w:sz w:val="18"/>
          <w:u w:val="none"/>
        </w:rPr>
        <w:t>ii</w:t>
      </w:r>
    </w:p>
    <w:p>
      <w:pPr>
        <w:widowControl/>
        <w:jc w:val="left"/>
        <w:sectPr>
          <w:type w:val="continuous"/>
          <w:pgSz w:w="11906" w:h="16839"/>
          <w:pgMar w:top="1101" w:right="760" w:bottom="861" w:left="1120" w:header="0" w:footer="0" w:gutter="0"/>
          <w:pgNumType w:start="14"/>
          <w:cols w:num="1" w:space="708" w:equalWidth="0">
            <w:col w:w="10026" w:space="0"/>
          </w:cols>
          <w:docGrid w:type="lines" w:linePitch="312" w:charSpace="0"/>
        </w:sectPr>
      </w:pPr>
    </w:p>
    <w:p>
      <w:pPr>
        <w:spacing w:before="0" w:after="0" w:line="240" w:lineRule="exact"/>
      </w:pPr>
      <w:bookmarkStart w:id="4" w:name="4"/>
      <w:bookmarkEnd w:id="4"/>
    </w:p>
    <w:p>
      <w:pPr>
        <w:spacing w:before="0" w:after="0" w:line="389" w:lineRule="exact"/>
        <w:ind w:left="157" w:firstLine="768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1284</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157" w:firstLine="7680"/>
      </w:pPr>
    </w:p>
    <w:p>
      <w:pPr>
        <w:spacing w:before="0" w:after="0" w:line="240" w:lineRule="exact"/>
        <w:ind w:left="157" w:firstLine="7680"/>
      </w:pPr>
    </w:p>
    <w:p>
      <w:pPr>
        <w:spacing w:before="0" w:after="0" w:line="240" w:lineRule="exact"/>
        <w:ind w:left="157" w:firstLine="7680"/>
      </w:pPr>
    </w:p>
    <w:p>
      <w:pPr>
        <w:spacing w:before="0" w:after="0" w:line="411" w:lineRule="exact"/>
        <w:ind w:left="157" w:firstLine="7680"/>
      </w:pPr>
    </w:p>
    <w:p>
      <w:pPr>
        <w:spacing w:before="0" w:after="0" w:line="324" w:lineRule="exact"/>
        <w:ind w:left="157" w:firstLine="1795"/>
        <w:jc w:val="left"/>
      </w:pPr>
      <w:r>
        <w:rPr>
          <w:rFonts w:ascii="黑体" w:eastAsia="黑体" w:hAnsi="黑体" w:cs="黑体"/>
          <w:color w:val="000000"/>
          <w:spacing w:val="-1"/>
          <w:w w:val="100"/>
          <w:position w:val="0"/>
          <w:sz w:val="32"/>
          <w:u w:val="none"/>
        </w:rPr>
        <w:t>医疗废物消毒处理设施运行管理技术规</w:t>
      </w:r>
      <w:r>
        <w:rPr>
          <w:rFonts w:ascii="黑体" w:eastAsia="黑体" w:hAnsi="黑体" w:cs="黑体"/>
          <w:color w:val="000000"/>
          <w:spacing w:val="-2"/>
          <w:w w:val="100"/>
          <w:position w:val="0"/>
          <w:sz w:val="32"/>
          <w:u w:val="none"/>
        </w:rPr>
        <w:t>范</w:t>
      </w:r>
    </w:p>
    <w:p>
      <w:pPr>
        <w:spacing w:before="0" w:after="0" w:line="240" w:lineRule="exact"/>
        <w:ind w:left="157" w:firstLine="1795"/>
      </w:pPr>
    </w:p>
    <w:p>
      <w:pPr>
        <w:spacing w:before="0" w:after="0" w:line="240" w:lineRule="exact"/>
        <w:ind w:left="157" w:firstLine="1795"/>
      </w:pPr>
    </w:p>
    <w:p>
      <w:pPr>
        <w:spacing w:before="0" w:after="0" w:line="240" w:lineRule="exact"/>
        <w:ind w:left="157" w:firstLine="1795"/>
      </w:pPr>
    </w:p>
    <w:p>
      <w:pPr>
        <w:spacing w:before="0" w:after="0" w:line="360" w:lineRule="exact"/>
        <w:ind w:left="157" w:firstLine="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适用范围</w:t>
      </w:r>
    </w:p>
    <w:p>
      <w:pPr>
        <w:spacing w:before="0" w:after="0" w:line="240" w:lineRule="exact"/>
        <w:ind w:left="157" w:firstLine="0"/>
      </w:pPr>
    </w:p>
    <w:p>
      <w:pPr>
        <w:spacing w:before="0" w:after="0" w:line="381" w:lineRule="exact"/>
        <w:ind w:left="157" w:firstLine="420"/>
        <w:jc w:val="left"/>
      </w:pPr>
      <w:r>
        <w:rPr>
          <w:rFonts w:ascii="宋体" w:hAnsi="宋体" w:cs="宋体"/>
          <w:color w:val="000000"/>
          <w:spacing w:val="-3"/>
          <w:w w:val="100"/>
          <w:position w:val="0"/>
          <w:sz w:val="21"/>
          <w:u w:val="none"/>
        </w:rPr>
        <w:t>本标准规定了医疗废物集中消毒处理设施运行的总体要求、运行制度与岗位设置要求、医疗废物管</w:t>
      </w:r>
    </w:p>
    <w:p>
      <w:pPr>
        <w:spacing w:before="0" w:after="0" w:line="347" w:lineRule="exact"/>
        <w:ind w:left="157" w:firstLine="0"/>
        <w:jc w:val="left"/>
      </w:pPr>
      <w:r>
        <w:rPr>
          <w:rFonts w:ascii="宋体" w:hAnsi="宋体" w:cs="宋体"/>
          <w:color w:val="000000"/>
          <w:spacing w:val="-1"/>
          <w:w w:val="100"/>
          <w:position w:val="3"/>
          <w:sz w:val="21"/>
          <w:u w:val="none"/>
        </w:rPr>
        <w:t>理要求、设施运行技术要求、污染物监测</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3"/>
          <w:sz w:val="21"/>
          <w:u w:val="none"/>
        </w:rPr>
        <w:t>检测要求等技术要求。</w:t>
      </w:r>
    </w:p>
    <w:p>
      <w:pPr>
        <w:spacing w:before="0" w:after="0" w:line="277" w:lineRule="exact"/>
        <w:ind w:left="157" w:firstLine="420"/>
        <w:jc w:val="left"/>
      </w:pPr>
      <w:r>
        <w:rPr>
          <w:rFonts w:ascii="宋体" w:eastAsia="宋体" w:hAnsi="宋体" w:cs="宋体"/>
          <w:color w:val="000000"/>
          <w:spacing w:val="-3"/>
          <w:w w:val="100"/>
          <w:position w:val="0"/>
          <w:sz w:val="21"/>
          <w:u w:val="none"/>
        </w:rPr>
        <w:t>本标准适用于医疗废物集中消毒处理设施的运行管理，可作为医疗废物消毒处理设施运行管理的参</w:t>
      </w:r>
    </w:p>
    <w:p>
      <w:pPr>
        <w:spacing w:before="0" w:after="0" w:line="312" w:lineRule="exact"/>
        <w:ind w:left="157" w:firstLine="0"/>
        <w:jc w:val="left"/>
      </w:pPr>
      <w:r>
        <w:rPr>
          <w:rFonts w:ascii="宋体" w:hAnsi="宋体" w:cs="宋体"/>
          <w:color w:val="000000"/>
          <w:spacing w:val="-1"/>
          <w:w w:val="100"/>
          <w:position w:val="0"/>
          <w:sz w:val="21"/>
          <w:u w:val="none"/>
        </w:rPr>
        <w:t>考依据。</w:t>
      </w:r>
    </w:p>
    <w:p>
      <w:pPr>
        <w:spacing w:before="0" w:after="0" w:line="240" w:lineRule="exact"/>
        <w:ind w:left="157" w:firstLine="0"/>
      </w:pPr>
    </w:p>
    <w:p>
      <w:pPr>
        <w:spacing w:before="0" w:after="0" w:line="387" w:lineRule="exact"/>
        <w:ind w:left="157" w:firstLine="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157" w:firstLine="0"/>
      </w:pPr>
    </w:p>
    <w:p>
      <w:pPr>
        <w:spacing w:before="0" w:after="0" w:line="381" w:lineRule="exact"/>
        <w:ind w:left="157" w:firstLine="420"/>
        <w:jc w:val="left"/>
      </w:pPr>
      <w:r>
        <w:rPr>
          <w:rFonts w:ascii="宋体" w:hAnsi="宋体" w:cs="宋体"/>
          <w:color w:val="000000"/>
          <w:spacing w:val="-1"/>
          <w:w w:val="100"/>
          <w:position w:val="0"/>
          <w:sz w:val="21"/>
          <w:u w:val="none"/>
        </w:rPr>
        <w:t>本标准引用了下列文件或其中的条款。凡是注明日期的引用文件，仅注日期的版本适用于本标准。</w:t>
      </w:r>
    </w:p>
    <w:p>
      <w:pPr>
        <w:spacing w:before="0" w:after="0" w:line="312" w:lineRule="exact"/>
        <w:ind w:left="157" w:firstLine="0"/>
        <w:jc w:val="left"/>
      </w:pPr>
      <w:r>
        <w:rPr>
          <w:rFonts w:ascii="宋体" w:hAnsi="宋体" w:cs="宋体"/>
          <w:color w:val="000000"/>
          <w:spacing w:val="-1"/>
          <w:w w:val="100"/>
          <w:position w:val="0"/>
          <w:sz w:val="21"/>
          <w:u w:val="none"/>
        </w:rPr>
        <w:t>凡是未注日期的引用文件，其最新版本（包括所有的修改单）适用于本标准。</w:t>
      </w:r>
    </w:p>
    <w:p>
      <w:pPr>
        <w:spacing w:before="0" w:after="0" w:line="222" w:lineRule="exact"/>
        <w:ind w:left="157" w:firstLine="0"/>
      </w:pPr>
    </w:p>
    <w:p>
      <w:pPr>
        <w:tabs>
          <w:tab w:val="left" w:pos="2537"/>
        </w:tabs>
        <w:spacing w:before="0" w:after="0" w:line="281"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5959.6</w:t>
      </w:r>
      <w:r>
        <w:rPr>
          <w:rFonts w:cs="Calibri"/>
          <w:color w:val="000000"/>
          <w:spacing w:val="-2"/>
          <w:w w:val="100"/>
          <w:u w:val="none"/>
        </w:rPr>
        <w:tab/>
      </w:r>
      <w:r>
        <w:rPr>
          <w:rFonts w:ascii="宋体" w:eastAsia="宋体" w:hAnsi="宋体" w:cs="宋体"/>
          <w:color w:val="000000"/>
          <w:spacing w:val="-1"/>
          <w:w w:val="100"/>
          <w:position w:val="3"/>
          <w:sz w:val="21"/>
          <w:u w:val="none"/>
        </w:rPr>
        <w:t>电热装置的安全</w:t>
      </w:r>
      <w:r>
        <w:rPr>
          <w:rFonts w:ascii="Calibri" w:hAnsi="Calibri" w:cs="Calibri"/>
          <w:color w:val="000000"/>
          <w:spacing w:val="0"/>
          <w:w w:val="389"/>
          <w:sz w:val="24"/>
          <w:u w:val="none"/>
        </w:rPr>
        <w:t> </w:t>
      </w:r>
      <w:r>
        <w:rPr>
          <w:rFonts w:ascii="宋体" w:eastAsia="宋体" w:hAnsi="宋体" w:cs="宋体"/>
          <w:color w:val="000000"/>
          <w:spacing w:val="-2"/>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6</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部分：工业微波加热设备的安全规范</w:t>
      </w:r>
    </w:p>
    <w:p>
      <w:pPr>
        <w:tabs>
          <w:tab w:val="left" w:pos="2537"/>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8702</w:t>
      </w:r>
      <w:r>
        <w:rPr>
          <w:rFonts w:cs="Calibri"/>
          <w:color w:val="000000"/>
          <w:spacing w:val="-1"/>
          <w:w w:val="100"/>
          <w:u w:val="none"/>
        </w:rPr>
        <w:tab/>
      </w:r>
      <w:r>
        <w:rPr>
          <w:rFonts w:ascii="宋体" w:eastAsia="宋体" w:hAnsi="宋体" w:cs="宋体"/>
          <w:color w:val="000000"/>
          <w:spacing w:val="-1"/>
          <w:w w:val="100"/>
          <w:position w:val="3"/>
          <w:sz w:val="21"/>
          <w:u w:val="none"/>
        </w:rPr>
        <w:t>电磁环境控制限值</w:t>
      </w:r>
    </w:p>
    <w:p>
      <w:pPr>
        <w:tabs>
          <w:tab w:val="left" w:pos="2537"/>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12348</w:t>
      </w:r>
      <w:r>
        <w:rPr>
          <w:rFonts w:cs="Calibri"/>
          <w:color w:val="000000"/>
          <w:spacing w:val="-1"/>
          <w:w w:val="100"/>
          <w:u w:val="none"/>
        </w:rPr>
        <w:tab/>
      </w:r>
      <w:r>
        <w:rPr>
          <w:rFonts w:ascii="宋体" w:eastAsia="宋体" w:hAnsi="宋体" w:cs="宋体"/>
          <w:color w:val="000000"/>
          <w:spacing w:val="-1"/>
          <w:w w:val="100"/>
          <w:position w:val="3"/>
          <w:sz w:val="21"/>
          <w:u w:val="none"/>
        </w:rPr>
        <w:t>工业企业厂界环境噪声排放标准</w:t>
      </w:r>
    </w:p>
    <w:p>
      <w:pPr>
        <w:tabs>
          <w:tab w:val="left" w:pos="2537"/>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14554</w:t>
      </w:r>
      <w:r>
        <w:rPr>
          <w:rFonts w:cs="Calibri"/>
          <w:color w:val="000000"/>
          <w:spacing w:val="-1"/>
          <w:w w:val="100"/>
          <w:u w:val="none"/>
        </w:rPr>
        <w:tab/>
      </w:r>
      <w:r>
        <w:rPr>
          <w:rFonts w:ascii="宋体" w:eastAsia="宋体" w:hAnsi="宋体" w:cs="宋体"/>
          <w:color w:val="000000"/>
          <w:spacing w:val="-1"/>
          <w:w w:val="100"/>
          <w:position w:val="3"/>
          <w:sz w:val="21"/>
          <w:u w:val="none"/>
        </w:rPr>
        <w:t>恶臭污染物排放标准</w:t>
      </w:r>
    </w:p>
    <w:p>
      <w:pPr>
        <w:tabs>
          <w:tab w:val="left" w:pos="2537"/>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15562.1</w:t>
      </w:r>
      <w:r>
        <w:rPr>
          <w:rFonts w:cs="Calibri"/>
          <w:color w:val="000000"/>
          <w:spacing w:val="-1"/>
          <w:w w:val="100"/>
          <w:u w:val="none"/>
        </w:rPr>
        <w:tab/>
      </w:r>
      <w:r>
        <w:rPr>
          <w:rFonts w:ascii="宋体" w:eastAsia="宋体" w:hAnsi="宋体" w:cs="宋体"/>
          <w:color w:val="000000"/>
          <w:spacing w:val="0"/>
          <w:w w:val="100"/>
          <w:position w:val="3"/>
          <w:sz w:val="21"/>
          <w:u w:val="none"/>
        </w:rPr>
        <w:t>环境保护图形标志</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排放口（源）</w:t>
      </w:r>
    </w:p>
    <w:p>
      <w:pPr>
        <w:tabs>
          <w:tab w:val="left" w:pos="2537"/>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15562.2</w:t>
      </w:r>
      <w:r>
        <w:rPr>
          <w:rFonts w:cs="Calibri"/>
          <w:color w:val="000000"/>
          <w:spacing w:val="-2"/>
          <w:w w:val="100"/>
          <w:u w:val="none"/>
        </w:rPr>
        <w:tab/>
      </w:r>
      <w:r>
        <w:rPr>
          <w:rFonts w:ascii="宋体" w:eastAsia="宋体" w:hAnsi="宋体" w:cs="宋体"/>
          <w:color w:val="000000"/>
          <w:spacing w:val="0"/>
          <w:w w:val="100"/>
          <w:position w:val="3"/>
          <w:sz w:val="21"/>
          <w:u w:val="none"/>
        </w:rPr>
        <w:t>环境保护图形标志</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固体废物贮存（处理）场</w:t>
      </w:r>
    </w:p>
    <w:p>
      <w:pPr>
        <w:tabs>
          <w:tab w:val="left" w:pos="2537"/>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16297</w:t>
      </w:r>
      <w:r>
        <w:rPr>
          <w:rFonts w:cs="Calibri"/>
          <w:color w:val="000000"/>
          <w:spacing w:val="-1"/>
          <w:w w:val="100"/>
          <w:u w:val="none"/>
        </w:rPr>
        <w:tab/>
      </w:r>
      <w:r>
        <w:rPr>
          <w:rFonts w:ascii="宋体" w:eastAsia="宋体" w:hAnsi="宋体" w:cs="宋体"/>
          <w:color w:val="000000"/>
          <w:spacing w:val="-1"/>
          <w:w w:val="100"/>
          <w:position w:val="3"/>
          <w:sz w:val="21"/>
          <w:u w:val="none"/>
        </w:rPr>
        <w:t>大气污染物综合排放标准</w:t>
      </w:r>
    </w:p>
    <w:p>
      <w:pPr>
        <w:tabs>
          <w:tab w:val="left" w:pos="2537"/>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18466</w:t>
      </w:r>
      <w:r>
        <w:rPr>
          <w:rFonts w:cs="Calibri"/>
          <w:color w:val="000000"/>
          <w:spacing w:val="4"/>
          <w:w w:val="100"/>
          <w:u w:val="none"/>
        </w:rPr>
        <w:tab/>
      </w:r>
      <w:r>
        <w:rPr>
          <w:rFonts w:ascii="宋体" w:eastAsia="宋体" w:hAnsi="宋体" w:cs="宋体"/>
          <w:color w:val="000000"/>
          <w:spacing w:val="-1"/>
          <w:w w:val="100"/>
          <w:position w:val="3"/>
          <w:sz w:val="21"/>
          <w:u w:val="none"/>
        </w:rPr>
        <w:t>医疗机构水污染物排放标准</w:t>
      </w:r>
    </w:p>
    <w:p>
      <w:pPr>
        <w:tabs>
          <w:tab w:val="left" w:pos="2537"/>
        </w:tabs>
        <w:spacing w:before="0" w:after="0" w:line="312" w:lineRule="exact"/>
        <w:ind w:left="157" w:firstLine="444"/>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18920</w:t>
      </w:r>
      <w:r>
        <w:rPr>
          <w:rFonts w:cs="Calibri"/>
          <w:color w:val="000000"/>
          <w:spacing w:val="0"/>
          <w:w w:val="100"/>
          <w:u w:val="none"/>
        </w:rPr>
        <w:tab/>
      </w:r>
      <w:r>
        <w:rPr>
          <w:rFonts w:ascii="宋体" w:eastAsia="宋体" w:hAnsi="宋体" w:cs="宋体"/>
          <w:color w:val="000000"/>
          <w:spacing w:val="-1"/>
          <w:w w:val="100"/>
          <w:position w:val="3"/>
          <w:sz w:val="21"/>
          <w:u w:val="none"/>
        </w:rPr>
        <w:t>城市污水再生利用</w:t>
      </w:r>
      <w:r>
        <w:rPr>
          <w:rFonts w:ascii="Calibri" w:hAnsi="Calibri" w:cs="Calibri"/>
          <w:color w:val="000000"/>
          <w:spacing w:val="0"/>
          <w:w w:val="393"/>
          <w:sz w:val="24"/>
          <w:u w:val="none"/>
        </w:rPr>
        <w:t> </w:t>
      </w:r>
      <w:r>
        <w:rPr>
          <w:rFonts w:ascii="宋体" w:eastAsia="宋体" w:hAnsi="宋体" w:cs="宋体"/>
          <w:color w:val="000000"/>
          <w:spacing w:val="-1"/>
          <w:w w:val="100"/>
          <w:position w:val="3"/>
          <w:sz w:val="21"/>
          <w:u w:val="none"/>
        </w:rPr>
        <w:t>城市杂用水水质</w:t>
      </w:r>
    </w:p>
    <w:p>
      <w:pPr>
        <w:tabs>
          <w:tab w:val="left" w:pos="2537"/>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19217</w:t>
      </w:r>
      <w:r>
        <w:rPr>
          <w:rFonts w:cs="Calibri"/>
          <w:color w:val="000000"/>
          <w:spacing w:val="-1"/>
          <w:w w:val="100"/>
          <w:u w:val="none"/>
        </w:rPr>
        <w:tab/>
      </w:r>
      <w:r>
        <w:rPr>
          <w:rFonts w:ascii="宋体" w:eastAsia="宋体" w:hAnsi="宋体" w:cs="宋体"/>
          <w:color w:val="000000"/>
          <w:spacing w:val="-1"/>
          <w:w w:val="100"/>
          <w:position w:val="3"/>
          <w:sz w:val="21"/>
          <w:u w:val="none"/>
        </w:rPr>
        <w:t>医疗废物转运车技术要求（试行）</w:t>
      </w:r>
    </w:p>
    <w:p>
      <w:pPr>
        <w:tabs>
          <w:tab w:val="left" w:pos="2537"/>
        </w:tabs>
        <w:spacing w:before="0" w:after="0" w:line="312" w:lineRule="exact"/>
        <w:ind w:left="157" w:firstLine="444"/>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19923</w:t>
      </w:r>
      <w:r>
        <w:rPr>
          <w:rFonts w:cs="Calibri"/>
          <w:color w:val="000000"/>
          <w:spacing w:val="-1"/>
          <w:w w:val="100"/>
          <w:u w:val="none"/>
        </w:rPr>
        <w:tab/>
      </w:r>
      <w:r>
        <w:rPr>
          <w:rFonts w:ascii="宋体" w:eastAsia="宋体" w:hAnsi="宋体" w:cs="宋体"/>
          <w:color w:val="000000"/>
          <w:spacing w:val="-1"/>
          <w:w w:val="100"/>
          <w:position w:val="3"/>
          <w:sz w:val="21"/>
          <w:u w:val="none"/>
        </w:rPr>
        <w:t>城市污水再生利用</w:t>
      </w:r>
      <w:r>
        <w:rPr>
          <w:rFonts w:ascii="Calibri" w:hAnsi="Calibri" w:cs="Calibri"/>
          <w:color w:val="000000"/>
          <w:spacing w:val="0"/>
          <w:w w:val="393"/>
          <w:sz w:val="24"/>
          <w:u w:val="none"/>
        </w:rPr>
        <w:t> </w:t>
      </w:r>
      <w:r>
        <w:rPr>
          <w:rFonts w:ascii="宋体" w:eastAsia="宋体" w:hAnsi="宋体" w:cs="宋体"/>
          <w:color w:val="000000"/>
          <w:spacing w:val="-1"/>
          <w:w w:val="100"/>
          <w:position w:val="3"/>
          <w:sz w:val="21"/>
          <w:u w:val="none"/>
        </w:rPr>
        <w:t>工业用水水质</w:t>
      </w:r>
    </w:p>
    <w:p>
      <w:pPr>
        <w:tabs>
          <w:tab w:val="left" w:pos="2537"/>
        </w:tabs>
        <w:spacing w:before="0" w:after="0" w:line="312" w:lineRule="exact"/>
        <w:ind w:left="157" w:firstLine="444"/>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39707</w:t>
      </w:r>
      <w:r>
        <w:rPr>
          <w:rFonts w:cs="Calibri"/>
          <w:color w:val="000000"/>
          <w:spacing w:val="0"/>
          <w:w w:val="100"/>
          <w:u w:val="none"/>
        </w:rPr>
        <w:tab/>
      </w:r>
      <w:r>
        <w:rPr>
          <w:rFonts w:ascii="宋体" w:eastAsia="宋体" w:hAnsi="宋体" w:cs="宋体"/>
          <w:color w:val="000000"/>
          <w:spacing w:val="-1"/>
          <w:w w:val="100"/>
          <w:position w:val="3"/>
          <w:sz w:val="21"/>
          <w:u w:val="none"/>
        </w:rPr>
        <w:t>医疗废物处理处置污染控制标准</w:t>
      </w:r>
    </w:p>
    <w:p>
      <w:pPr>
        <w:tabs>
          <w:tab w:val="left" w:pos="2537"/>
        </w:tabs>
        <w:spacing w:before="0" w:after="0" w:line="312" w:lineRule="exact"/>
        <w:ind w:left="157" w:firstLine="444"/>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228</w:t>
      </w:r>
      <w:r>
        <w:rPr>
          <w:rFonts w:cs="Calibri"/>
          <w:color w:val="000000"/>
          <w:spacing w:val="0"/>
          <w:w w:val="100"/>
          <w:u w:val="none"/>
        </w:rPr>
        <w:tab/>
      </w:r>
      <w:r>
        <w:rPr>
          <w:rFonts w:ascii="宋体" w:eastAsia="宋体" w:hAnsi="宋体" w:cs="宋体"/>
          <w:color w:val="000000"/>
          <w:spacing w:val="-1"/>
          <w:w w:val="100"/>
          <w:position w:val="3"/>
          <w:sz w:val="21"/>
          <w:u w:val="none"/>
        </w:rPr>
        <w:t>医疗废物化学消毒集中处理工程技术规范</w:t>
      </w:r>
    </w:p>
    <w:p>
      <w:pPr>
        <w:tabs>
          <w:tab w:val="left" w:pos="2537"/>
        </w:tabs>
        <w:spacing w:before="0" w:after="0" w:line="312" w:lineRule="exact"/>
        <w:ind w:left="157" w:firstLine="444"/>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229</w:t>
      </w:r>
      <w:r>
        <w:rPr>
          <w:rFonts w:cs="Calibri"/>
          <w:color w:val="000000"/>
          <w:spacing w:val="-1"/>
          <w:w w:val="100"/>
          <w:u w:val="none"/>
        </w:rPr>
        <w:tab/>
      </w:r>
      <w:r>
        <w:rPr>
          <w:rFonts w:ascii="宋体" w:eastAsia="宋体" w:hAnsi="宋体" w:cs="宋体"/>
          <w:color w:val="000000"/>
          <w:spacing w:val="-1"/>
          <w:w w:val="100"/>
          <w:position w:val="3"/>
          <w:sz w:val="21"/>
          <w:u w:val="none"/>
        </w:rPr>
        <w:t>医疗废物微波消毒集中处理工程技术规范</w:t>
      </w:r>
    </w:p>
    <w:p>
      <w:pPr>
        <w:tabs>
          <w:tab w:val="left" w:pos="2537"/>
        </w:tabs>
        <w:spacing w:before="0" w:after="0" w:line="312" w:lineRule="exact"/>
        <w:ind w:left="157" w:firstLine="444"/>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276</w:t>
      </w:r>
      <w:r>
        <w:rPr>
          <w:rFonts w:cs="Calibri"/>
          <w:color w:val="000000"/>
          <w:spacing w:val="0"/>
          <w:w w:val="100"/>
          <w:u w:val="none"/>
        </w:rPr>
        <w:tab/>
      </w:r>
      <w:r>
        <w:rPr>
          <w:rFonts w:ascii="宋体" w:eastAsia="宋体" w:hAnsi="宋体" w:cs="宋体"/>
          <w:color w:val="000000"/>
          <w:spacing w:val="-1"/>
          <w:w w:val="100"/>
          <w:position w:val="3"/>
          <w:sz w:val="21"/>
          <w:u w:val="none"/>
        </w:rPr>
        <w:t>医疗废物高温蒸汽消毒集中处理工程技术规范</w:t>
      </w:r>
    </w:p>
    <w:p>
      <w:pPr>
        <w:tabs>
          <w:tab w:val="left" w:pos="2537"/>
        </w:tabs>
        <w:spacing w:before="0" w:after="0" w:line="312" w:lineRule="exact"/>
        <w:ind w:left="157" w:firstLine="444"/>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421</w:t>
      </w:r>
      <w:r>
        <w:rPr>
          <w:rFonts w:cs="Calibri"/>
          <w:color w:val="000000"/>
          <w:spacing w:val="0"/>
          <w:w w:val="100"/>
          <w:u w:val="none"/>
        </w:rPr>
        <w:tab/>
      </w:r>
      <w:r>
        <w:rPr>
          <w:rFonts w:ascii="宋体" w:hAnsi="宋体" w:cs="宋体"/>
          <w:color w:val="000000"/>
          <w:spacing w:val="-1"/>
          <w:w w:val="100"/>
          <w:position w:val="3"/>
          <w:sz w:val="21"/>
          <w:u w:val="none"/>
        </w:rPr>
        <w:t>医疗废物专用包装袋、容器和警示标志标准</w:t>
      </w:r>
    </w:p>
    <w:p>
      <w:pPr>
        <w:tabs>
          <w:tab w:val="left" w:pos="2537"/>
        </w:tabs>
        <w:spacing w:before="0" w:after="0" w:line="312" w:lineRule="exact"/>
        <w:ind w:left="157" w:firstLine="444"/>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819</w:t>
      </w:r>
      <w:r>
        <w:rPr>
          <w:rFonts w:cs="Calibri"/>
          <w:color w:val="000000"/>
          <w:spacing w:val="-1"/>
          <w:w w:val="100"/>
          <w:u w:val="none"/>
        </w:rPr>
        <w:tab/>
      </w:r>
      <w:r>
        <w:rPr>
          <w:rFonts w:ascii="宋体" w:eastAsia="宋体" w:hAnsi="宋体" w:cs="宋体"/>
          <w:color w:val="000000"/>
          <w:spacing w:val="-1"/>
          <w:w w:val="100"/>
          <w:position w:val="3"/>
          <w:sz w:val="21"/>
          <w:u w:val="none"/>
        </w:rPr>
        <w:t>排污单位自行监测技术指南</w:t>
      </w:r>
      <w:r>
        <w:rPr>
          <w:rFonts w:ascii="Calibri" w:hAnsi="Calibri" w:cs="Calibri"/>
          <w:color w:val="000000"/>
          <w:spacing w:val="0"/>
          <w:w w:val="393"/>
          <w:sz w:val="24"/>
          <w:u w:val="none"/>
        </w:rPr>
        <w:t> </w:t>
      </w:r>
      <w:r>
        <w:rPr>
          <w:rFonts w:ascii="宋体" w:eastAsia="宋体" w:hAnsi="宋体" w:cs="宋体"/>
          <w:color w:val="000000"/>
          <w:spacing w:val="-2"/>
          <w:w w:val="100"/>
          <w:position w:val="3"/>
          <w:sz w:val="21"/>
          <w:u w:val="none"/>
        </w:rPr>
        <w:t>总则</w:t>
      </w:r>
    </w:p>
    <w:p>
      <w:pPr>
        <w:tabs>
          <w:tab w:val="left" w:pos="2537"/>
        </w:tabs>
        <w:spacing w:before="0" w:after="0" w:line="312" w:lineRule="exact"/>
        <w:ind w:left="157" w:firstLine="444"/>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2029</w:t>
      </w:r>
      <w:r>
        <w:rPr>
          <w:rFonts w:cs="Calibri"/>
          <w:color w:val="000000"/>
          <w:spacing w:val="-1"/>
          <w:w w:val="100"/>
          <w:u w:val="none"/>
        </w:rPr>
        <w:tab/>
      </w:r>
      <w:r>
        <w:rPr>
          <w:rFonts w:ascii="宋体" w:eastAsia="宋体" w:hAnsi="宋体" w:cs="宋体"/>
          <w:color w:val="000000"/>
          <w:spacing w:val="-1"/>
          <w:w w:val="100"/>
          <w:position w:val="3"/>
          <w:sz w:val="21"/>
          <w:u w:val="none"/>
        </w:rPr>
        <w:t>医院污水处理工程技术规范</w:t>
      </w:r>
    </w:p>
    <w:p>
      <w:pPr>
        <w:tabs>
          <w:tab w:val="left" w:pos="2537"/>
        </w:tabs>
        <w:spacing w:before="0" w:after="0" w:line="312" w:lineRule="exact"/>
        <w:ind w:left="157" w:firstLine="444"/>
        <w:jc w:val="left"/>
      </w:pPr>
      <w:r>
        <w:rPr>
          <w:rFonts w:ascii="Times New Roman" w:hAnsi="Times New Roman" w:cs="Times New Roman"/>
          <w:color w:val="000000"/>
          <w:spacing w:val="-1"/>
          <w:w w:val="100"/>
          <w:position w:val="0"/>
          <w:sz w:val="21"/>
          <w:u w:val="none"/>
        </w:rPr>
        <w:t>WS</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628</w:t>
      </w:r>
      <w:r>
        <w:rPr>
          <w:rFonts w:cs="Calibri"/>
          <w:color w:val="000000"/>
          <w:spacing w:val="4"/>
          <w:w w:val="100"/>
          <w:u w:val="none"/>
        </w:rPr>
        <w:tab/>
      </w:r>
      <w:r>
        <w:rPr>
          <w:rFonts w:ascii="宋体" w:eastAsia="宋体" w:hAnsi="宋体" w:cs="宋体"/>
          <w:color w:val="000000"/>
          <w:spacing w:val="-1"/>
          <w:w w:val="100"/>
          <w:position w:val="3"/>
          <w:sz w:val="21"/>
          <w:u w:val="none"/>
        </w:rPr>
        <w:t>消毒产品卫生安全评价技术要求</w:t>
      </w:r>
    </w:p>
    <w:p>
      <w:pPr>
        <w:spacing w:before="0" w:after="0" w:line="312" w:lineRule="exact"/>
        <w:ind w:left="157" w:firstLine="338"/>
        <w:jc w:val="left"/>
      </w:pPr>
      <w:r>
        <w:rPr>
          <w:rFonts w:ascii="宋体" w:hAnsi="宋体" w:cs="宋体"/>
          <w:color w:val="000000"/>
          <w:spacing w:val="0"/>
          <w:w w:val="100"/>
          <w:position w:val="3"/>
          <w:sz w:val="21"/>
          <w:u w:val="none"/>
        </w:rPr>
        <w:t>《医疗废物管理条例》（中华人民共和国国务院令</w:t>
      </w:r>
      <w:r>
        <w:rPr>
          <w:rFonts w:ascii="Calibri" w:hAnsi="Calibri" w:cs="Calibri"/>
          <w:color w:val="000000"/>
          <w:spacing w:val="0"/>
          <w:w w:val="222"/>
          <w:sz w:val="21"/>
          <w:u w:val="none"/>
        </w:rPr>
        <w:t> </w:t>
      </w:r>
      <w:r>
        <w:rPr>
          <w:rFonts w:ascii="宋体" w:eastAsia="宋体" w:hAnsi="宋体" w:cs="宋体"/>
          <w:color w:val="000000"/>
          <w:spacing w:val="-2"/>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380</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号）</w:t>
      </w:r>
    </w:p>
    <w:p>
      <w:pPr>
        <w:spacing w:before="0" w:after="0" w:line="312" w:lineRule="exact"/>
        <w:ind w:left="157" w:firstLine="338"/>
        <w:jc w:val="left"/>
      </w:pPr>
      <w:r>
        <w:rPr>
          <w:rFonts w:ascii="宋体" w:hAnsi="宋体" w:cs="宋体"/>
          <w:color w:val="000000"/>
          <w:spacing w:val="-1"/>
          <w:w w:val="100"/>
          <w:position w:val="3"/>
          <w:sz w:val="21"/>
          <w:u w:val="none"/>
        </w:rPr>
        <w:t>《环境监测管理办法》（原国家环境保护总局令</w:t>
      </w:r>
      <w:r>
        <w:rPr>
          <w:rFonts w:ascii="Calibri" w:hAnsi="Calibri" w:cs="Calibri"/>
          <w:color w:val="000000"/>
          <w:spacing w:val="0"/>
          <w:w w:val="227"/>
          <w:sz w:val="21"/>
          <w:u w:val="none"/>
        </w:rPr>
        <w:t> </w:t>
      </w:r>
      <w:r>
        <w:rPr>
          <w:rFonts w:ascii="宋体" w:eastAsia="宋体" w:hAnsi="宋体" w:cs="宋体"/>
          <w:color w:val="000000"/>
          <w:spacing w:val="-2"/>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39</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号）</w:t>
      </w:r>
    </w:p>
    <w:p>
      <w:pPr>
        <w:spacing w:before="0" w:after="0" w:line="293" w:lineRule="exact"/>
        <w:ind w:left="157" w:firstLine="338"/>
        <w:jc w:val="left"/>
      </w:pPr>
      <w:r>
        <w:rPr>
          <w:rFonts w:ascii="宋体" w:hAnsi="宋体" w:cs="宋体"/>
          <w:color w:val="000000"/>
          <w:spacing w:val="-1"/>
          <w:w w:val="100"/>
          <w:position w:val="3"/>
          <w:sz w:val="21"/>
          <w:u w:val="none"/>
        </w:rPr>
        <w:t>《危险废物经营许可证管理办法》（中华人民共和国国务院令</w:t>
      </w:r>
      <w:r>
        <w:rPr>
          <w:rFonts w:ascii="Calibri" w:hAnsi="Calibri" w:cs="Calibri"/>
          <w:color w:val="000000"/>
          <w:spacing w:val="0"/>
          <w:w w:val="227"/>
          <w:sz w:val="21"/>
          <w:u w:val="none"/>
        </w:rPr>
        <w:t> </w:t>
      </w:r>
      <w:r>
        <w:rPr>
          <w:rFonts w:ascii="宋体" w:eastAsia="宋体" w:hAnsi="宋体" w:cs="宋体"/>
          <w:color w:val="000000"/>
          <w:spacing w:val="-2"/>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408</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号）</w:t>
      </w:r>
    </w:p>
    <w:p>
      <w:pPr>
        <w:spacing w:before="0" w:after="0" w:line="312" w:lineRule="exact"/>
        <w:ind w:left="157" w:firstLine="338"/>
        <w:jc w:val="left"/>
      </w:pPr>
      <w:r>
        <w:rPr>
          <w:rFonts w:ascii="宋体" w:hAnsi="宋体" w:cs="宋体"/>
          <w:color w:val="000000"/>
          <w:spacing w:val="-1"/>
          <w:w w:val="100"/>
          <w:position w:val="3"/>
          <w:sz w:val="21"/>
          <w:u w:val="none"/>
        </w:rPr>
        <w:t>《危险废物转移管理办法》（生态环境部、公安部、交通运输部令</w:t>
      </w:r>
      <w:r>
        <w:rPr>
          <w:rFonts w:ascii="Calibri" w:hAnsi="Calibri" w:cs="Calibri"/>
          <w:color w:val="000000"/>
          <w:spacing w:val="0"/>
          <w:w w:val="227"/>
          <w:sz w:val="21"/>
          <w:u w:val="none"/>
        </w:rPr>
        <w:t> </w:t>
      </w:r>
      <w:r>
        <w:rPr>
          <w:rFonts w:ascii="宋体" w:eastAsia="宋体" w:hAnsi="宋体" w:cs="宋体"/>
          <w:color w:val="000000"/>
          <w:spacing w:val="-2"/>
          <w:w w:val="100"/>
          <w:position w:val="3"/>
          <w:sz w:val="21"/>
          <w:u w:val="none"/>
        </w:rPr>
        <w:t>第</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23</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号）</w:t>
      </w:r>
    </w:p>
    <w:p>
      <w:pPr>
        <w:spacing w:before="0" w:after="0" w:line="240" w:lineRule="exact"/>
        <w:ind w:left="157" w:firstLine="338"/>
      </w:pPr>
    </w:p>
    <w:p>
      <w:pPr>
        <w:spacing w:before="0" w:after="0" w:line="240" w:lineRule="exact"/>
        <w:ind w:left="157" w:firstLine="338"/>
      </w:pPr>
    </w:p>
    <w:p>
      <w:pPr>
        <w:spacing w:before="0" w:after="0" w:line="240" w:lineRule="exact"/>
        <w:ind w:left="157" w:firstLine="338"/>
      </w:pPr>
    </w:p>
    <w:p>
      <w:pPr>
        <w:spacing w:before="0" w:after="0" w:line="213" w:lineRule="exact"/>
        <w:ind w:left="157" w:firstLine="9036"/>
        <w:jc w:val="left"/>
        <w:sectPr>
          <w:type w:val="continuous"/>
          <w:pgSz w:w="11906" w:h="16838"/>
          <w:pgMar w:top="1109" w:right="760" w:bottom="869" w:left="1120" w:header="0" w:footer="0" w:gutter="0"/>
          <w:pgNumType w:start="15"/>
          <w:cols w:num="1" w:space="720"/>
        </w:sectPr>
      </w:pPr>
      <w:r>
        <w:rPr>
          <w:rFonts w:ascii="宋体" w:hAnsi="宋体" w:cs="宋体"/>
          <w:color w:val="000000"/>
          <w:spacing w:val="-1"/>
          <w:w w:val="100"/>
          <w:position w:val="0"/>
          <w:sz w:val="18"/>
          <w:u w:val="none"/>
        </w:rPr>
        <w:t>1</w:t>
      </w:r>
    </w:p>
    <w:p>
      <w:pPr>
        <w:spacing w:before="0" w:after="0" w:line="240" w:lineRule="exact"/>
      </w:pPr>
      <w:bookmarkStart w:id="5" w:name="5"/>
      <w:bookmarkEnd w:id="5"/>
    </w:p>
    <w:p>
      <w:pPr>
        <w:spacing w:before="0" w:after="0" w:line="389" w:lineRule="exact"/>
        <w:ind w:left="61" w:firstLine="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1284</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61" w:firstLine="0"/>
      </w:pPr>
    </w:p>
    <w:p>
      <w:pPr>
        <w:spacing w:before="0" w:after="0" w:line="240" w:lineRule="exact"/>
        <w:ind w:left="61" w:firstLine="0"/>
      </w:pPr>
    </w:p>
    <w:p>
      <w:pPr>
        <w:spacing w:before="0" w:after="0" w:line="343" w:lineRule="exact"/>
        <w:ind w:left="61" w:firstLine="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61" w:firstLine="0"/>
      </w:pPr>
    </w:p>
    <w:p>
      <w:pPr>
        <w:spacing w:before="0" w:after="0" w:line="381" w:lineRule="exact"/>
        <w:ind w:left="61" w:firstLine="420"/>
        <w:jc w:val="left"/>
      </w:pPr>
      <w:r>
        <w:rPr>
          <w:rFonts w:ascii="宋体" w:hAnsi="宋体" w:cs="宋体"/>
          <w:color w:val="000000"/>
          <w:spacing w:val="-1"/>
          <w:w w:val="100"/>
          <w:position w:val="0"/>
          <w:sz w:val="21"/>
          <w:u w:val="none"/>
        </w:rPr>
        <w:t>下列术语和定义适用于本标准。</w:t>
      </w:r>
    </w:p>
    <w:p>
      <w:pPr>
        <w:spacing w:before="0" w:after="0" w:line="315" w:lineRule="exact"/>
        <w:ind w:left="61" w:firstLine="0"/>
        <w:jc w:val="left"/>
      </w:pPr>
      <w:r>
        <w:rPr>
          <w:rFonts w:ascii="黑体" w:hAnsi="黑体" w:cs="黑体"/>
          <w:color w:val="000000"/>
          <w:spacing w:val="0"/>
          <w:w w:val="100"/>
          <w:position w:val="0"/>
          <w:sz w:val="21"/>
          <w:u w:val="none"/>
        </w:rPr>
        <w:t>3.1</w:t>
      </w:r>
    </w:p>
    <w:p>
      <w:pPr>
        <w:spacing w:before="0" w:after="0" w:line="312" w:lineRule="exact"/>
        <w:ind w:left="61" w:firstLine="425"/>
        <w:jc w:val="left"/>
      </w:pPr>
      <w:r>
        <w:rPr>
          <w:rFonts w:ascii="黑体" w:eastAsia="黑体" w:hAnsi="黑体" w:cs="黑体"/>
          <w:color w:val="000000"/>
          <w:spacing w:val="-1"/>
          <w:w w:val="100"/>
          <w:position w:val="0"/>
          <w:sz w:val="21"/>
          <w:u w:val="none"/>
        </w:rPr>
        <w:t>医疗废物</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medical</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waste</w:t>
      </w:r>
    </w:p>
    <w:p>
      <w:pPr>
        <w:spacing w:before="0" w:after="0" w:line="309" w:lineRule="exact"/>
        <w:ind w:left="61" w:firstLine="420"/>
        <w:jc w:val="left"/>
      </w:pPr>
      <w:r>
        <w:rPr>
          <w:rFonts w:ascii="宋体" w:hAnsi="宋体" w:cs="宋体"/>
          <w:color w:val="000000"/>
          <w:spacing w:val="-3"/>
          <w:w w:val="100"/>
          <w:position w:val="0"/>
          <w:sz w:val="21"/>
          <w:u w:val="none"/>
        </w:rPr>
        <w:t>医疗卫生机构在医疗、预防、保健及其他相关活动中产生的具有直接或间接感染性、毒性以及其他</w:t>
      </w:r>
    </w:p>
    <w:p>
      <w:pPr>
        <w:spacing w:before="0" w:after="0" w:line="312" w:lineRule="exact"/>
        <w:ind w:left="61" w:firstLine="0"/>
        <w:jc w:val="left"/>
      </w:pPr>
      <w:r>
        <w:rPr>
          <w:rFonts w:ascii="宋体" w:hAnsi="宋体" w:cs="宋体"/>
          <w:color w:val="000000"/>
          <w:spacing w:val="-1"/>
          <w:w w:val="100"/>
          <w:position w:val="0"/>
          <w:sz w:val="21"/>
          <w:u w:val="none"/>
        </w:rPr>
        <w:t>危害性的废物，也包括《医疗废物管理条例》规定的其他按照医疗废物管理和处置的废物。</w:t>
      </w:r>
    </w:p>
    <w:p>
      <w:pPr>
        <w:spacing w:before="0" w:after="0" w:line="315" w:lineRule="exact"/>
        <w:ind w:left="61" w:firstLine="0"/>
        <w:jc w:val="left"/>
      </w:pPr>
      <w:r>
        <w:rPr>
          <w:rFonts w:ascii="黑体" w:hAnsi="黑体" w:cs="黑体"/>
          <w:color w:val="000000"/>
          <w:spacing w:val="0"/>
          <w:w w:val="100"/>
          <w:position w:val="0"/>
          <w:sz w:val="21"/>
          <w:u w:val="none"/>
        </w:rPr>
        <w:t>3.2</w:t>
      </w:r>
    </w:p>
    <w:p>
      <w:pPr>
        <w:spacing w:before="0" w:after="0" w:line="312" w:lineRule="exact"/>
        <w:ind w:left="61" w:firstLine="425"/>
        <w:jc w:val="left"/>
      </w:pPr>
      <w:r>
        <w:rPr>
          <w:rFonts w:ascii="黑体" w:eastAsia="黑体" w:hAnsi="黑体" w:cs="黑体"/>
          <w:color w:val="000000"/>
          <w:spacing w:val="-1"/>
          <w:w w:val="100"/>
          <w:position w:val="0"/>
          <w:sz w:val="21"/>
          <w:u w:val="none"/>
        </w:rPr>
        <w:t>消毒处理设施</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disinfection</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treatment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facilities</w:t>
      </w:r>
    </w:p>
    <w:p>
      <w:pPr>
        <w:spacing w:before="0" w:after="0" w:line="309" w:lineRule="exact"/>
        <w:ind w:left="61" w:firstLine="420"/>
        <w:jc w:val="left"/>
      </w:pPr>
      <w:r>
        <w:rPr>
          <w:rFonts w:ascii="宋体" w:hAnsi="宋体" w:cs="宋体"/>
          <w:color w:val="000000"/>
          <w:spacing w:val="-1"/>
          <w:w w:val="100"/>
          <w:position w:val="0"/>
          <w:sz w:val="21"/>
          <w:u w:val="none"/>
        </w:rPr>
        <w:t>以消毒处理方式杀灭医疗废物中病原微生物的医疗废物处理装置，包括配套的附属设备及设施。</w:t>
      </w:r>
    </w:p>
    <w:p>
      <w:pPr>
        <w:spacing w:before="0" w:after="0" w:line="315" w:lineRule="exact"/>
        <w:ind w:left="61" w:firstLine="0"/>
        <w:jc w:val="left"/>
      </w:pPr>
      <w:r>
        <w:rPr>
          <w:rFonts w:ascii="黑体" w:hAnsi="黑体" w:cs="黑体"/>
          <w:color w:val="000000"/>
          <w:spacing w:val="0"/>
          <w:w w:val="100"/>
          <w:position w:val="0"/>
          <w:sz w:val="21"/>
          <w:u w:val="none"/>
        </w:rPr>
        <w:t>3.3</w:t>
      </w:r>
    </w:p>
    <w:p>
      <w:pPr>
        <w:spacing w:before="0" w:after="0" w:line="312" w:lineRule="exact"/>
        <w:ind w:left="61" w:firstLine="425"/>
        <w:jc w:val="left"/>
      </w:pPr>
      <w:r>
        <w:rPr>
          <w:rFonts w:ascii="黑体" w:eastAsia="黑体" w:hAnsi="黑体" w:cs="黑体"/>
          <w:color w:val="000000"/>
          <w:spacing w:val="-1"/>
          <w:w w:val="100"/>
          <w:position w:val="0"/>
          <w:sz w:val="21"/>
          <w:u w:val="none"/>
        </w:rPr>
        <w:t>高温蒸汽消毒</w:t>
      </w:r>
      <w:r>
        <w:rPr>
          <w:rFonts w:ascii="Calibri" w:hAnsi="Calibri" w:cs="Calibri"/>
          <w:color w:val="000000"/>
          <w:spacing w:val="0"/>
          <w:w w:val="389"/>
          <w:sz w:val="24"/>
          <w:u w:val="none"/>
        </w:rPr>
        <w:t> </w:t>
      </w:r>
      <w:r>
        <w:rPr>
          <w:rFonts w:ascii="黑体" w:hAnsi="黑体" w:cs="黑体"/>
          <w:color w:val="000000"/>
          <w:spacing w:val="-1"/>
          <w:w w:val="100"/>
          <w:position w:val="0"/>
          <w:sz w:val="21"/>
          <w:u w:val="none"/>
        </w:rPr>
        <w:t>steam</w:t>
      </w:r>
      <w:r>
        <w:rPr>
          <w:rFonts w:ascii="Calibri" w:hAnsi="Calibri" w:cs="Calibri"/>
          <w:color w:val="000000"/>
          <w:spacing w:val="0"/>
          <w:w w:val="224"/>
          <w:sz w:val="21"/>
          <w:u w:val="none"/>
        </w:rPr>
        <w:t> </w:t>
      </w:r>
      <w:r>
        <w:rPr>
          <w:rFonts w:ascii="黑体" w:hAnsi="黑体" w:cs="黑体"/>
          <w:color w:val="000000"/>
          <w:spacing w:val="-1"/>
          <w:w w:val="100"/>
          <w:position w:val="0"/>
          <w:sz w:val="21"/>
          <w:u w:val="none"/>
        </w:rPr>
        <w:t>disinfection</w:t>
      </w:r>
    </w:p>
    <w:p>
      <w:pPr>
        <w:spacing w:before="0" w:after="0" w:line="309" w:lineRule="exact"/>
        <w:ind w:left="61" w:firstLine="420"/>
        <w:jc w:val="left"/>
      </w:pPr>
      <w:r>
        <w:rPr>
          <w:rFonts w:ascii="宋体" w:hAnsi="宋体" w:cs="宋体"/>
          <w:color w:val="000000"/>
          <w:spacing w:val="-1"/>
          <w:w w:val="100"/>
          <w:position w:val="0"/>
          <w:sz w:val="21"/>
          <w:u w:val="none"/>
        </w:rPr>
        <w:t>利用高温蒸汽杀灭医疗废物中病原微生物，消除其潜在感染性危害的处理方法。</w:t>
      </w:r>
    </w:p>
    <w:p>
      <w:pPr>
        <w:spacing w:before="0" w:after="0" w:line="315" w:lineRule="exact"/>
        <w:ind w:left="61" w:firstLine="0"/>
        <w:jc w:val="left"/>
      </w:pPr>
      <w:r>
        <w:rPr>
          <w:rFonts w:ascii="黑体" w:hAnsi="黑体" w:cs="黑体"/>
          <w:color w:val="000000"/>
          <w:spacing w:val="0"/>
          <w:w w:val="100"/>
          <w:position w:val="0"/>
          <w:sz w:val="21"/>
          <w:u w:val="none"/>
        </w:rPr>
        <w:t>3.4</w:t>
      </w:r>
    </w:p>
    <w:p>
      <w:pPr>
        <w:spacing w:before="0" w:after="0" w:line="312" w:lineRule="exact"/>
        <w:ind w:left="61" w:firstLine="425"/>
        <w:jc w:val="left"/>
      </w:pPr>
      <w:r>
        <w:rPr>
          <w:rFonts w:ascii="黑体" w:eastAsia="黑体" w:hAnsi="黑体" w:cs="黑体"/>
          <w:color w:val="000000"/>
          <w:spacing w:val="-1"/>
          <w:w w:val="100"/>
          <w:position w:val="0"/>
          <w:sz w:val="21"/>
          <w:u w:val="none"/>
        </w:rPr>
        <w:t>微波消毒</w:t>
      </w:r>
      <w:r>
        <w:rPr>
          <w:rFonts w:ascii="Calibri" w:hAnsi="Calibri" w:cs="Calibri"/>
          <w:color w:val="000000"/>
          <w:spacing w:val="0"/>
          <w:w w:val="389"/>
          <w:sz w:val="24"/>
          <w:u w:val="none"/>
        </w:rPr>
        <w:t> </w:t>
      </w:r>
      <w:r>
        <w:rPr>
          <w:rFonts w:ascii="黑体" w:hAnsi="黑体" w:cs="黑体"/>
          <w:color w:val="000000"/>
          <w:spacing w:val="-1"/>
          <w:w w:val="100"/>
          <w:position w:val="0"/>
          <w:sz w:val="21"/>
          <w:u w:val="none"/>
        </w:rPr>
        <w:t>microwave</w:t>
      </w:r>
      <w:r>
        <w:rPr>
          <w:rFonts w:ascii="Calibri" w:hAnsi="Calibri" w:cs="Calibri"/>
          <w:color w:val="000000"/>
          <w:spacing w:val="0"/>
          <w:w w:val="224"/>
          <w:sz w:val="21"/>
          <w:u w:val="none"/>
        </w:rPr>
        <w:t> </w:t>
      </w:r>
      <w:r>
        <w:rPr>
          <w:rFonts w:ascii="黑体" w:hAnsi="黑体" w:cs="黑体"/>
          <w:color w:val="000000"/>
          <w:spacing w:val="-1"/>
          <w:w w:val="100"/>
          <w:position w:val="0"/>
          <w:sz w:val="21"/>
          <w:u w:val="none"/>
        </w:rPr>
        <w:t>disinfection</w:t>
      </w:r>
    </w:p>
    <w:p>
      <w:pPr>
        <w:spacing w:before="0" w:after="0" w:line="309" w:lineRule="exact"/>
        <w:ind w:left="61" w:firstLine="420"/>
        <w:jc w:val="left"/>
      </w:pPr>
      <w:r>
        <w:rPr>
          <w:rFonts w:ascii="宋体" w:eastAsia="宋体" w:hAnsi="宋体" w:cs="宋体"/>
          <w:color w:val="000000"/>
          <w:spacing w:val="-3"/>
          <w:w w:val="100"/>
          <w:position w:val="0"/>
          <w:sz w:val="21"/>
          <w:u w:val="none"/>
        </w:rPr>
        <w:t>利用单独微波作用或微波与高温蒸汽组合作用杀灭医疗废物中病原微生物，消除其潜在感染性危害</w:t>
      </w:r>
    </w:p>
    <w:p>
      <w:pPr>
        <w:spacing w:before="0" w:after="0" w:line="312" w:lineRule="exact"/>
        <w:ind w:left="61" w:firstLine="0"/>
        <w:jc w:val="left"/>
      </w:pPr>
      <w:r>
        <w:rPr>
          <w:rFonts w:ascii="宋体" w:hAnsi="宋体" w:cs="宋体"/>
          <w:color w:val="000000"/>
          <w:spacing w:val="-1"/>
          <w:w w:val="100"/>
          <w:position w:val="0"/>
          <w:sz w:val="21"/>
          <w:u w:val="none"/>
        </w:rPr>
        <w:t>的处理方法。</w:t>
      </w:r>
    </w:p>
    <w:p>
      <w:pPr>
        <w:spacing w:before="0" w:after="0" w:line="315" w:lineRule="exact"/>
        <w:ind w:left="61" w:firstLine="0"/>
        <w:jc w:val="left"/>
      </w:pPr>
      <w:r>
        <w:rPr>
          <w:rFonts w:ascii="黑体" w:hAnsi="黑体" w:cs="黑体"/>
          <w:color w:val="000000"/>
          <w:spacing w:val="0"/>
          <w:w w:val="100"/>
          <w:position w:val="0"/>
          <w:sz w:val="21"/>
          <w:u w:val="none"/>
        </w:rPr>
        <w:t>3.5</w:t>
      </w:r>
    </w:p>
    <w:p>
      <w:pPr>
        <w:spacing w:before="0" w:after="0" w:line="312" w:lineRule="exact"/>
        <w:ind w:left="61" w:firstLine="425"/>
        <w:jc w:val="left"/>
      </w:pPr>
      <w:r>
        <w:rPr>
          <w:rFonts w:ascii="黑体" w:eastAsia="黑体" w:hAnsi="黑体" w:cs="黑体"/>
          <w:color w:val="000000"/>
          <w:spacing w:val="-1"/>
          <w:w w:val="100"/>
          <w:position w:val="0"/>
          <w:sz w:val="21"/>
          <w:u w:val="none"/>
        </w:rPr>
        <w:t>化学消毒</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chemical</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disinfection</w:t>
      </w:r>
    </w:p>
    <w:p>
      <w:pPr>
        <w:spacing w:before="0" w:after="0" w:line="309" w:lineRule="exact"/>
        <w:ind w:left="61" w:firstLine="420"/>
        <w:jc w:val="left"/>
      </w:pPr>
      <w:r>
        <w:rPr>
          <w:rFonts w:ascii="宋体" w:hAnsi="宋体" w:cs="宋体"/>
          <w:color w:val="000000"/>
          <w:spacing w:val="-1"/>
          <w:w w:val="100"/>
          <w:position w:val="0"/>
          <w:sz w:val="21"/>
          <w:u w:val="none"/>
        </w:rPr>
        <w:t>利用化学消毒剂杀灭医疗废物中病原微生物，消除其潜在感染性危害的处理方法。</w:t>
      </w:r>
    </w:p>
    <w:p>
      <w:pPr>
        <w:spacing w:before="0" w:after="0" w:line="315" w:lineRule="exact"/>
        <w:ind w:left="61" w:firstLine="0"/>
        <w:jc w:val="left"/>
      </w:pPr>
      <w:r>
        <w:rPr>
          <w:rFonts w:ascii="黑体" w:hAnsi="黑体" w:cs="黑体"/>
          <w:color w:val="000000"/>
          <w:spacing w:val="0"/>
          <w:w w:val="100"/>
          <w:position w:val="0"/>
          <w:sz w:val="21"/>
          <w:u w:val="none"/>
        </w:rPr>
        <w:t>3.6</w:t>
      </w:r>
    </w:p>
    <w:p>
      <w:pPr>
        <w:spacing w:before="0" w:after="0" w:line="312" w:lineRule="exact"/>
        <w:ind w:left="61" w:firstLine="425"/>
        <w:jc w:val="left"/>
      </w:pPr>
      <w:r>
        <w:rPr>
          <w:rFonts w:ascii="黑体" w:eastAsia="黑体" w:hAnsi="黑体" w:cs="黑体"/>
          <w:color w:val="000000"/>
          <w:spacing w:val="-1"/>
          <w:w w:val="100"/>
          <w:position w:val="0"/>
          <w:sz w:val="21"/>
          <w:u w:val="none"/>
        </w:rPr>
        <w:t>干化学消毒</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dry</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chemical</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disinfection</w:t>
      </w:r>
    </w:p>
    <w:p>
      <w:pPr>
        <w:spacing w:before="0" w:after="0" w:line="309" w:lineRule="exact"/>
        <w:ind w:left="61" w:firstLine="420"/>
        <w:jc w:val="left"/>
      </w:pPr>
      <w:r>
        <w:rPr>
          <w:rFonts w:ascii="宋体" w:hAnsi="宋体" w:cs="宋体"/>
          <w:color w:val="000000"/>
          <w:spacing w:val="-3"/>
          <w:w w:val="100"/>
          <w:position w:val="0"/>
          <w:sz w:val="21"/>
          <w:u w:val="none"/>
        </w:rPr>
        <w:t>利用氧化钙、含氯消毒剂等复合干式化学消毒剂杀灭医疗废物中病原微生物，消除其潜在感染性危</w:t>
      </w:r>
    </w:p>
    <w:p>
      <w:pPr>
        <w:spacing w:before="0" w:after="0" w:line="312" w:lineRule="exact"/>
        <w:ind w:left="61" w:firstLine="0"/>
        <w:jc w:val="left"/>
      </w:pPr>
      <w:r>
        <w:rPr>
          <w:rFonts w:ascii="宋体" w:hAnsi="宋体" w:cs="宋体"/>
          <w:color w:val="000000"/>
          <w:spacing w:val="-1"/>
          <w:w w:val="100"/>
          <w:position w:val="0"/>
          <w:sz w:val="21"/>
          <w:u w:val="none"/>
        </w:rPr>
        <w:t>害的处理方法。</w:t>
      </w:r>
    </w:p>
    <w:p>
      <w:pPr>
        <w:spacing w:before="0" w:after="0" w:line="315" w:lineRule="exact"/>
        <w:ind w:left="61" w:firstLine="0"/>
        <w:jc w:val="left"/>
      </w:pPr>
      <w:r>
        <w:rPr>
          <w:rFonts w:ascii="黑体" w:hAnsi="黑体" w:cs="黑体"/>
          <w:color w:val="000000"/>
          <w:spacing w:val="0"/>
          <w:w w:val="100"/>
          <w:position w:val="0"/>
          <w:sz w:val="21"/>
          <w:u w:val="none"/>
        </w:rPr>
        <w:t>3.7</w:t>
      </w:r>
    </w:p>
    <w:p>
      <w:pPr>
        <w:spacing w:before="0" w:after="0" w:line="312" w:lineRule="exact"/>
        <w:ind w:left="61" w:firstLine="425"/>
        <w:jc w:val="left"/>
      </w:pPr>
      <w:r>
        <w:rPr>
          <w:rFonts w:ascii="黑体" w:eastAsia="黑体" w:hAnsi="黑体" w:cs="黑体"/>
          <w:color w:val="000000"/>
          <w:spacing w:val="-1"/>
          <w:w w:val="100"/>
          <w:position w:val="0"/>
          <w:sz w:val="21"/>
          <w:u w:val="none"/>
        </w:rPr>
        <w:t>高温干热消毒</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dry</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heat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disinfection</w:t>
      </w:r>
    </w:p>
    <w:p>
      <w:pPr>
        <w:spacing w:before="0" w:after="0" w:line="309" w:lineRule="exact"/>
        <w:ind w:left="61" w:firstLine="420"/>
        <w:jc w:val="left"/>
      </w:pPr>
      <w:r>
        <w:rPr>
          <w:rFonts w:ascii="宋体" w:hAnsi="宋体" w:cs="宋体"/>
          <w:color w:val="000000"/>
          <w:spacing w:val="-1"/>
          <w:w w:val="100"/>
          <w:position w:val="0"/>
          <w:sz w:val="21"/>
          <w:u w:val="none"/>
        </w:rPr>
        <w:t>利用高温干热空气杀灭医疗废物中病原微生物，消除其潜在感染性危害的处理方法。</w:t>
      </w:r>
    </w:p>
    <w:p>
      <w:pPr>
        <w:spacing w:before="0" w:after="0" w:line="315" w:lineRule="exact"/>
        <w:ind w:left="61" w:firstLine="0"/>
        <w:jc w:val="left"/>
      </w:pPr>
      <w:r>
        <w:rPr>
          <w:rFonts w:ascii="黑体" w:hAnsi="黑体" w:cs="黑体"/>
          <w:color w:val="000000"/>
          <w:spacing w:val="0"/>
          <w:w w:val="100"/>
          <w:position w:val="0"/>
          <w:sz w:val="21"/>
          <w:u w:val="none"/>
        </w:rPr>
        <w:t>3.8</w:t>
      </w:r>
    </w:p>
    <w:p>
      <w:pPr>
        <w:spacing w:before="0" w:after="0" w:line="312" w:lineRule="exact"/>
        <w:ind w:left="61" w:firstLine="425"/>
        <w:jc w:val="left"/>
      </w:pPr>
      <w:r>
        <w:rPr>
          <w:rFonts w:ascii="黑体" w:eastAsia="黑体" w:hAnsi="黑体" w:cs="黑体"/>
          <w:color w:val="000000"/>
          <w:spacing w:val="-1"/>
          <w:w w:val="100"/>
          <w:position w:val="0"/>
          <w:sz w:val="21"/>
          <w:u w:val="none"/>
        </w:rPr>
        <w:t>其他消毒技术</w:t>
      </w:r>
      <w:r>
        <w:rPr>
          <w:rFonts w:ascii="Calibri" w:hAnsi="Calibri" w:cs="Calibri"/>
          <w:color w:val="000000"/>
          <w:spacing w:val="0"/>
          <w:w w:val="389"/>
          <w:sz w:val="24"/>
          <w:u w:val="none"/>
        </w:rPr>
        <w:t> </w:t>
      </w:r>
      <w:r>
        <w:rPr>
          <w:rFonts w:ascii="黑体" w:hAnsi="黑体" w:cs="黑体"/>
          <w:color w:val="000000"/>
          <w:spacing w:val="-1"/>
          <w:w w:val="100"/>
          <w:position w:val="0"/>
          <w:sz w:val="21"/>
          <w:u w:val="none"/>
        </w:rPr>
        <w:t>other</w:t>
      </w:r>
      <w:r>
        <w:rPr>
          <w:rFonts w:ascii="Calibri" w:hAnsi="Calibri" w:cs="Calibri"/>
          <w:color w:val="000000"/>
          <w:spacing w:val="0"/>
          <w:w w:val="224"/>
          <w:sz w:val="21"/>
          <w:u w:val="none"/>
        </w:rPr>
        <w:t> </w:t>
      </w:r>
      <w:r>
        <w:rPr>
          <w:rFonts w:ascii="黑体" w:hAnsi="黑体" w:cs="黑体"/>
          <w:color w:val="000000"/>
          <w:spacing w:val="-1"/>
          <w:w w:val="100"/>
          <w:position w:val="0"/>
          <w:sz w:val="21"/>
          <w:u w:val="none"/>
        </w:rPr>
        <w:t>disinfection</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techniques</w:t>
      </w:r>
    </w:p>
    <w:p>
      <w:pPr>
        <w:spacing w:before="0" w:after="0" w:line="309" w:lineRule="exact"/>
        <w:ind w:left="61" w:firstLine="420"/>
        <w:jc w:val="left"/>
      </w:pPr>
      <w:r>
        <w:rPr>
          <w:rFonts w:ascii="宋体" w:hAnsi="宋体" w:cs="宋体"/>
          <w:color w:val="000000"/>
          <w:spacing w:val="-1"/>
          <w:w w:val="100"/>
          <w:position w:val="0"/>
          <w:sz w:val="21"/>
          <w:u w:val="none"/>
        </w:rPr>
        <w:t>利用其他消毒处理工艺和技术杀灭医疗废物中病原微生物，消除其潜在感染性危害的处理方法。</w:t>
      </w:r>
    </w:p>
    <w:p>
      <w:pPr>
        <w:spacing w:before="0" w:after="0" w:line="315" w:lineRule="exact"/>
        <w:ind w:left="61" w:firstLine="0"/>
        <w:jc w:val="left"/>
      </w:pPr>
      <w:r>
        <w:rPr>
          <w:rFonts w:ascii="黑体" w:hAnsi="黑体" w:cs="黑体"/>
          <w:color w:val="000000"/>
          <w:spacing w:val="0"/>
          <w:w w:val="100"/>
          <w:position w:val="0"/>
          <w:sz w:val="21"/>
          <w:u w:val="none"/>
        </w:rPr>
        <w:t>3.9</w:t>
      </w:r>
    </w:p>
    <w:p>
      <w:pPr>
        <w:spacing w:before="0" w:after="0" w:line="312" w:lineRule="exact"/>
        <w:ind w:left="61" w:firstLine="425"/>
        <w:jc w:val="left"/>
      </w:pPr>
      <w:r>
        <w:rPr>
          <w:rFonts w:ascii="黑体" w:eastAsia="黑体" w:hAnsi="黑体" w:cs="黑体"/>
          <w:color w:val="000000"/>
          <w:spacing w:val="-1"/>
          <w:w w:val="100"/>
          <w:position w:val="0"/>
          <w:sz w:val="21"/>
          <w:u w:val="none"/>
        </w:rPr>
        <w:t>杀灭对数值</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killing</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log</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value</w:t>
      </w:r>
    </w:p>
    <w:p>
      <w:pPr>
        <w:spacing w:before="0" w:after="0" w:line="309" w:lineRule="exact"/>
        <w:ind w:left="61" w:firstLine="420"/>
        <w:jc w:val="left"/>
      </w:pPr>
      <w:r>
        <w:rPr>
          <w:rFonts w:ascii="宋体" w:hAnsi="宋体" w:cs="宋体"/>
          <w:color w:val="000000"/>
          <w:spacing w:val="-1"/>
          <w:w w:val="100"/>
          <w:position w:val="0"/>
          <w:sz w:val="21"/>
          <w:u w:val="none"/>
        </w:rPr>
        <w:t>当生物指示物数量以对数表示时，消毒处理前后生物指示物数量减少的值。计算公式为：</w:t>
      </w:r>
    </w:p>
    <w:p>
      <w:pPr>
        <w:spacing w:before="0" w:after="0" w:line="436" w:lineRule="exact"/>
        <w:ind w:left="61" w:firstLine="4025"/>
        <w:jc w:val="left"/>
      </w:pPr>
      <w:r>
        <w:rPr>
          <w:rFonts w:ascii="Times New Roman" w:hAnsi="Times New Roman" w:cs="Times New Roman"/>
          <w:i/>
          <w:color w:val="000000"/>
          <w:spacing w:val="-1"/>
          <w:w w:val="100"/>
          <w:position w:val="0"/>
          <w:sz w:val="21"/>
          <w:u w:val="none"/>
        </w:rPr>
        <w:t>KL</w:t>
      </w:r>
      <w:r>
        <w:rPr>
          <w:rFonts w:ascii="Times New Roman" w:hAnsi="Times New Roman" w:cs="Times New Roman"/>
          <w:color w:val="000000"/>
          <w:spacing w:val="-1"/>
          <w:w w:val="100"/>
          <w:position w:val="0"/>
          <w:sz w:val="21"/>
          <w:u w:val="none"/>
        </w:rPr>
        <w:t>=</w:t>
      </w:r>
      <w:r>
        <w:rPr>
          <w:rFonts w:ascii="Times New Roman" w:hAnsi="Times New Roman" w:cs="Times New Roman"/>
          <w:i/>
          <w:color w:val="000000"/>
          <w:spacing w:val="-1"/>
          <w:w w:val="100"/>
          <w:position w:val="0"/>
          <w:sz w:val="21"/>
          <w:u w:val="none"/>
        </w:rPr>
        <w:t>N</w:t>
      </w:r>
      <w:r>
        <w:rPr>
          <w:rFonts w:ascii="Times New Roman" w:hAnsi="Times New Roman" w:cs="Times New Roman"/>
          <w:i/>
          <w:color w:val="000000"/>
          <w:spacing w:val="-2"/>
          <w:w w:val="100"/>
          <w:position w:val="0"/>
          <w:sz w:val="14"/>
          <w:u w:val="none"/>
        </w:rPr>
        <w:t>0</w:t>
      </w:r>
      <w:r>
        <w:rPr>
          <w:rFonts w:ascii="宋体" w:eastAsia="宋体" w:hAnsi="宋体" w:cs="宋体"/>
          <w:color w:val="000000"/>
          <w:spacing w:val="-2"/>
          <w:w w:val="100"/>
          <w:position w:val="3"/>
          <w:sz w:val="21"/>
          <w:u w:val="none"/>
        </w:rPr>
        <w:t>－</w:t>
      </w:r>
      <w:r>
        <w:rPr>
          <w:rFonts w:ascii="Times New Roman" w:hAnsi="Times New Roman" w:cs="Times New Roman"/>
          <w:i/>
          <w:color w:val="000000"/>
          <w:spacing w:val="-1"/>
          <w:w w:val="100"/>
          <w:position w:val="0"/>
          <w:sz w:val="21"/>
          <w:u w:val="none"/>
        </w:rPr>
        <w:t>N</w:t>
      </w:r>
      <w:r>
        <w:rPr>
          <w:rFonts w:ascii="Times New Roman" w:hAnsi="Times New Roman" w:cs="Times New Roman"/>
          <w:i/>
          <w:color w:val="000000"/>
          <w:spacing w:val="-2"/>
          <w:w w:val="100"/>
          <w:position w:val="0"/>
          <w:sz w:val="14"/>
          <w:u w:val="none"/>
        </w:rPr>
        <w:t>x</w:t>
      </w:r>
      <w:r>
        <w:rPr>
          <w:rFonts w:ascii="Calibri" w:hAnsi="Calibri" w:cs="Calibri"/>
          <w:color w:val="000000"/>
          <w:spacing w:val="0"/>
          <w:w w:val="388"/>
          <w:sz w:val="24"/>
          <w:u w:val="none"/>
        </w:rPr>
        <w:t> </w:t>
      </w:r>
      <w:r>
        <w:rPr>
          <w:rFonts w:ascii="Times New Roman" w:hAnsi="Times New Roman" w:cs="Times New Roman"/>
          <w:color w:val="000000"/>
          <w:spacing w:val="-2"/>
          <w:w w:val="100"/>
          <w:position w:val="0"/>
          <w:sz w:val="14"/>
          <w:u w:val="none"/>
        </w:rPr>
        <w:t>··············································································</w:t>
      </w:r>
      <w:r>
        <w:rPr>
          <w:rFonts w:ascii="Calibri" w:hAnsi="Calibri" w:cs="Calibri"/>
          <w:color w:val="000000"/>
          <w:spacing w:val="10"/>
          <w:w w:val="100"/>
          <w:sz w:val="24"/>
          <w:u w:val="none"/>
        </w:rPr>
        <w:t> </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1</w:t>
      </w:r>
      <w:r>
        <w:rPr>
          <w:rFonts w:ascii="宋体" w:eastAsia="宋体" w:hAnsi="宋体" w:cs="宋体"/>
          <w:color w:val="000000"/>
          <w:spacing w:val="-2"/>
          <w:w w:val="100"/>
          <w:position w:val="3"/>
          <w:sz w:val="21"/>
          <w:u w:val="none"/>
        </w:rPr>
        <w:t>）</w:t>
      </w:r>
    </w:p>
    <w:p>
      <w:pPr>
        <w:spacing w:before="0" w:after="0" w:line="312" w:lineRule="exact"/>
        <w:ind w:left="61" w:firstLine="0"/>
        <w:jc w:val="left"/>
      </w:pPr>
      <w:r>
        <w:rPr>
          <w:rFonts w:ascii="宋体" w:eastAsia="宋体" w:hAnsi="宋体" w:cs="宋体"/>
          <w:color w:val="000000"/>
          <w:spacing w:val="-1"/>
          <w:w w:val="100"/>
          <w:position w:val="3"/>
          <w:sz w:val="21"/>
          <w:u w:val="none"/>
        </w:rPr>
        <w:t>其中：</w:t>
      </w:r>
      <w:r>
        <w:rPr>
          <w:rFonts w:ascii="Times New Roman" w:hAnsi="Times New Roman" w:cs="Times New Roman"/>
          <w:i/>
          <w:color w:val="000000"/>
          <w:spacing w:val="-1"/>
          <w:w w:val="100"/>
          <w:position w:val="0"/>
          <w:sz w:val="21"/>
          <w:u w:val="none"/>
        </w:rPr>
        <w:t>KL</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杀灭对数值；</w:t>
      </w:r>
    </w:p>
    <w:p>
      <w:pPr>
        <w:spacing w:before="0" w:after="0" w:line="312" w:lineRule="exact"/>
        <w:ind w:left="61" w:firstLine="629"/>
        <w:jc w:val="left"/>
      </w:pPr>
      <w:r>
        <w:rPr>
          <w:rFonts w:ascii="Times New Roman" w:hAnsi="Times New Roman" w:cs="Times New Roman"/>
          <w:i/>
          <w:color w:val="000000"/>
          <w:spacing w:val="-1"/>
          <w:w w:val="100"/>
          <w:position w:val="0"/>
          <w:sz w:val="21"/>
          <w:u w:val="none"/>
        </w:rPr>
        <w:t>N</w:t>
      </w:r>
      <w:r>
        <w:rPr>
          <w:rFonts w:ascii="Times New Roman" w:hAnsi="Times New Roman" w:cs="Times New Roman"/>
          <w:i/>
          <w:color w:val="000000"/>
          <w:spacing w:val="-2"/>
          <w:w w:val="100"/>
          <w:position w:val="0"/>
          <w:sz w:val="14"/>
          <w:u w:val="none"/>
        </w:rPr>
        <w:t>o</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消毒处理前生物指示物的对数值；</w:t>
      </w:r>
    </w:p>
    <w:p>
      <w:pPr>
        <w:spacing w:before="0" w:after="0" w:line="312" w:lineRule="exact"/>
        <w:ind w:left="61" w:firstLine="629"/>
        <w:jc w:val="left"/>
      </w:pPr>
      <w:r>
        <w:rPr>
          <w:rFonts w:ascii="Times New Roman" w:hAnsi="Times New Roman" w:cs="Times New Roman"/>
          <w:i/>
          <w:color w:val="000000"/>
          <w:spacing w:val="-1"/>
          <w:w w:val="100"/>
          <w:position w:val="0"/>
          <w:sz w:val="21"/>
          <w:u w:val="none"/>
        </w:rPr>
        <w:t>N</w:t>
      </w:r>
      <w:r>
        <w:rPr>
          <w:rFonts w:ascii="Times New Roman" w:hAnsi="Times New Roman" w:cs="Times New Roman"/>
          <w:i/>
          <w:color w:val="000000"/>
          <w:spacing w:val="-2"/>
          <w:w w:val="100"/>
          <w:position w:val="0"/>
          <w:sz w:val="14"/>
          <w:u w:val="none"/>
        </w:rPr>
        <w:t>x</w:t>
      </w:r>
      <w:r>
        <w:rPr>
          <w:rFonts w:ascii="Times New Roman" w:hAnsi="Times New Roman" w:cs="Times New Roman"/>
          <w:color w:val="000000"/>
          <w:spacing w:val="-2"/>
          <w:w w:val="100"/>
          <w:position w:val="0"/>
          <w:sz w:val="21"/>
          <w:u w:val="none"/>
        </w:rPr>
        <w:t>——</w:t>
      </w:r>
      <w:r>
        <w:rPr>
          <w:rFonts w:ascii="宋体" w:hAnsi="宋体" w:cs="宋体"/>
          <w:color w:val="000000"/>
          <w:spacing w:val="-1"/>
          <w:w w:val="100"/>
          <w:position w:val="3"/>
          <w:sz w:val="21"/>
          <w:u w:val="none"/>
        </w:rPr>
        <w:t>消毒处理后生物指示物的对数值。</w:t>
      </w:r>
    </w:p>
    <w:p>
      <w:pPr>
        <w:spacing w:before="0" w:after="0" w:line="240" w:lineRule="exact"/>
        <w:ind w:left="61" w:firstLine="629"/>
      </w:pPr>
    </w:p>
    <w:p>
      <w:pPr>
        <w:spacing w:before="0" w:after="0" w:line="353" w:lineRule="exact"/>
        <w:ind w:left="61" w:firstLine="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总体要求</w:t>
      </w:r>
    </w:p>
    <w:p>
      <w:pPr>
        <w:spacing w:before="0" w:after="0" w:line="240" w:lineRule="exact"/>
        <w:ind w:left="61" w:firstLine="0"/>
      </w:pPr>
    </w:p>
    <w:p>
      <w:pPr>
        <w:spacing w:before="0" w:after="0" w:line="415" w:lineRule="exact"/>
        <w:ind w:left="61" w:firstLine="0"/>
        <w:jc w:val="left"/>
      </w:pPr>
      <w:r>
        <w:rPr>
          <w:rFonts w:ascii="黑体" w:hAnsi="黑体" w:cs="黑体"/>
          <w:color w:val="000000"/>
          <w:spacing w:val="0"/>
          <w:w w:val="100"/>
          <w:position w:val="3"/>
          <w:sz w:val="21"/>
          <w:u w:val="none"/>
        </w:rPr>
        <w:t>4.1</w:t>
      </w:r>
      <w:r>
        <w:rPr>
          <w:rFonts w:ascii="Calibri" w:hAnsi="Calibri" w:cs="Calibri"/>
          <w:color w:val="000000"/>
          <w:spacing w:val="0"/>
          <w:w w:val="197"/>
          <w:sz w:val="24"/>
          <w:u w:val="none"/>
        </w:rPr>
        <w:t>  </w:t>
      </w:r>
      <w:r>
        <w:rPr>
          <w:rFonts w:ascii="宋体" w:hAnsi="宋体" w:cs="宋体"/>
          <w:color w:val="000000"/>
          <w:spacing w:val="2"/>
          <w:w w:val="100"/>
          <w:position w:val="3"/>
          <w:sz w:val="21"/>
          <w:u w:val="none"/>
        </w:rPr>
        <w:t>医疗废物消毒处理设施的选址及医疗废物的运输、贮存、处理过程的污染控制应符合</w:t>
      </w:r>
      <w:r>
        <w:rPr>
          <w:rFonts w:ascii="Calibri" w:hAnsi="Calibri" w:cs="Calibri"/>
          <w:color w:val="000000"/>
          <w:spacing w:val="9"/>
          <w:w w:val="100"/>
          <w:sz w:val="21"/>
          <w:u w:val="none"/>
        </w:rPr>
        <w:t> </w:t>
      </w:r>
      <w:r>
        <w:rPr>
          <w:rFonts w:ascii="Times New Roman" w:hAnsi="Times New Roman" w:cs="Times New Roman"/>
          <w:color w:val="000000"/>
          <w:spacing w:val="-1"/>
          <w:w w:val="100"/>
          <w:position w:val="0"/>
          <w:sz w:val="21"/>
          <w:u w:val="none"/>
        </w:rPr>
        <w:t>GB</w:t>
      </w:r>
      <w:r>
        <w:rPr>
          <w:rFonts w:ascii="Calibri" w:hAnsi="Calibri" w:cs="Calibri"/>
          <w:color w:val="000000"/>
          <w:spacing w:val="9"/>
          <w:w w:val="100"/>
          <w:sz w:val="21"/>
          <w:u w:val="none"/>
        </w:rPr>
        <w:t> </w:t>
      </w:r>
      <w:r>
        <w:rPr>
          <w:rFonts w:ascii="Times New Roman" w:hAnsi="Times New Roman" w:cs="Times New Roman"/>
          <w:color w:val="000000"/>
          <w:spacing w:val="-1"/>
          <w:w w:val="100"/>
          <w:position w:val="0"/>
          <w:sz w:val="21"/>
          <w:u w:val="none"/>
        </w:rPr>
        <w:t>39707</w:t>
      </w:r>
    </w:p>
    <w:p>
      <w:pPr>
        <w:spacing w:before="0" w:after="0" w:line="240" w:lineRule="exact"/>
        <w:ind w:left="61" w:firstLine="0"/>
      </w:pPr>
    </w:p>
    <w:p>
      <w:pPr>
        <w:spacing w:before="0" w:after="0" w:line="268" w:lineRule="exact"/>
        <w:ind w:left="61" w:firstLine="226"/>
        <w:jc w:val="left"/>
        <w:sectPr>
          <w:type w:val="continuous"/>
          <w:pgSz w:w="11906" w:h="16839"/>
          <w:pgMar w:top="1109" w:right="856" w:bottom="869" w:left="1216" w:header="0" w:footer="0" w:gutter="0"/>
          <w:pgNumType w:start="16"/>
          <w:cols w:num="1" w:space="720"/>
        </w:sectPr>
      </w:pPr>
      <w:r>
        <w:rPr>
          <w:rFonts w:ascii="宋体" w:hAnsi="宋体" w:cs="宋体"/>
          <w:color w:val="000000"/>
          <w:spacing w:val="-1"/>
          <w:w w:val="100"/>
          <w:position w:val="0"/>
          <w:sz w:val="18"/>
          <w:u w:val="none"/>
        </w:rPr>
        <w:t>2</w:t>
      </w:r>
    </w:p>
    <w:p>
      <w:pPr>
        <w:spacing w:before="0" w:after="0" w:line="240" w:lineRule="exact"/>
      </w:pPr>
      <w:bookmarkStart w:id="6" w:name="6"/>
      <w:bookmarkEnd w:id="6"/>
    </w:p>
    <w:p>
      <w:pPr>
        <w:spacing w:before="0" w:after="0" w:line="389" w:lineRule="exact"/>
        <w:ind w:left="164" w:firstLine="768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1284</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164" w:firstLine="7680"/>
      </w:pPr>
    </w:p>
    <w:p>
      <w:pPr>
        <w:spacing w:before="0" w:after="0" w:line="268" w:lineRule="exact"/>
        <w:ind w:left="164" w:firstLine="0"/>
        <w:jc w:val="left"/>
      </w:pPr>
      <w:r>
        <w:rPr>
          <w:rFonts w:ascii="宋体" w:hAnsi="宋体" w:cs="宋体"/>
          <w:color w:val="000000"/>
          <w:spacing w:val="-1"/>
          <w:w w:val="100"/>
          <w:position w:val="0"/>
          <w:sz w:val="21"/>
          <w:u w:val="none"/>
        </w:rPr>
        <w:t>的要求。</w:t>
      </w:r>
    </w:p>
    <w:p>
      <w:pPr>
        <w:tabs>
          <w:tab w:val="left" w:pos="687"/>
        </w:tabs>
        <w:spacing w:before="0" w:after="0" w:line="315" w:lineRule="exact"/>
        <w:ind w:left="164" w:firstLine="0"/>
        <w:jc w:val="left"/>
      </w:pPr>
      <w:r>
        <w:rPr>
          <w:rFonts w:ascii="黑体" w:hAnsi="黑体" w:cs="黑体"/>
          <w:color w:val="000000"/>
          <w:spacing w:val="0"/>
          <w:w w:val="100"/>
          <w:position w:val="0"/>
          <w:sz w:val="21"/>
          <w:u w:val="none"/>
        </w:rPr>
        <w:t>4.2</w:t>
      </w:r>
      <w:r>
        <w:rPr>
          <w:rFonts w:cs="Calibri"/>
          <w:spacing w:val="0"/>
          <w:w w:val="100"/>
        </w:rPr>
        <w:tab/>
      </w:r>
      <w:r>
        <w:rPr>
          <w:rFonts w:ascii="宋体" w:hAnsi="宋体" w:cs="宋体"/>
          <w:color w:val="000000"/>
          <w:spacing w:val="-1"/>
          <w:w w:val="100"/>
          <w:position w:val="0"/>
          <w:sz w:val="21"/>
          <w:u w:val="none"/>
        </w:rPr>
        <w:t>医疗废物消毒处理设施运行单位应按照危险废物经营许可证范围接收可处理的医疗废物。</w:t>
      </w:r>
    </w:p>
    <w:p>
      <w:pPr>
        <w:tabs>
          <w:tab w:val="left" w:pos="687"/>
        </w:tabs>
        <w:spacing w:before="0" w:after="0" w:line="312" w:lineRule="exact"/>
        <w:ind w:left="164" w:firstLine="0"/>
        <w:jc w:val="left"/>
      </w:pPr>
      <w:r>
        <w:rPr>
          <w:rFonts w:ascii="黑体" w:hAnsi="黑体" w:cs="黑体"/>
          <w:color w:val="000000"/>
          <w:spacing w:val="0"/>
          <w:w w:val="100"/>
          <w:position w:val="0"/>
          <w:sz w:val="21"/>
          <w:u w:val="none"/>
        </w:rPr>
        <w:t>4.3</w:t>
      </w:r>
      <w:r>
        <w:rPr>
          <w:rFonts w:cs="Calibri"/>
          <w:spacing w:val="-1"/>
          <w:w w:val="100"/>
        </w:rPr>
        <w:tab/>
      </w:r>
      <w:r>
        <w:rPr>
          <w:rFonts w:ascii="宋体" w:hAnsi="宋体" w:cs="宋体"/>
          <w:color w:val="000000"/>
          <w:spacing w:val="-1"/>
          <w:w w:val="100"/>
          <w:position w:val="0"/>
          <w:sz w:val="21"/>
          <w:u w:val="none"/>
        </w:rPr>
        <w:t>医疗废物的交接应按照危险废物转移及其他相关规定准确填写并核定转移联单交接信息。</w:t>
      </w:r>
    </w:p>
    <w:p>
      <w:pPr>
        <w:tabs>
          <w:tab w:val="left" w:pos="687"/>
        </w:tabs>
        <w:spacing w:before="0" w:after="0" w:line="312" w:lineRule="exact"/>
        <w:ind w:left="164" w:firstLine="0"/>
        <w:jc w:val="left"/>
      </w:pPr>
      <w:r>
        <w:rPr>
          <w:rFonts w:ascii="黑体" w:hAnsi="黑体" w:cs="黑体"/>
          <w:color w:val="000000"/>
          <w:spacing w:val="0"/>
          <w:w w:val="100"/>
          <w:position w:val="0"/>
          <w:sz w:val="21"/>
          <w:u w:val="none"/>
        </w:rPr>
        <w:t>4.4</w:t>
      </w:r>
      <w:r>
        <w:rPr>
          <w:rFonts w:cs="Calibri"/>
          <w:spacing w:val="0"/>
          <w:w w:val="100"/>
        </w:rPr>
        <w:tab/>
      </w:r>
      <w:r>
        <w:rPr>
          <w:rFonts w:ascii="宋体" w:hAnsi="宋体" w:cs="宋体"/>
          <w:color w:val="000000"/>
          <w:spacing w:val="-1"/>
          <w:w w:val="100"/>
          <w:position w:val="0"/>
          <w:sz w:val="21"/>
          <w:u w:val="none"/>
        </w:rPr>
        <w:t>运行单位应结合处理设施的工艺特点设置岗位，并根据设备操作及运行要求建立运行管理制度。</w:t>
      </w:r>
    </w:p>
    <w:p>
      <w:pPr>
        <w:tabs>
          <w:tab w:val="left" w:pos="687"/>
        </w:tabs>
        <w:spacing w:before="0" w:after="0" w:line="312" w:lineRule="exact"/>
        <w:ind w:left="164" w:firstLine="0"/>
        <w:jc w:val="left"/>
      </w:pPr>
      <w:r>
        <w:rPr>
          <w:rFonts w:ascii="黑体" w:hAnsi="黑体" w:cs="黑体"/>
          <w:color w:val="000000"/>
          <w:spacing w:val="0"/>
          <w:w w:val="100"/>
          <w:position w:val="0"/>
          <w:sz w:val="21"/>
          <w:u w:val="none"/>
        </w:rPr>
        <w:t>4.5</w:t>
      </w:r>
      <w:r>
        <w:rPr>
          <w:rFonts w:cs="Calibri"/>
          <w:spacing w:val="0"/>
          <w:w w:val="100"/>
        </w:rPr>
        <w:tab/>
      </w:r>
      <w:r>
        <w:rPr>
          <w:rFonts w:ascii="宋体" w:hAnsi="宋体" w:cs="宋体"/>
          <w:color w:val="000000"/>
          <w:spacing w:val="-1"/>
          <w:w w:val="100"/>
          <w:position w:val="0"/>
          <w:sz w:val="21"/>
          <w:u w:val="none"/>
        </w:rPr>
        <w:t>运行单位应为设施运行人员配备足够的防护用品，并满足穿脱的空间要求。</w:t>
      </w:r>
    </w:p>
    <w:p>
      <w:pPr>
        <w:tabs>
          <w:tab w:val="left" w:pos="687"/>
        </w:tabs>
        <w:spacing w:before="0" w:after="0" w:line="312" w:lineRule="exact"/>
        <w:ind w:left="164" w:firstLine="0"/>
        <w:jc w:val="left"/>
      </w:pPr>
      <w:r>
        <w:rPr>
          <w:rFonts w:ascii="黑体" w:hAnsi="黑体" w:cs="黑体"/>
          <w:color w:val="000000"/>
          <w:spacing w:val="0"/>
          <w:w w:val="100"/>
          <w:position w:val="0"/>
          <w:sz w:val="21"/>
          <w:u w:val="none"/>
        </w:rPr>
        <w:t>4.6</w:t>
      </w:r>
      <w:r>
        <w:rPr>
          <w:rFonts w:cs="Calibri"/>
          <w:spacing w:val="-1"/>
          <w:w w:val="100"/>
        </w:rPr>
        <w:tab/>
      </w:r>
      <w:r>
        <w:rPr>
          <w:rFonts w:ascii="宋体" w:hAnsi="宋体" w:cs="宋体"/>
          <w:color w:val="000000"/>
          <w:spacing w:val="0"/>
          <w:w w:val="100"/>
          <w:position w:val="0"/>
          <w:sz w:val="21"/>
          <w:u w:val="none"/>
        </w:rPr>
        <w:t>运行单位应对设施进行日常检查和维护。检查的对象应包括医疗废物接收和暂存设施、运输车辆</w:t>
      </w:r>
    </w:p>
    <w:p>
      <w:pPr>
        <w:spacing w:before="0" w:after="0" w:line="343" w:lineRule="exact"/>
        <w:ind w:left="164" w:firstLine="0"/>
        <w:jc w:val="left"/>
      </w:pPr>
      <w:r>
        <w:rPr>
          <w:rFonts w:ascii="宋体" w:eastAsia="宋体" w:hAnsi="宋体" w:cs="宋体"/>
          <w:color w:val="000000"/>
          <w:spacing w:val="-1"/>
          <w:w w:val="100"/>
          <w:position w:val="3"/>
          <w:sz w:val="21"/>
          <w:u w:val="none"/>
        </w:rPr>
        <w:t>及周转箱</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3"/>
          <w:sz w:val="21"/>
          <w:u w:val="none"/>
        </w:rPr>
        <w:t>桶、清洗消毒设施、消毒处理设施、二次污染处理设施、化验室检测设施及应急设施等。</w:t>
      </w:r>
    </w:p>
    <w:p>
      <w:pPr>
        <w:tabs>
          <w:tab w:val="left" w:pos="687"/>
        </w:tabs>
        <w:spacing w:before="0" w:after="0" w:line="281" w:lineRule="exact"/>
        <w:ind w:left="164" w:firstLine="0"/>
        <w:jc w:val="left"/>
      </w:pPr>
      <w:r>
        <w:rPr>
          <w:rFonts w:ascii="黑体" w:hAnsi="黑体" w:cs="黑体"/>
          <w:color w:val="000000"/>
          <w:spacing w:val="0"/>
          <w:w w:val="100"/>
          <w:position w:val="0"/>
          <w:sz w:val="21"/>
          <w:u w:val="none"/>
        </w:rPr>
        <w:t>4.7</w:t>
      </w:r>
      <w:r>
        <w:rPr>
          <w:rFonts w:cs="Calibri"/>
          <w:spacing w:val="0"/>
          <w:w w:val="100"/>
        </w:rPr>
        <w:tab/>
      </w:r>
      <w:r>
        <w:rPr>
          <w:rFonts w:ascii="宋体" w:hAnsi="宋体" w:cs="宋体"/>
          <w:color w:val="000000"/>
          <w:spacing w:val="-1"/>
          <w:w w:val="100"/>
          <w:position w:val="0"/>
          <w:sz w:val="21"/>
          <w:u w:val="none"/>
        </w:rPr>
        <w:t>运行单位应制定突发环境事件的防范措施和应急预案。</w:t>
      </w:r>
    </w:p>
    <w:p>
      <w:pPr>
        <w:tabs>
          <w:tab w:val="left" w:pos="687"/>
        </w:tabs>
        <w:spacing w:before="0" w:after="0" w:line="312" w:lineRule="exact"/>
        <w:ind w:left="164" w:firstLine="0"/>
        <w:jc w:val="left"/>
      </w:pPr>
      <w:r>
        <w:rPr>
          <w:rFonts w:ascii="黑体" w:hAnsi="黑体" w:cs="黑体"/>
          <w:color w:val="000000"/>
          <w:spacing w:val="0"/>
          <w:w w:val="100"/>
          <w:position w:val="0"/>
          <w:sz w:val="21"/>
          <w:u w:val="none"/>
        </w:rPr>
        <w:t>4.8</w:t>
      </w:r>
      <w:r>
        <w:rPr>
          <w:rFonts w:cs="Calibri"/>
          <w:spacing w:val="0"/>
          <w:w w:val="100"/>
        </w:rPr>
        <w:tab/>
      </w:r>
      <w:r>
        <w:rPr>
          <w:rFonts w:ascii="宋体" w:hAnsi="宋体" w:cs="宋体"/>
          <w:color w:val="000000"/>
          <w:spacing w:val="-1"/>
          <w:w w:val="100"/>
          <w:position w:val="0"/>
          <w:sz w:val="21"/>
          <w:u w:val="none"/>
        </w:rPr>
        <w:t>厂区及运行工作区域内物品应摆放整齐、环境清洁。</w:t>
      </w:r>
    </w:p>
    <w:p>
      <w:pPr>
        <w:tabs>
          <w:tab w:val="left" w:pos="687"/>
        </w:tabs>
        <w:spacing w:before="0" w:after="0" w:line="343" w:lineRule="exact"/>
        <w:ind w:left="164" w:firstLine="0"/>
        <w:jc w:val="left"/>
      </w:pPr>
      <w:r>
        <w:rPr>
          <w:rFonts w:ascii="黑体" w:hAnsi="黑体" w:cs="黑体"/>
          <w:color w:val="000000"/>
          <w:spacing w:val="0"/>
          <w:w w:val="100"/>
          <w:position w:val="3"/>
          <w:sz w:val="21"/>
          <w:u w:val="none"/>
        </w:rPr>
        <w:t>4.9</w:t>
      </w:r>
      <w:r>
        <w:rPr>
          <w:rFonts w:cs="Calibri"/>
          <w:spacing w:val="-1"/>
          <w:w w:val="100"/>
        </w:rPr>
        <w:tab/>
      </w:r>
      <w:r>
        <w:rPr>
          <w:rFonts w:ascii="宋体" w:hAnsi="宋体" w:cs="宋体"/>
          <w:color w:val="000000"/>
          <w:spacing w:val="-1"/>
          <w:w w:val="100"/>
          <w:position w:val="3"/>
          <w:sz w:val="21"/>
          <w:u w:val="none"/>
        </w:rPr>
        <w:t>医疗废物化学消毒、微波消毒、高温蒸汽消毒处理设施设计建设运行应分别符合</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228</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HJ</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229</w:t>
      </w:r>
    </w:p>
    <w:p>
      <w:pPr>
        <w:spacing w:before="0" w:after="0" w:line="312" w:lineRule="exact"/>
        <w:ind w:left="164" w:firstLine="0"/>
        <w:jc w:val="left"/>
      </w:pPr>
      <w:r>
        <w:rPr>
          <w:rFonts w:ascii="宋体" w:eastAsia="宋体" w:hAnsi="宋体" w:cs="宋体"/>
          <w:color w:val="000000"/>
          <w:spacing w:val="-2"/>
          <w:w w:val="100"/>
          <w:position w:val="3"/>
          <w:sz w:val="21"/>
          <w:u w:val="none"/>
        </w:rPr>
        <w:t>及</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276</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规定。采用其他工艺类型的消毒设施，采用前宜进行技术验证评价。</w:t>
      </w:r>
    </w:p>
    <w:p>
      <w:pPr>
        <w:spacing w:before="0" w:after="0" w:line="281" w:lineRule="exact"/>
        <w:ind w:left="164" w:firstLine="0"/>
        <w:jc w:val="left"/>
      </w:pPr>
      <w:r>
        <w:rPr>
          <w:rFonts w:ascii="黑体" w:hAnsi="黑体" w:cs="黑体"/>
          <w:color w:val="000000"/>
          <w:spacing w:val="-1"/>
          <w:w w:val="100"/>
          <w:position w:val="0"/>
          <w:sz w:val="21"/>
          <w:u w:val="none"/>
        </w:rPr>
        <w:t>4.10</w:t>
      </w:r>
      <w:r>
        <w:rPr>
          <w:rFonts w:ascii="Calibri" w:hAnsi="Calibri" w:cs="Calibri"/>
          <w:color w:val="000000"/>
          <w:spacing w:val="0"/>
          <w:w w:val="387"/>
          <w:sz w:val="24"/>
          <w:u w:val="none"/>
        </w:rPr>
        <w:t> </w:t>
      </w:r>
      <w:r>
        <w:rPr>
          <w:rFonts w:ascii="宋体" w:hAnsi="宋体" w:cs="宋体"/>
          <w:color w:val="000000"/>
          <w:spacing w:val="-3"/>
          <w:w w:val="100"/>
          <w:position w:val="0"/>
          <w:sz w:val="21"/>
          <w:u w:val="none"/>
        </w:rPr>
        <w:t>医疗废物运输、贮存、处理过程除应满足环境保护相关要求外，还应执行国家安全生产、职业健</w:t>
      </w:r>
    </w:p>
    <w:p>
      <w:pPr>
        <w:spacing w:before="0" w:after="0" w:line="309" w:lineRule="exact"/>
        <w:ind w:left="164" w:firstLine="0"/>
        <w:jc w:val="left"/>
      </w:pPr>
      <w:r>
        <w:rPr>
          <w:rFonts w:ascii="宋体" w:hAnsi="宋体" w:cs="宋体"/>
          <w:color w:val="000000"/>
          <w:spacing w:val="-1"/>
          <w:w w:val="100"/>
          <w:position w:val="0"/>
          <w:sz w:val="21"/>
          <w:u w:val="none"/>
        </w:rPr>
        <w:t>康、交通运输、消防等法律法规和标准的相关要求。</w:t>
      </w:r>
    </w:p>
    <w:p>
      <w:pPr>
        <w:spacing w:before="0" w:after="0" w:line="240" w:lineRule="exact"/>
        <w:ind w:left="164" w:firstLine="0"/>
      </w:pPr>
    </w:p>
    <w:p>
      <w:pPr>
        <w:spacing w:before="0" w:after="0" w:line="387" w:lineRule="exact"/>
        <w:ind w:left="164" w:firstLine="0"/>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运行制度与岗位设置</w:t>
      </w:r>
    </w:p>
    <w:p>
      <w:pPr>
        <w:spacing w:before="0" w:after="0" w:line="240" w:lineRule="exact"/>
        <w:ind w:left="164" w:firstLine="0"/>
      </w:pPr>
    </w:p>
    <w:p>
      <w:pPr>
        <w:spacing w:before="0" w:after="0" w:line="240" w:lineRule="exact"/>
        <w:ind w:left="164" w:firstLine="0"/>
      </w:pPr>
    </w:p>
    <w:p>
      <w:pPr>
        <w:tabs>
          <w:tab w:val="left" w:pos="687"/>
        </w:tabs>
        <w:spacing w:before="0" w:after="0" w:line="300" w:lineRule="exact"/>
        <w:ind w:left="164" w:firstLine="0"/>
        <w:jc w:val="left"/>
      </w:pPr>
      <w:r>
        <w:rPr>
          <w:rFonts w:ascii="黑体" w:hAnsi="黑体" w:cs="黑体"/>
          <w:color w:val="000000"/>
          <w:spacing w:val="0"/>
          <w:w w:val="100"/>
          <w:position w:val="0"/>
          <w:sz w:val="21"/>
          <w:u w:val="none"/>
        </w:rPr>
        <w:t>5.1</w:t>
      </w:r>
      <w:r>
        <w:rPr>
          <w:rFonts w:cs="Calibri"/>
          <w:spacing w:val="-1"/>
          <w:w w:val="100"/>
        </w:rPr>
        <w:tab/>
      </w:r>
      <w:r>
        <w:rPr>
          <w:rFonts w:ascii="黑体" w:eastAsia="黑体" w:hAnsi="黑体" w:cs="黑体"/>
          <w:color w:val="000000"/>
          <w:spacing w:val="-1"/>
          <w:w w:val="100"/>
          <w:position w:val="0"/>
          <w:sz w:val="21"/>
          <w:u w:val="none"/>
        </w:rPr>
        <w:t>运行制度</w:t>
      </w:r>
    </w:p>
    <w:p>
      <w:pPr>
        <w:spacing w:before="0" w:after="0" w:line="240" w:lineRule="exact"/>
        <w:ind w:left="164" w:firstLine="0"/>
      </w:pPr>
    </w:p>
    <w:p>
      <w:pPr>
        <w:spacing w:before="0" w:after="0" w:line="228" w:lineRule="exact"/>
        <w:ind w:left="164" w:firstLine="0"/>
        <w:jc w:val="left"/>
      </w:pPr>
      <w:r>
        <w:rPr>
          <w:rFonts w:ascii="黑体" w:hAnsi="黑体" w:cs="黑体"/>
          <w:color w:val="000000"/>
          <w:spacing w:val="-1"/>
          <w:w w:val="100"/>
          <w:position w:val="0"/>
          <w:sz w:val="21"/>
          <w:u w:val="none"/>
        </w:rPr>
        <w:t>5.1.1</w:t>
      </w:r>
      <w:r>
        <w:rPr>
          <w:rFonts w:ascii="Calibri" w:hAnsi="Calibri" w:cs="Calibri"/>
          <w:color w:val="000000"/>
          <w:spacing w:val="0"/>
          <w:w w:val="387"/>
          <w:sz w:val="24"/>
          <w:u w:val="none"/>
        </w:rPr>
        <w:t> </w:t>
      </w:r>
      <w:r>
        <w:rPr>
          <w:rFonts w:ascii="宋体" w:hAnsi="宋体" w:cs="宋体"/>
          <w:color w:val="000000"/>
          <w:spacing w:val="-3"/>
          <w:w w:val="100"/>
          <w:position w:val="0"/>
          <w:sz w:val="21"/>
          <w:u w:val="none"/>
        </w:rPr>
        <w:t>医疗废物消毒处理设施运行单位应建立运行制度，应包括：人员岗位责任、交接班、人员培训、</w:t>
      </w:r>
    </w:p>
    <w:p>
      <w:pPr>
        <w:spacing w:before="0" w:after="0" w:line="309" w:lineRule="exact"/>
        <w:ind w:left="164" w:firstLine="0"/>
        <w:jc w:val="left"/>
      </w:pPr>
      <w:r>
        <w:rPr>
          <w:rFonts w:ascii="宋体" w:hAnsi="宋体" w:cs="宋体"/>
          <w:color w:val="000000"/>
          <w:spacing w:val="-3"/>
          <w:w w:val="100"/>
          <w:position w:val="0"/>
          <w:sz w:val="21"/>
          <w:u w:val="none"/>
        </w:rPr>
        <w:t>运输管理、医疗废物接收与贮存、设施运行操作规程、职业卫生管理、化验室管理、日常检查、运行维</w:t>
      </w:r>
    </w:p>
    <w:p>
      <w:pPr>
        <w:spacing w:before="0" w:after="0" w:line="312" w:lineRule="exact"/>
        <w:ind w:left="164" w:firstLine="0"/>
        <w:jc w:val="left"/>
      </w:pPr>
      <w:r>
        <w:rPr>
          <w:rFonts w:ascii="宋体" w:hAnsi="宋体" w:cs="宋体"/>
          <w:color w:val="000000"/>
          <w:spacing w:val="-1"/>
          <w:w w:val="100"/>
          <w:position w:val="0"/>
          <w:sz w:val="21"/>
          <w:u w:val="none"/>
        </w:rPr>
        <w:t>护、运行记录、突发环境事件应急预案及演练、档案管理制度等。</w:t>
      </w:r>
    </w:p>
    <w:p>
      <w:pPr>
        <w:spacing w:before="0" w:after="0" w:line="315" w:lineRule="exact"/>
        <w:ind w:left="164" w:firstLine="0"/>
        <w:jc w:val="left"/>
      </w:pPr>
      <w:r>
        <w:rPr>
          <w:rFonts w:ascii="黑体" w:hAnsi="黑体" w:cs="黑体"/>
          <w:color w:val="000000"/>
          <w:spacing w:val="-1"/>
          <w:w w:val="100"/>
          <w:position w:val="0"/>
          <w:sz w:val="21"/>
          <w:u w:val="none"/>
        </w:rPr>
        <w:t>5.1.2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人员岗位责任制度，至少应明确岗位设置、岗位职责、岗位考核和岗位责任制等。</w:t>
      </w:r>
    </w:p>
    <w:p>
      <w:pPr>
        <w:spacing w:before="0" w:after="0" w:line="312" w:lineRule="exact"/>
        <w:ind w:left="164" w:firstLine="0"/>
        <w:jc w:val="left"/>
      </w:pPr>
      <w:r>
        <w:rPr>
          <w:rFonts w:ascii="黑体" w:hAnsi="黑体" w:cs="黑体"/>
          <w:color w:val="000000"/>
          <w:spacing w:val="-1"/>
          <w:w w:val="100"/>
          <w:position w:val="0"/>
          <w:sz w:val="21"/>
          <w:u w:val="none"/>
        </w:rPr>
        <w:t>5.1.3</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交接班制度，应根据生产班次的要求明确工作时间、交接班时间、交接班事项、交接责任，并</w:t>
      </w:r>
    </w:p>
    <w:p>
      <w:pPr>
        <w:spacing w:before="0" w:after="0" w:line="309" w:lineRule="exact"/>
        <w:ind w:left="164" w:firstLine="0"/>
        <w:jc w:val="left"/>
      </w:pPr>
      <w:r>
        <w:rPr>
          <w:rFonts w:ascii="宋体" w:hAnsi="宋体" w:cs="宋体"/>
          <w:color w:val="000000"/>
          <w:spacing w:val="-1"/>
          <w:w w:val="100"/>
          <w:position w:val="0"/>
          <w:sz w:val="21"/>
          <w:u w:val="none"/>
        </w:rPr>
        <w:t>形成相关记录。</w:t>
      </w:r>
    </w:p>
    <w:p>
      <w:pPr>
        <w:spacing w:before="0" w:after="0" w:line="315" w:lineRule="exact"/>
        <w:ind w:left="164" w:firstLine="0"/>
        <w:jc w:val="left"/>
      </w:pPr>
      <w:r>
        <w:rPr>
          <w:rFonts w:ascii="黑体" w:hAnsi="黑体" w:cs="黑体"/>
          <w:color w:val="000000"/>
          <w:spacing w:val="-1"/>
          <w:w w:val="100"/>
          <w:position w:val="0"/>
          <w:sz w:val="21"/>
          <w:u w:val="none"/>
        </w:rPr>
        <w:t>5.1.4</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人员培训制度，应根据生产岗位要求明确岗位培训的周期、内容及培训方式并制定相应考核办</w:t>
      </w:r>
    </w:p>
    <w:p>
      <w:pPr>
        <w:spacing w:before="0" w:after="0" w:line="309" w:lineRule="exact"/>
        <w:ind w:left="164" w:firstLine="0"/>
        <w:jc w:val="left"/>
      </w:pPr>
      <w:r>
        <w:rPr>
          <w:rFonts w:ascii="宋体" w:hAnsi="宋体" w:cs="宋体"/>
          <w:color w:val="000000"/>
          <w:spacing w:val="-3"/>
          <w:w w:val="100"/>
          <w:position w:val="0"/>
          <w:sz w:val="21"/>
          <w:u w:val="none"/>
        </w:rPr>
        <w:t>法。培训的内容应包括岗位职责、运行操作、设备维护保养、环境污染防治等。医疗废物运输、蒸汽锅</w:t>
      </w:r>
    </w:p>
    <w:p>
      <w:pPr>
        <w:spacing w:before="0" w:after="0" w:line="312" w:lineRule="exact"/>
        <w:ind w:left="164" w:firstLine="0"/>
        <w:jc w:val="left"/>
      </w:pPr>
      <w:r>
        <w:rPr>
          <w:rFonts w:ascii="宋体" w:hAnsi="宋体" w:cs="宋体"/>
          <w:color w:val="000000"/>
          <w:spacing w:val="-1"/>
          <w:w w:val="100"/>
          <w:position w:val="0"/>
          <w:sz w:val="21"/>
          <w:u w:val="none"/>
        </w:rPr>
        <w:t>炉等特殊岗位人员培训应符合国家的相关规定并考核合格后方能上岗。</w:t>
      </w:r>
    </w:p>
    <w:p>
      <w:pPr>
        <w:spacing w:before="0" w:after="0" w:line="315" w:lineRule="exact"/>
        <w:ind w:left="164" w:firstLine="0"/>
        <w:jc w:val="left"/>
      </w:pPr>
      <w:r>
        <w:rPr>
          <w:rFonts w:ascii="黑体" w:hAnsi="黑体" w:cs="黑体"/>
          <w:color w:val="000000"/>
          <w:spacing w:val="-1"/>
          <w:w w:val="100"/>
          <w:position w:val="0"/>
          <w:sz w:val="21"/>
          <w:u w:val="none"/>
        </w:rPr>
        <w:t>5.1.5</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运输管理制度应明确运输班次、运输路线、运输时间、运输包装、废物装卸、污染防治、运输</w:t>
      </w:r>
    </w:p>
    <w:p>
      <w:pPr>
        <w:spacing w:before="0" w:after="0" w:line="309" w:lineRule="exact"/>
        <w:ind w:left="164" w:firstLine="0"/>
        <w:jc w:val="left"/>
      </w:pPr>
      <w:r>
        <w:rPr>
          <w:rFonts w:ascii="宋体" w:hAnsi="宋体" w:cs="宋体"/>
          <w:color w:val="000000"/>
          <w:spacing w:val="-1"/>
          <w:w w:val="100"/>
          <w:position w:val="0"/>
          <w:sz w:val="21"/>
          <w:u w:val="none"/>
        </w:rPr>
        <w:t>责任、运输记录、运输工具清洗消毒及事故应急处理等要求。</w:t>
      </w:r>
    </w:p>
    <w:p>
      <w:pPr>
        <w:spacing w:before="0" w:after="0" w:line="315" w:lineRule="exact"/>
        <w:ind w:left="164" w:firstLine="0"/>
        <w:jc w:val="left"/>
      </w:pPr>
      <w:r>
        <w:rPr>
          <w:rFonts w:ascii="黑体" w:hAnsi="黑体" w:cs="黑体"/>
          <w:color w:val="000000"/>
          <w:spacing w:val="-1"/>
          <w:w w:val="100"/>
          <w:position w:val="0"/>
          <w:sz w:val="21"/>
          <w:u w:val="none"/>
        </w:rPr>
        <w:t>5.1.6</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医疗废物接收制度应明确医疗废物交接、登记及重量核对等要求；医疗废物贮存制度应明确贮</w:t>
      </w:r>
    </w:p>
    <w:p>
      <w:pPr>
        <w:spacing w:before="0" w:after="0" w:line="309" w:lineRule="exact"/>
        <w:ind w:left="164" w:firstLine="0"/>
        <w:jc w:val="left"/>
      </w:pPr>
      <w:r>
        <w:rPr>
          <w:rFonts w:ascii="宋体" w:hAnsi="宋体" w:cs="宋体"/>
          <w:color w:val="000000"/>
          <w:spacing w:val="-1"/>
          <w:w w:val="100"/>
          <w:position w:val="0"/>
          <w:sz w:val="21"/>
          <w:u w:val="none"/>
        </w:rPr>
        <w:t>存库的运行管理及出入库管理要求。</w:t>
      </w:r>
    </w:p>
    <w:p>
      <w:pPr>
        <w:spacing w:before="0" w:after="0" w:line="315" w:lineRule="exact"/>
        <w:ind w:left="164" w:firstLine="0"/>
        <w:jc w:val="left"/>
      </w:pPr>
      <w:r>
        <w:rPr>
          <w:rFonts w:ascii="黑体" w:hAnsi="黑体" w:cs="黑体"/>
          <w:color w:val="000000"/>
          <w:spacing w:val="-1"/>
          <w:w w:val="100"/>
          <w:position w:val="0"/>
          <w:sz w:val="21"/>
          <w:u w:val="none"/>
        </w:rPr>
        <w:t>5.1.7</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设施运行操作规程应明确设备启动及停运、进料控制、消毒处理、消毒剂或能源供给、参数控</w:t>
      </w:r>
    </w:p>
    <w:p>
      <w:pPr>
        <w:spacing w:before="0" w:after="0" w:line="309" w:lineRule="exact"/>
        <w:ind w:left="164" w:firstLine="0"/>
        <w:jc w:val="left"/>
      </w:pPr>
      <w:r>
        <w:rPr>
          <w:rFonts w:ascii="宋体" w:hAnsi="宋体" w:cs="宋体"/>
          <w:color w:val="000000"/>
          <w:spacing w:val="-5"/>
          <w:w w:val="100"/>
          <w:position w:val="0"/>
          <w:sz w:val="21"/>
          <w:u w:val="none"/>
        </w:rPr>
        <w:t>制、二次污染控制、清洗消毒、检修维护、故障处理、在线检测设备维护与校核、紧急停车等操作要求。</w:t>
      </w:r>
    </w:p>
    <w:p>
      <w:pPr>
        <w:spacing w:before="0" w:after="0" w:line="315" w:lineRule="exact"/>
        <w:ind w:left="164" w:firstLine="0"/>
        <w:jc w:val="left"/>
      </w:pPr>
      <w:r>
        <w:rPr>
          <w:rFonts w:ascii="黑体" w:hAnsi="黑体" w:cs="黑体"/>
          <w:color w:val="000000"/>
          <w:spacing w:val="-1"/>
          <w:w w:val="100"/>
          <w:position w:val="0"/>
          <w:sz w:val="21"/>
          <w:u w:val="none"/>
        </w:rPr>
        <w:t>5.1.8</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化验室管理制度应明确仪器设备操作、消毒剂管理、仪器设备校准、化验指标、化验试剂、化</w:t>
      </w:r>
    </w:p>
    <w:p>
      <w:pPr>
        <w:spacing w:before="0" w:after="0" w:line="309" w:lineRule="exact"/>
        <w:ind w:left="164" w:firstLine="0"/>
        <w:jc w:val="left"/>
      </w:pPr>
      <w:r>
        <w:rPr>
          <w:rFonts w:ascii="宋体" w:hAnsi="宋体" w:cs="宋体"/>
          <w:color w:val="000000"/>
          <w:spacing w:val="-1"/>
          <w:w w:val="100"/>
          <w:position w:val="0"/>
          <w:sz w:val="21"/>
          <w:u w:val="none"/>
        </w:rPr>
        <w:t>验方法、化验频次、化验废物管理、数据分析及记录等要求。</w:t>
      </w:r>
    </w:p>
    <w:p>
      <w:pPr>
        <w:spacing w:before="0" w:after="0" w:line="315" w:lineRule="exact"/>
        <w:ind w:left="164" w:firstLine="0"/>
        <w:jc w:val="left"/>
      </w:pPr>
      <w:r>
        <w:rPr>
          <w:rFonts w:ascii="黑体" w:hAnsi="黑体" w:cs="黑体"/>
          <w:color w:val="000000"/>
          <w:spacing w:val="-1"/>
          <w:w w:val="100"/>
          <w:position w:val="0"/>
          <w:sz w:val="21"/>
          <w:u w:val="none"/>
        </w:rPr>
        <w:t>5.1.9</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日常检查制度至少应包括检查方式、检查项目、重点检查部位、检查频次、检查方法、问题反</w:t>
      </w:r>
    </w:p>
    <w:p>
      <w:pPr>
        <w:spacing w:before="0" w:after="0" w:line="309" w:lineRule="exact"/>
        <w:ind w:left="164" w:firstLine="0"/>
        <w:jc w:val="left"/>
      </w:pPr>
      <w:r>
        <w:rPr>
          <w:rFonts w:ascii="宋体" w:hAnsi="宋体" w:cs="宋体"/>
          <w:color w:val="000000"/>
          <w:spacing w:val="-1"/>
          <w:w w:val="100"/>
          <w:position w:val="0"/>
          <w:sz w:val="21"/>
          <w:u w:val="none"/>
        </w:rPr>
        <w:t>馈及检查记录等要求。</w:t>
      </w:r>
    </w:p>
    <w:p>
      <w:pPr>
        <w:spacing w:before="0" w:after="0" w:line="315" w:lineRule="exact"/>
        <w:ind w:left="164" w:firstLine="0"/>
        <w:jc w:val="left"/>
      </w:pPr>
      <w:r>
        <w:rPr>
          <w:rFonts w:ascii="黑体" w:hAnsi="黑体" w:cs="黑体"/>
          <w:color w:val="000000"/>
          <w:spacing w:val="0"/>
          <w:w w:val="100"/>
          <w:position w:val="0"/>
          <w:sz w:val="21"/>
          <w:u w:val="none"/>
        </w:rPr>
        <w:t>5.1.10</w:t>
      </w:r>
      <w:r>
        <w:rPr>
          <w:rFonts w:ascii="Calibri" w:hAnsi="Calibri" w:cs="Calibri"/>
          <w:color w:val="000000"/>
          <w:spacing w:val="0"/>
          <w:w w:val="387"/>
          <w:sz w:val="24"/>
          <w:u w:val="none"/>
        </w:rPr>
        <w:t> </w:t>
      </w:r>
      <w:r>
        <w:rPr>
          <w:rFonts w:ascii="宋体" w:hAnsi="宋体" w:cs="宋体"/>
          <w:color w:val="000000"/>
          <w:spacing w:val="-5"/>
          <w:w w:val="100"/>
          <w:position w:val="0"/>
          <w:sz w:val="21"/>
          <w:u w:val="none"/>
        </w:rPr>
        <w:t>运行维护制度至少应明确维护维修基本工作程序、操作规程、技术要求、备品备件及材料规格、</w:t>
      </w:r>
    </w:p>
    <w:p>
      <w:pPr>
        <w:spacing w:before="0" w:after="0" w:line="309" w:lineRule="exact"/>
        <w:ind w:left="164" w:firstLine="0"/>
        <w:jc w:val="left"/>
      </w:pPr>
      <w:r>
        <w:rPr>
          <w:rFonts w:ascii="宋体" w:hAnsi="宋体" w:cs="宋体"/>
          <w:color w:val="000000"/>
          <w:spacing w:val="-1"/>
          <w:w w:val="100"/>
          <w:position w:val="0"/>
          <w:sz w:val="21"/>
          <w:u w:val="none"/>
        </w:rPr>
        <w:t>维护维修记录等。</w:t>
      </w:r>
    </w:p>
    <w:p>
      <w:pPr>
        <w:spacing w:before="0" w:after="0" w:line="315" w:lineRule="exact"/>
        <w:ind w:left="164" w:firstLine="0"/>
        <w:jc w:val="left"/>
      </w:pPr>
      <w:r>
        <w:rPr>
          <w:rFonts w:ascii="黑体" w:hAnsi="黑体" w:cs="黑体"/>
          <w:color w:val="000000"/>
          <w:spacing w:val="0"/>
          <w:w w:val="100"/>
          <w:position w:val="0"/>
          <w:sz w:val="21"/>
          <w:u w:val="none"/>
        </w:rPr>
        <w:t>5.1.11</w:t>
      </w:r>
      <w:r>
        <w:rPr>
          <w:rFonts w:ascii="Calibri" w:hAnsi="Calibri" w:cs="Calibri"/>
          <w:color w:val="000000"/>
          <w:spacing w:val="0"/>
          <w:w w:val="387"/>
          <w:sz w:val="24"/>
          <w:u w:val="none"/>
        </w:rPr>
        <w:t> </w:t>
      </w:r>
      <w:r>
        <w:rPr>
          <w:rFonts w:ascii="宋体" w:hAnsi="宋体" w:cs="宋体"/>
          <w:color w:val="000000"/>
          <w:spacing w:val="-3"/>
          <w:w w:val="100"/>
          <w:position w:val="0"/>
          <w:sz w:val="21"/>
          <w:u w:val="none"/>
        </w:rPr>
        <w:t>运行记录制度至少应包括医疗废物来源、类别、重量、贮存、处理处置信息，设施运行及工艺</w:t>
      </w:r>
    </w:p>
    <w:p>
      <w:pPr>
        <w:spacing w:before="0" w:after="0" w:line="309" w:lineRule="exact"/>
        <w:ind w:left="164" w:firstLine="0"/>
        <w:jc w:val="left"/>
      </w:pPr>
      <w:r>
        <w:rPr>
          <w:rFonts w:ascii="宋体" w:hAnsi="宋体" w:cs="宋体"/>
          <w:color w:val="000000"/>
          <w:spacing w:val="-3"/>
          <w:w w:val="100"/>
          <w:position w:val="0"/>
          <w:sz w:val="21"/>
          <w:u w:val="none"/>
        </w:rPr>
        <w:t>参数信息，经消毒处理的医疗废物、废气及废水处理吸附过滤材料、废水处理污泥等固体废物处理处置</w:t>
      </w:r>
    </w:p>
    <w:p>
      <w:pPr>
        <w:spacing w:before="0" w:after="0" w:line="312" w:lineRule="exact"/>
        <w:ind w:left="164" w:firstLine="0"/>
        <w:jc w:val="left"/>
      </w:pPr>
      <w:r>
        <w:rPr>
          <w:rFonts w:ascii="宋体" w:hAnsi="宋体" w:cs="宋体"/>
          <w:color w:val="000000"/>
          <w:spacing w:val="-1"/>
          <w:w w:val="100"/>
          <w:position w:val="0"/>
          <w:sz w:val="21"/>
          <w:u w:val="none"/>
        </w:rPr>
        <w:t>信息。</w:t>
      </w:r>
    </w:p>
    <w:p>
      <w:pPr>
        <w:spacing w:before="0" w:after="0" w:line="315" w:lineRule="exact"/>
        <w:ind w:left="164" w:firstLine="0"/>
        <w:jc w:val="left"/>
      </w:pPr>
      <w:r>
        <w:rPr>
          <w:rFonts w:ascii="黑体" w:hAnsi="黑体" w:cs="黑体"/>
          <w:color w:val="000000"/>
          <w:spacing w:val="0"/>
          <w:w w:val="100"/>
          <w:position w:val="0"/>
          <w:sz w:val="21"/>
          <w:u w:val="none"/>
        </w:rPr>
        <w:t>5.1.12</w:t>
      </w:r>
      <w:r>
        <w:rPr>
          <w:rFonts w:ascii="Calibri" w:hAnsi="Calibri" w:cs="Calibri"/>
          <w:color w:val="000000"/>
          <w:spacing w:val="0"/>
          <w:w w:val="387"/>
          <w:sz w:val="24"/>
          <w:u w:val="none"/>
        </w:rPr>
        <w:t> </w:t>
      </w:r>
      <w:r>
        <w:rPr>
          <w:rFonts w:ascii="宋体" w:hAnsi="宋体" w:cs="宋体"/>
          <w:color w:val="000000"/>
          <w:spacing w:val="-3"/>
          <w:w w:val="100"/>
          <w:position w:val="0"/>
          <w:sz w:val="21"/>
          <w:u w:val="none"/>
        </w:rPr>
        <w:t>职业卫生管理制度应包括职业病危害防治责任、职业病危害警示与告知、职业病防护设施维护</w:t>
      </w:r>
    </w:p>
    <w:p>
      <w:pPr>
        <w:spacing w:before="0" w:after="0" w:line="317" w:lineRule="exact"/>
        <w:ind w:left="164" w:firstLine="9036"/>
        <w:jc w:val="left"/>
        <w:sectPr>
          <w:type w:val="continuous"/>
          <w:pgSz w:w="11906" w:h="16838"/>
          <w:pgMar w:top="1109" w:right="753" w:bottom="869" w:left="1113" w:header="0" w:footer="0" w:gutter="0"/>
          <w:pgNumType w:start="17"/>
          <w:cols w:num="1" w:space="720"/>
        </w:sectPr>
      </w:pPr>
      <w:r>
        <w:rPr>
          <w:rFonts w:ascii="宋体" w:hAnsi="宋体" w:cs="宋体"/>
          <w:color w:val="000000"/>
          <w:spacing w:val="-1"/>
          <w:w w:val="100"/>
          <w:position w:val="0"/>
          <w:sz w:val="18"/>
          <w:u w:val="none"/>
        </w:rPr>
        <w:t>3</w:t>
      </w:r>
    </w:p>
    <w:p>
      <w:pPr>
        <w:spacing w:before="0" w:after="0" w:line="240" w:lineRule="exact"/>
      </w:pPr>
      <w:bookmarkStart w:id="7" w:name="7"/>
      <w:bookmarkEnd w:id="7"/>
    </w:p>
    <w:p>
      <w:pPr>
        <w:spacing w:before="0" w:after="0" w:line="389" w:lineRule="exact"/>
        <w:ind w:left="61" w:firstLine="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1284</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61" w:firstLine="0"/>
      </w:pPr>
    </w:p>
    <w:p>
      <w:pPr>
        <w:spacing w:before="0" w:after="0" w:line="268" w:lineRule="exact"/>
        <w:ind w:left="61" w:firstLine="0"/>
        <w:jc w:val="left"/>
      </w:pPr>
      <w:r>
        <w:rPr>
          <w:rFonts w:ascii="宋体" w:hAnsi="宋体" w:cs="宋体"/>
          <w:color w:val="000000"/>
          <w:spacing w:val="-1"/>
          <w:w w:val="100"/>
          <w:position w:val="0"/>
          <w:sz w:val="21"/>
          <w:u w:val="none"/>
        </w:rPr>
        <w:t>检修、个人防护管理、员工健康检查、女职工特殊劳动保护等内容。</w:t>
      </w:r>
    </w:p>
    <w:p>
      <w:pPr>
        <w:spacing w:before="0" w:after="0" w:line="315" w:lineRule="exact"/>
        <w:ind w:left="61" w:firstLine="0"/>
        <w:jc w:val="left"/>
      </w:pPr>
      <w:r>
        <w:rPr>
          <w:rFonts w:ascii="黑体" w:hAnsi="黑体" w:cs="黑体"/>
          <w:color w:val="000000"/>
          <w:spacing w:val="0"/>
          <w:w w:val="100"/>
          <w:position w:val="0"/>
          <w:sz w:val="21"/>
          <w:u w:val="none"/>
        </w:rPr>
        <w:t>5.1.13</w:t>
      </w:r>
      <w:r>
        <w:rPr>
          <w:rFonts w:ascii="Calibri" w:hAnsi="Calibri" w:cs="Calibri"/>
          <w:color w:val="000000"/>
          <w:spacing w:val="0"/>
          <w:w w:val="387"/>
          <w:sz w:val="24"/>
          <w:u w:val="none"/>
        </w:rPr>
        <w:t> </w:t>
      </w:r>
      <w:r>
        <w:rPr>
          <w:rFonts w:ascii="宋体" w:hAnsi="宋体" w:cs="宋体"/>
          <w:color w:val="000000"/>
          <w:spacing w:val="-3"/>
          <w:w w:val="100"/>
          <w:position w:val="0"/>
          <w:sz w:val="21"/>
          <w:u w:val="none"/>
        </w:rPr>
        <w:t>突发环境事件应急预案应明确机构与职责、预防和预警、应急响应、后期处置、相关保障、宣</w:t>
      </w:r>
    </w:p>
    <w:p>
      <w:pPr>
        <w:spacing w:before="0" w:after="0" w:line="309" w:lineRule="exact"/>
        <w:ind w:left="61" w:firstLine="0"/>
        <w:jc w:val="left"/>
      </w:pPr>
      <w:r>
        <w:rPr>
          <w:rFonts w:ascii="宋体" w:hAnsi="宋体" w:cs="宋体"/>
          <w:color w:val="000000"/>
          <w:spacing w:val="-1"/>
          <w:w w:val="100"/>
          <w:position w:val="0"/>
          <w:sz w:val="21"/>
          <w:u w:val="none"/>
        </w:rPr>
        <w:t>传培训演习等内容，并根据突发环境事件应急预案，每年至少应开展一次应急演练。</w:t>
      </w:r>
    </w:p>
    <w:p>
      <w:pPr>
        <w:spacing w:before="0" w:after="0" w:line="315" w:lineRule="exact"/>
        <w:ind w:left="61" w:firstLine="0"/>
        <w:jc w:val="left"/>
      </w:pPr>
      <w:r>
        <w:rPr>
          <w:rFonts w:ascii="黑体" w:hAnsi="黑体" w:cs="黑体"/>
          <w:color w:val="000000"/>
          <w:spacing w:val="0"/>
          <w:w w:val="100"/>
          <w:position w:val="0"/>
          <w:sz w:val="21"/>
          <w:u w:val="none"/>
        </w:rPr>
        <w:t>5.1.14</w:t>
      </w:r>
      <w:r>
        <w:rPr>
          <w:rFonts w:ascii="Calibri" w:hAnsi="Calibri" w:cs="Calibri"/>
          <w:color w:val="000000"/>
          <w:spacing w:val="0"/>
          <w:w w:val="387"/>
          <w:sz w:val="24"/>
          <w:u w:val="none"/>
        </w:rPr>
        <w:t> </w:t>
      </w:r>
      <w:r>
        <w:rPr>
          <w:rFonts w:ascii="宋体" w:hAnsi="宋体" w:cs="宋体"/>
          <w:color w:val="000000"/>
          <w:spacing w:val="-3"/>
          <w:w w:val="100"/>
          <w:position w:val="0"/>
          <w:sz w:val="21"/>
          <w:u w:val="none"/>
        </w:rPr>
        <w:t>档案管理制度应明确责任部门、管理人员、档案类型、保存场所、保存期限、调阅制度等。归</w:t>
      </w:r>
    </w:p>
    <w:p>
      <w:pPr>
        <w:spacing w:before="0" w:after="0" w:line="309" w:lineRule="exact"/>
        <w:ind w:left="61" w:firstLine="0"/>
        <w:jc w:val="left"/>
      </w:pPr>
      <w:r>
        <w:rPr>
          <w:rFonts w:ascii="宋体" w:hAnsi="宋体" w:cs="宋体"/>
          <w:color w:val="000000"/>
          <w:spacing w:val="-3"/>
          <w:w w:val="100"/>
          <w:position w:val="0"/>
          <w:sz w:val="21"/>
          <w:u w:val="none"/>
        </w:rPr>
        <w:t>档材料至少应包括接收记录、贮存记录、处理记录、设施运行记录、经消毒处理的医疗废物记录、维修</w:t>
      </w:r>
    </w:p>
    <w:p>
      <w:pPr>
        <w:spacing w:before="0" w:after="0" w:line="312" w:lineRule="exact"/>
        <w:ind w:left="61" w:firstLine="0"/>
        <w:jc w:val="left"/>
      </w:pPr>
      <w:r>
        <w:rPr>
          <w:rFonts w:ascii="宋体" w:hAnsi="宋体" w:cs="宋体"/>
          <w:color w:val="000000"/>
          <w:spacing w:val="-1"/>
          <w:w w:val="100"/>
          <w:position w:val="0"/>
          <w:sz w:val="21"/>
          <w:u w:val="none"/>
        </w:rPr>
        <w:t>及维护记录、监测记录及应急处理记录等。</w:t>
      </w:r>
    </w:p>
    <w:p>
      <w:pPr>
        <w:spacing w:before="0" w:after="0" w:line="240" w:lineRule="exact"/>
        <w:ind w:left="61" w:firstLine="0"/>
      </w:pPr>
    </w:p>
    <w:p>
      <w:pPr>
        <w:tabs>
          <w:tab w:val="left" w:pos="584"/>
        </w:tabs>
        <w:spacing w:before="0" w:after="0" w:line="231" w:lineRule="exact"/>
        <w:ind w:left="61" w:firstLine="0"/>
        <w:jc w:val="left"/>
      </w:pPr>
      <w:r>
        <w:rPr>
          <w:rFonts w:ascii="黑体" w:hAnsi="黑体" w:cs="黑体"/>
          <w:color w:val="000000"/>
          <w:spacing w:val="0"/>
          <w:w w:val="100"/>
          <w:position w:val="0"/>
          <w:sz w:val="21"/>
          <w:u w:val="none"/>
        </w:rPr>
        <w:t>5.2</w:t>
      </w:r>
      <w:r>
        <w:rPr>
          <w:rFonts w:cs="Calibri"/>
          <w:spacing w:val="0"/>
          <w:w w:val="100"/>
        </w:rPr>
        <w:tab/>
      </w:r>
      <w:r>
        <w:rPr>
          <w:rFonts w:ascii="黑体" w:eastAsia="黑体" w:hAnsi="黑体" w:cs="黑体"/>
          <w:color w:val="000000"/>
          <w:spacing w:val="-1"/>
          <w:w w:val="100"/>
          <w:position w:val="0"/>
          <w:sz w:val="21"/>
          <w:u w:val="none"/>
        </w:rPr>
        <w:t>岗位设置</w:t>
      </w:r>
    </w:p>
    <w:p>
      <w:pPr>
        <w:spacing w:before="0" w:after="0" w:line="240" w:lineRule="exact"/>
        <w:ind w:left="61" w:firstLine="0"/>
      </w:pPr>
    </w:p>
    <w:p>
      <w:pPr>
        <w:spacing w:before="0" w:after="0" w:line="384" w:lineRule="exact"/>
        <w:ind w:left="61" w:firstLine="0"/>
        <w:jc w:val="left"/>
      </w:pPr>
      <w:r>
        <w:rPr>
          <w:rFonts w:ascii="黑体" w:hAnsi="黑体" w:cs="黑体"/>
          <w:color w:val="000000"/>
          <w:spacing w:val="-1"/>
          <w:w w:val="100"/>
          <w:position w:val="0"/>
          <w:sz w:val="21"/>
          <w:u w:val="none"/>
        </w:rPr>
        <w:t>5.2.1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岗位及人员要求</w:t>
      </w:r>
    </w:p>
    <w:p>
      <w:pPr>
        <w:spacing w:before="0" w:after="0" w:line="240" w:lineRule="exact"/>
        <w:ind w:left="61" w:firstLine="0"/>
      </w:pPr>
    </w:p>
    <w:p>
      <w:pPr>
        <w:spacing w:before="0" w:after="0" w:line="228" w:lineRule="exact"/>
        <w:ind w:left="61" w:firstLine="0"/>
        <w:jc w:val="left"/>
      </w:pPr>
      <w:r>
        <w:rPr>
          <w:rFonts w:ascii="黑体" w:hAnsi="黑体" w:cs="黑体"/>
          <w:color w:val="000000"/>
          <w:spacing w:val="0"/>
          <w:w w:val="100"/>
          <w:position w:val="0"/>
          <w:sz w:val="21"/>
          <w:u w:val="none"/>
        </w:rPr>
        <w:t>5.2.1.1</w:t>
      </w:r>
      <w:r>
        <w:rPr>
          <w:rFonts w:ascii="Calibri" w:hAnsi="Calibri" w:cs="Calibri"/>
          <w:color w:val="000000"/>
          <w:spacing w:val="0"/>
          <w:w w:val="382"/>
          <w:sz w:val="24"/>
          <w:u w:val="none"/>
        </w:rPr>
        <w:t> </w:t>
      </w:r>
      <w:r>
        <w:rPr>
          <w:rFonts w:ascii="宋体" w:hAnsi="宋体" w:cs="宋体"/>
          <w:color w:val="000000"/>
          <w:spacing w:val="-1"/>
          <w:w w:val="100"/>
          <w:position w:val="0"/>
          <w:sz w:val="21"/>
          <w:u w:val="none"/>
        </w:rPr>
        <w:t>消毒处理单位应根据设施运行需求合理设置岗位。</w:t>
      </w:r>
    </w:p>
    <w:p>
      <w:pPr>
        <w:spacing w:before="0" w:after="0" w:line="312" w:lineRule="exact"/>
        <w:ind w:left="61" w:firstLine="0"/>
        <w:jc w:val="left"/>
      </w:pPr>
      <w:r>
        <w:rPr>
          <w:rFonts w:ascii="黑体" w:hAnsi="黑体" w:cs="黑体"/>
          <w:color w:val="000000"/>
          <w:spacing w:val="0"/>
          <w:w w:val="100"/>
          <w:position w:val="0"/>
          <w:sz w:val="21"/>
          <w:u w:val="none"/>
        </w:rPr>
        <w:t>5.2.1.2</w:t>
      </w:r>
      <w:r>
        <w:rPr>
          <w:rFonts w:ascii="Calibri" w:hAnsi="Calibri" w:cs="Calibri"/>
          <w:color w:val="000000"/>
          <w:spacing w:val="0"/>
          <w:w w:val="382"/>
          <w:sz w:val="24"/>
          <w:u w:val="none"/>
        </w:rPr>
        <w:t> </w:t>
      </w:r>
      <w:r>
        <w:rPr>
          <w:rFonts w:ascii="宋体" w:hAnsi="宋体" w:cs="宋体"/>
          <w:color w:val="000000"/>
          <w:spacing w:val="0"/>
          <w:w w:val="100"/>
          <w:position w:val="0"/>
          <w:sz w:val="21"/>
          <w:u w:val="none"/>
        </w:rPr>
        <w:t>按照《危险废物经营许可证管理办法》要求设置相应的环境工程专业或者相关专业的技术人</w:t>
      </w:r>
    </w:p>
    <w:p>
      <w:pPr>
        <w:spacing w:before="0" w:after="0" w:line="309" w:lineRule="exact"/>
        <w:ind w:left="61" w:firstLine="0"/>
        <w:jc w:val="left"/>
      </w:pPr>
      <w:r>
        <w:rPr>
          <w:rFonts w:ascii="宋体" w:hAnsi="宋体" w:cs="宋体"/>
          <w:color w:val="000000"/>
          <w:spacing w:val="-2"/>
          <w:w w:val="100"/>
          <w:position w:val="0"/>
          <w:sz w:val="21"/>
          <w:u w:val="none"/>
        </w:rPr>
        <w:t>员。</w:t>
      </w:r>
    </w:p>
    <w:p>
      <w:pPr>
        <w:spacing w:before="0" w:after="0" w:line="315" w:lineRule="exact"/>
        <w:ind w:left="61" w:firstLine="0"/>
        <w:jc w:val="left"/>
      </w:pPr>
      <w:r>
        <w:rPr>
          <w:rFonts w:ascii="黑体" w:hAnsi="黑体" w:cs="黑体"/>
          <w:color w:val="000000"/>
          <w:spacing w:val="0"/>
          <w:w w:val="100"/>
          <w:position w:val="0"/>
          <w:sz w:val="21"/>
          <w:u w:val="none"/>
        </w:rPr>
        <w:t>5.2.1.3</w:t>
      </w:r>
      <w:r>
        <w:rPr>
          <w:rFonts w:ascii="Calibri" w:hAnsi="Calibri" w:cs="Calibri"/>
          <w:color w:val="000000"/>
          <w:spacing w:val="0"/>
          <w:w w:val="382"/>
          <w:sz w:val="24"/>
          <w:u w:val="none"/>
        </w:rPr>
        <w:t> </w:t>
      </w:r>
      <w:r>
        <w:rPr>
          <w:rFonts w:ascii="宋体" w:hAnsi="宋体" w:cs="宋体"/>
          <w:color w:val="000000"/>
          <w:spacing w:val="-1"/>
          <w:w w:val="100"/>
          <w:position w:val="0"/>
          <w:sz w:val="21"/>
          <w:u w:val="none"/>
        </w:rPr>
        <w:t>应根据消防的管理要求，在各岗位设置消防负责人员。</w:t>
      </w:r>
    </w:p>
    <w:p>
      <w:pPr>
        <w:spacing w:before="0" w:after="0" w:line="312" w:lineRule="exact"/>
        <w:ind w:left="61" w:firstLine="0"/>
        <w:jc w:val="left"/>
      </w:pPr>
      <w:r>
        <w:rPr>
          <w:rFonts w:ascii="黑体" w:hAnsi="黑体" w:cs="黑体"/>
          <w:color w:val="000000"/>
          <w:spacing w:val="0"/>
          <w:w w:val="100"/>
          <w:position w:val="0"/>
          <w:sz w:val="21"/>
          <w:u w:val="none"/>
        </w:rPr>
        <w:t>5.2.1.4</w:t>
      </w:r>
      <w:r>
        <w:rPr>
          <w:rFonts w:ascii="Calibri" w:hAnsi="Calibri" w:cs="Calibri"/>
          <w:color w:val="000000"/>
          <w:spacing w:val="0"/>
          <w:w w:val="382"/>
          <w:sz w:val="24"/>
          <w:u w:val="none"/>
        </w:rPr>
        <w:t> </w:t>
      </w:r>
      <w:r>
        <w:rPr>
          <w:rFonts w:ascii="宋体" w:hAnsi="宋体" w:cs="宋体"/>
          <w:color w:val="000000"/>
          <w:spacing w:val="-1"/>
          <w:w w:val="100"/>
          <w:position w:val="0"/>
          <w:sz w:val="21"/>
          <w:u w:val="none"/>
        </w:rPr>
        <w:t>特种设备操作人员（如压力蒸汽锅炉操作人员）应具备岗位资格证书。</w:t>
      </w:r>
    </w:p>
    <w:p>
      <w:pPr>
        <w:spacing w:before="0" w:after="0" w:line="240" w:lineRule="exact"/>
        <w:ind w:left="61" w:firstLine="0"/>
      </w:pPr>
    </w:p>
    <w:p>
      <w:pPr>
        <w:spacing w:before="0" w:after="0" w:line="228" w:lineRule="exact"/>
        <w:ind w:left="61" w:firstLine="0"/>
        <w:jc w:val="left"/>
      </w:pPr>
      <w:r>
        <w:rPr>
          <w:rFonts w:ascii="黑体" w:hAnsi="黑体" w:cs="黑体"/>
          <w:color w:val="000000"/>
          <w:spacing w:val="-1"/>
          <w:w w:val="100"/>
          <w:position w:val="0"/>
          <w:sz w:val="21"/>
          <w:u w:val="none"/>
        </w:rPr>
        <w:t>5.2.2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岗位培训要求</w:t>
      </w:r>
    </w:p>
    <w:p>
      <w:pPr>
        <w:spacing w:before="0" w:after="0" w:line="240" w:lineRule="exact"/>
        <w:ind w:left="61" w:firstLine="0"/>
      </w:pPr>
    </w:p>
    <w:p>
      <w:pPr>
        <w:tabs>
          <w:tab w:val="left" w:pos="1004"/>
        </w:tabs>
        <w:spacing w:before="0" w:after="0" w:line="228" w:lineRule="exact"/>
        <w:ind w:left="61" w:firstLine="0"/>
        <w:jc w:val="left"/>
      </w:pPr>
      <w:r>
        <w:rPr>
          <w:rFonts w:ascii="黑体" w:hAnsi="黑体" w:cs="黑体"/>
          <w:color w:val="000000"/>
          <w:spacing w:val="0"/>
          <w:w w:val="100"/>
          <w:position w:val="0"/>
          <w:sz w:val="21"/>
          <w:u w:val="none"/>
        </w:rPr>
        <w:t>5.2.2.1</w:t>
      </w:r>
      <w:r>
        <w:rPr>
          <w:rFonts w:cs="Calibri"/>
          <w:spacing w:val="0"/>
          <w:w w:val="100"/>
        </w:rPr>
        <w:tab/>
      </w:r>
      <w:r>
        <w:rPr>
          <w:rFonts w:ascii="宋体" w:hAnsi="宋体" w:cs="宋体"/>
          <w:color w:val="000000"/>
          <w:spacing w:val="0"/>
          <w:w w:val="100"/>
          <w:position w:val="0"/>
          <w:sz w:val="21"/>
          <w:u w:val="none"/>
        </w:rPr>
        <w:t>管理人员、生产操作人员应经过岗位培训后上岗。岗位培训内容主要包括理论培训和实践操</w:t>
      </w:r>
    </w:p>
    <w:p>
      <w:pPr>
        <w:spacing w:before="0" w:after="0" w:line="309" w:lineRule="exact"/>
        <w:ind w:left="61" w:firstLine="0"/>
        <w:jc w:val="left"/>
      </w:pPr>
      <w:r>
        <w:rPr>
          <w:rFonts w:ascii="宋体" w:hAnsi="宋体" w:cs="宋体"/>
          <w:color w:val="000000"/>
          <w:spacing w:val="-1"/>
          <w:w w:val="100"/>
          <w:position w:val="0"/>
          <w:sz w:val="21"/>
          <w:u w:val="none"/>
        </w:rPr>
        <w:t>作培训。</w:t>
      </w:r>
    </w:p>
    <w:p>
      <w:pPr>
        <w:tabs>
          <w:tab w:val="left" w:pos="1004"/>
        </w:tabs>
        <w:spacing w:before="0" w:after="0" w:line="315" w:lineRule="exact"/>
        <w:ind w:left="61" w:firstLine="0"/>
        <w:jc w:val="left"/>
      </w:pPr>
      <w:r>
        <w:rPr>
          <w:rFonts w:ascii="黑体" w:hAnsi="黑体" w:cs="黑体"/>
          <w:color w:val="000000"/>
          <w:spacing w:val="0"/>
          <w:w w:val="100"/>
          <w:position w:val="0"/>
          <w:sz w:val="21"/>
          <w:u w:val="none"/>
        </w:rPr>
        <w:t>5.2.2.2</w:t>
      </w:r>
      <w:r>
        <w:rPr>
          <w:rFonts w:cs="Calibri"/>
          <w:spacing w:val="-1"/>
          <w:w w:val="100"/>
        </w:rPr>
        <w:tab/>
      </w:r>
      <w:r>
        <w:rPr>
          <w:rFonts w:ascii="宋体" w:hAnsi="宋体" w:cs="宋体"/>
          <w:color w:val="000000"/>
          <w:spacing w:val="0"/>
          <w:w w:val="100"/>
          <w:position w:val="0"/>
          <w:sz w:val="21"/>
          <w:u w:val="none"/>
        </w:rPr>
        <w:t>理论培训主要包括法律法规、标准规范、相关管理制度、技术原理、工艺流程、清洁消毒等</w:t>
      </w:r>
    </w:p>
    <w:p>
      <w:pPr>
        <w:spacing w:before="0" w:after="0" w:line="309" w:lineRule="exact"/>
        <w:ind w:left="61" w:firstLine="0"/>
        <w:jc w:val="left"/>
      </w:pPr>
      <w:r>
        <w:rPr>
          <w:rFonts w:ascii="宋体" w:hAnsi="宋体" w:cs="宋体"/>
          <w:color w:val="000000"/>
          <w:spacing w:val="-1"/>
          <w:w w:val="100"/>
          <w:position w:val="0"/>
          <w:sz w:val="21"/>
          <w:u w:val="none"/>
        </w:rPr>
        <w:t>内容。</w:t>
      </w:r>
    </w:p>
    <w:p>
      <w:pPr>
        <w:tabs>
          <w:tab w:val="left" w:pos="1004"/>
        </w:tabs>
        <w:spacing w:before="0" w:after="0" w:line="315" w:lineRule="exact"/>
        <w:ind w:left="61" w:firstLine="0"/>
        <w:jc w:val="left"/>
      </w:pPr>
      <w:r>
        <w:rPr>
          <w:rFonts w:ascii="黑体" w:hAnsi="黑体" w:cs="黑体"/>
          <w:color w:val="000000"/>
          <w:spacing w:val="0"/>
          <w:w w:val="100"/>
          <w:position w:val="0"/>
          <w:sz w:val="21"/>
          <w:u w:val="none"/>
        </w:rPr>
        <w:t>5.2.2.3</w:t>
      </w:r>
      <w:r>
        <w:rPr>
          <w:rFonts w:cs="Calibri"/>
          <w:spacing w:val="-1"/>
          <w:w w:val="100"/>
        </w:rPr>
        <w:tab/>
      </w:r>
      <w:r>
        <w:rPr>
          <w:rFonts w:ascii="宋体" w:hAnsi="宋体" w:cs="宋体"/>
          <w:color w:val="000000"/>
          <w:spacing w:val="0"/>
          <w:w w:val="100"/>
          <w:position w:val="0"/>
          <w:sz w:val="21"/>
          <w:u w:val="none"/>
        </w:rPr>
        <w:t>实践操作培训主要包括启动准备、设备操作、运行监控、故障处理、应急处理、记录填写、</w:t>
      </w:r>
    </w:p>
    <w:p>
      <w:pPr>
        <w:spacing w:before="0" w:after="0" w:line="309" w:lineRule="exact"/>
        <w:ind w:left="61" w:firstLine="0"/>
        <w:jc w:val="left"/>
      </w:pPr>
      <w:r>
        <w:rPr>
          <w:rFonts w:ascii="宋体" w:hAnsi="宋体" w:cs="宋体"/>
          <w:color w:val="000000"/>
          <w:spacing w:val="-1"/>
          <w:w w:val="100"/>
          <w:position w:val="0"/>
          <w:sz w:val="21"/>
          <w:u w:val="none"/>
        </w:rPr>
        <w:t>日常维护等内容。</w:t>
      </w:r>
    </w:p>
    <w:p>
      <w:pPr>
        <w:tabs>
          <w:tab w:val="left" w:pos="1004"/>
        </w:tabs>
        <w:spacing w:before="0" w:after="0" w:line="315" w:lineRule="exact"/>
        <w:ind w:left="61" w:firstLine="0"/>
        <w:jc w:val="left"/>
      </w:pPr>
      <w:r>
        <w:rPr>
          <w:rFonts w:ascii="黑体" w:hAnsi="黑体" w:cs="黑体"/>
          <w:color w:val="000000"/>
          <w:spacing w:val="0"/>
          <w:w w:val="100"/>
          <w:position w:val="0"/>
          <w:sz w:val="21"/>
          <w:u w:val="none"/>
        </w:rPr>
        <w:t>5.2.2.4</w:t>
      </w:r>
      <w:r>
        <w:rPr>
          <w:rFonts w:cs="Calibri"/>
          <w:spacing w:val="0"/>
          <w:w w:val="100"/>
        </w:rPr>
        <w:tab/>
      </w:r>
      <w:r>
        <w:rPr>
          <w:rFonts w:ascii="宋体" w:hAnsi="宋体" w:cs="宋体"/>
          <w:color w:val="000000"/>
          <w:spacing w:val="-1"/>
          <w:w w:val="100"/>
          <w:position w:val="0"/>
          <w:sz w:val="21"/>
          <w:u w:val="none"/>
        </w:rPr>
        <w:t>企业应根据不同岗位定期组织开展岗位培训。</w:t>
      </w:r>
    </w:p>
    <w:p>
      <w:pPr>
        <w:tabs>
          <w:tab w:val="left" w:pos="1004"/>
        </w:tabs>
        <w:spacing w:before="0" w:after="0" w:line="312" w:lineRule="exact"/>
        <w:ind w:left="61" w:firstLine="0"/>
        <w:jc w:val="left"/>
      </w:pPr>
      <w:r>
        <w:rPr>
          <w:rFonts w:ascii="黑体" w:hAnsi="黑体" w:cs="黑体"/>
          <w:color w:val="000000"/>
          <w:spacing w:val="0"/>
          <w:w w:val="100"/>
          <w:position w:val="0"/>
          <w:sz w:val="21"/>
          <w:u w:val="none"/>
        </w:rPr>
        <w:t>5.2.2.5</w:t>
      </w:r>
      <w:r>
        <w:rPr>
          <w:rFonts w:cs="Calibri"/>
          <w:spacing w:val="-1"/>
          <w:w w:val="100"/>
        </w:rPr>
        <w:tab/>
      </w:r>
      <w:r>
        <w:rPr>
          <w:rFonts w:ascii="宋体" w:hAnsi="宋体" w:cs="宋体"/>
          <w:color w:val="000000"/>
          <w:spacing w:val="-1"/>
          <w:w w:val="100"/>
          <w:position w:val="0"/>
          <w:sz w:val="21"/>
          <w:u w:val="none"/>
        </w:rPr>
        <w:t>特种设备操作人员应按照管理要求定期参加培训，确保资格证书有效。</w:t>
      </w:r>
    </w:p>
    <w:p>
      <w:pPr>
        <w:tabs>
          <w:tab w:val="left" w:pos="1004"/>
        </w:tabs>
        <w:spacing w:before="0" w:after="0" w:line="312" w:lineRule="exact"/>
        <w:ind w:left="61" w:firstLine="0"/>
        <w:jc w:val="left"/>
      </w:pPr>
      <w:r>
        <w:rPr>
          <w:rFonts w:ascii="黑体" w:hAnsi="黑体" w:cs="黑体"/>
          <w:color w:val="000000"/>
          <w:spacing w:val="0"/>
          <w:w w:val="100"/>
          <w:position w:val="0"/>
          <w:sz w:val="21"/>
          <w:u w:val="none"/>
        </w:rPr>
        <w:t>5.2.2.6</w:t>
      </w:r>
      <w:r>
        <w:rPr>
          <w:rFonts w:cs="Calibri"/>
          <w:spacing w:val="-1"/>
          <w:w w:val="100"/>
        </w:rPr>
        <w:tab/>
      </w:r>
      <w:r>
        <w:rPr>
          <w:rFonts w:ascii="宋体" w:hAnsi="宋体" w:cs="宋体"/>
          <w:color w:val="000000"/>
          <w:spacing w:val="-1"/>
          <w:w w:val="100"/>
          <w:position w:val="0"/>
          <w:sz w:val="21"/>
          <w:u w:val="none"/>
        </w:rPr>
        <w:t>应对各岗位人员进行考核，确保岗位人员胜任岗位职责。</w:t>
      </w:r>
    </w:p>
    <w:p>
      <w:pPr>
        <w:spacing w:before="0" w:after="0" w:line="240" w:lineRule="exact"/>
        <w:ind w:left="61" w:firstLine="0"/>
      </w:pPr>
    </w:p>
    <w:p>
      <w:pPr>
        <w:spacing w:before="0" w:after="0" w:line="384" w:lineRule="exact"/>
        <w:ind w:left="61" w:firstLine="0"/>
        <w:jc w:val="left"/>
      </w:pPr>
      <w:r>
        <w:rPr>
          <w:rFonts w:ascii="黑体" w:hAnsi="黑体" w:cs="黑体"/>
          <w:color w:val="000000"/>
          <w:spacing w:val="-1"/>
          <w:w w:val="100"/>
          <w:position w:val="0"/>
          <w:sz w:val="21"/>
          <w:u w:val="none"/>
        </w:rPr>
        <w:t>6</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医疗废物转运及贮存相关要求</w:t>
      </w:r>
    </w:p>
    <w:p>
      <w:pPr>
        <w:spacing w:before="0" w:after="0" w:line="240" w:lineRule="exact"/>
        <w:ind w:left="61" w:firstLine="0"/>
      </w:pPr>
    </w:p>
    <w:p>
      <w:pPr>
        <w:spacing w:before="0" w:after="0" w:line="240" w:lineRule="exact"/>
        <w:ind w:left="61" w:firstLine="0"/>
      </w:pPr>
    </w:p>
    <w:p>
      <w:pPr>
        <w:tabs>
          <w:tab w:val="left" w:pos="584"/>
        </w:tabs>
        <w:spacing w:before="0" w:after="0" w:line="300" w:lineRule="exact"/>
        <w:ind w:left="61" w:firstLine="0"/>
        <w:jc w:val="left"/>
      </w:pPr>
      <w:r>
        <w:rPr>
          <w:rFonts w:ascii="黑体" w:hAnsi="黑体" w:cs="黑体"/>
          <w:color w:val="000000"/>
          <w:spacing w:val="0"/>
          <w:w w:val="100"/>
          <w:position w:val="0"/>
          <w:sz w:val="21"/>
          <w:u w:val="none"/>
        </w:rPr>
        <w:t>6.1</w:t>
      </w:r>
      <w:r>
        <w:rPr>
          <w:rFonts w:cs="Calibri"/>
          <w:spacing w:val="-1"/>
          <w:w w:val="100"/>
        </w:rPr>
        <w:tab/>
      </w:r>
      <w:r>
        <w:rPr>
          <w:rFonts w:ascii="黑体" w:eastAsia="黑体" w:hAnsi="黑体" w:cs="黑体"/>
          <w:color w:val="000000"/>
          <w:spacing w:val="-1"/>
          <w:w w:val="100"/>
          <w:position w:val="0"/>
          <w:sz w:val="21"/>
          <w:u w:val="none"/>
        </w:rPr>
        <w:t>医疗废物运输管理</w:t>
      </w:r>
    </w:p>
    <w:p>
      <w:pPr>
        <w:spacing w:before="0" w:after="0" w:line="218" w:lineRule="exact"/>
        <w:ind w:left="61" w:firstLine="0"/>
      </w:pPr>
    </w:p>
    <w:p>
      <w:pPr>
        <w:spacing w:before="0" w:after="0" w:line="281" w:lineRule="exact"/>
        <w:ind w:left="61" w:firstLine="0"/>
        <w:jc w:val="left"/>
      </w:pPr>
      <w:r>
        <w:rPr>
          <w:rFonts w:ascii="黑体" w:hAnsi="黑体" w:cs="黑体"/>
          <w:color w:val="000000"/>
          <w:spacing w:val="-1"/>
          <w:w w:val="100"/>
          <w:position w:val="3"/>
          <w:sz w:val="21"/>
          <w:u w:val="none"/>
        </w:rPr>
        <w:t>6.1.1</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应使用专用车辆及周转箱</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2"/>
          <w:w w:val="100"/>
          <w:position w:val="3"/>
          <w:sz w:val="21"/>
          <w:u w:val="none"/>
        </w:rPr>
        <w:t>桶装运医疗废物，运输车辆应符合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19217</w:t>
      </w:r>
      <w:r>
        <w:rPr>
          <w:rFonts w:ascii="Calibri" w:hAnsi="Calibri" w:cs="Calibri"/>
          <w:color w:val="000000"/>
          <w:spacing w:val="3"/>
          <w:w w:val="100"/>
          <w:sz w:val="21"/>
          <w:u w:val="none"/>
        </w:rPr>
        <w:t> </w:t>
      </w:r>
      <w:r>
        <w:rPr>
          <w:rFonts w:ascii="宋体" w:eastAsia="宋体" w:hAnsi="宋体" w:cs="宋体"/>
          <w:color w:val="000000"/>
          <w:spacing w:val="-3"/>
          <w:w w:val="100"/>
          <w:position w:val="3"/>
          <w:sz w:val="21"/>
          <w:u w:val="none"/>
        </w:rPr>
        <w:t>的要求，周转箱</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桶应符</w:t>
      </w:r>
    </w:p>
    <w:p>
      <w:pPr>
        <w:spacing w:before="0" w:after="0" w:line="312" w:lineRule="exact"/>
        <w:ind w:left="61" w:firstLine="0"/>
        <w:jc w:val="left"/>
      </w:pPr>
      <w:r>
        <w:rPr>
          <w:rFonts w:ascii="宋体" w:eastAsia="宋体" w:hAnsi="宋体" w:cs="宋体"/>
          <w:color w:val="000000"/>
          <w:spacing w:val="-2"/>
          <w:w w:val="100"/>
          <w:position w:val="3"/>
          <w:sz w:val="21"/>
          <w:u w:val="none"/>
        </w:rPr>
        <w:t>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421</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的要求。</w:t>
      </w:r>
    </w:p>
    <w:p>
      <w:pPr>
        <w:spacing w:before="0" w:after="0" w:line="312" w:lineRule="exact"/>
        <w:ind w:left="61" w:firstLine="0"/>
        <w:jc w:val="left"/>
      </w:pPr>
      <w:r>
        <w:rPr>
          <w:rFonts w:ascii="黑体" w:hAnsi="黑体" w:cs="黑体"/>
          <w:color w:val="000000"/>
          <w:spacing w:val="-1"/>
          <w:w w:val="100"/>
          <w:position w:val="3"/>
          <w:sz w:val="21"/>
          <w:u w:val="none"/>
        </w:rPr>
        <w:t>6.1.2</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周转箱</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3"/>
          <w:sz w:val="21"/>
          <w:u w:val="none"/>
        </w:rPr>
        <w:t>桶应根据运输车空间合理码放，并采取防倾倒措施。</w:t>
      </w:r>
    </w:p>
    <w:p>
      <w:pPr>
        <w:spacing w:before="0" w:after="0" w:line="281" w:lineRule="exact"/>
        <w:ind w:left="61" w:firstLine="0"/>
        <w:jc w:val="left"/>
      </w:pPr>
      <w:r>
        <w:rPr>
          <w:rFonts w:ascii="黑体" w:hAnsi="黑体" w:cs="黑体"/>
          <w:color w:val="000000"/>
          <w:spacing w:val="-1"/>
          <w:w w:val="100"/>
          <w:position w:val="0"/>
          <w:sz w:val="21"/>
          <w:u w:val="none"/>
        </w:rPr>
        <w:t>6.1.3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运输过程应锁闭转运车车门，避免医疗废物丢失、遗撒。</w:t>
      </w:r>
    </w:p>
    <w:p>
      <w:pPr>
        <w:spacing w:before="0" w:after="0" w:line="312" w:lineRule="exact"/>
        <w:ind w:left="61" w:firstLine="0"/>
        <w:jc w:val="left"/>
      </w:pPr>
      <w:r>
        <w:rPr>
          <w:rFonts w:ascii="黑体" w:hAnsi="黑体" w:cs="黑体"/>
          <w:color w:val="000000"/>
          <w:spacing w:val="-1"/>
          <w:w w:val="100"/>
          <w:position w:val="0"/>
          <w:sz w:val="21"/>
          <w:u w:val="none"/>
        </w:rPr>
        <w:t>6.1.4</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应做好运输车辆的运行记录，包括运输班次、装载的医疗废物信息、运输人员信息等。</w:t>
      </w:r>
    </w:p>
    <w:p>
      <w:pPr>
        <w:spacing w:before="0" w:after="0" w:line="240" w:lineRule="exact"/>
        <w:ind w:left="61" w:firstLine="0"/>
      </w:pPr>
    </w:p>
    <w:p>
      <w:pPr>
        <w:tabs>
          <w:tab w:val="left" w:pos="584"/>
        </w:tabs>
        <w:spacing w:before="0" w:after="0" w:line="228" w:lineRule="exact"/>
        <w:ind w:left="61" w:firstLine="0"/>
        <w:jc w:val="left"/>
      </w:pPr>
      <w:r>
        <w:rPr>
          <w:rFonts w:ascii="黑体" w:hAnsi="黑体" w:cs="黑体"/>
          <w:color w:val="000000"/>
          <w:spacing w:val="0"/>
          <w:w w:val="100"/>
          <w:position w:val="0"/>
          <w:sz w:val="21"/>
          <w:u w:val="none"/>
        </w:rPr>
        <w:t>6.2</w:t>
      </w:r>
      <w:r>
        <w:rPr>
          <w:rFonts w:cs="Calibri"/>
          <w:spacing w:val="-1"/>
          <w:w w:val="100"/>
        </w:rPr>
        <w:tab/>
      </w:r>
      <w:r>
        <w:rPr>
          <w:rFonts w:ascii="黑体" w:eastAsia="黑体" w:hAnsi="黑体" w:cs="黑体"/>
          <w:color w:val="000000"/>
          <w:spacing w:val="-1"/>
          <w:w w:val="100"/>
          <w:position w:val="0"/>
          <w:sz w:val="21"/>
          <w:u w:val="none"/>
        </w:rPr>
        <w:t>医疗废物接收管理</w:t>
      </w:r>
    </w:p>
    <w:p>
      <w:pPr>
        <w:spacing w:before="0" w:after="0" w:line="240" w:lineRule="exact"/>
        <w:ind w:left="61" w:firstLine="0"/>
      </w:pPr>
    </w:p>
    <w:p>
      <w:pPr>
        <w:spacing w:before="0" w:after="0" w:line="228" w:lineRule="exact"/>
        <w:ind w:left="61" w:firstLine="0"/>
        <w:jc w:val="left"/>
      </w:pPr>
      <w:r>
        <w:rPr>
          <w:rFonts w:ascii="黑体" w:hAnsi="黑体" w:cs="黑体"/>
          <w:color w:val="000000"/>
          <w:spacing w:val="-1"/>
          <w:w w:val="100"/>
          <w:position w:val="0"/>
          <w:sz w:val="21"/>
          <w:u w:val="none"/>
        </w:rPr>
        <w:t>6.2.1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应复核所接收的医疗废物相关信息。</w:t>
      </w:r>
    </w:p>
    <w:p>
      <w:pPr>
        <w:spacing w:before="0" w:after="0" w:line="312" w:lineRule="exact"/>
        <w:ind w:left="61" w:firstLine="0"/>
        <w:jc w:val="left"/>
      </w:pPr>
      <w:r>
        <w:rPr>
          <w:rFonts w:ascii="黑体" w:hAnsi="黑体" w:cs="黑体"/>
          <w:color w:val="000000"/>
          <w:spacing w:val="-1"/>
          <w:w w:val="100"/>
          <w:position w:val="0"/>
          <w:sz w:val="21"/>
          <w:u w:val="none"/>
        </w:rPr>
        <w:t>6.2.2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应做好医疗废物交接手续和转移联单办结手续。</w:t>
      </w:r>
    </w:p>
    <w:p>
      <w:pPr>
        <w:spacing w:before="0" w:after="0" w:line="240" w:lineRule="exact"/>
        <w:ind w:left="61" w:firstLine="0"/>
      </w:pPr>
    </w:p>
    <w:p>
      <w:pPr>
        <w:tabs>
          <w:tab w:val="left" w:pos="584"/>
        </w:tabs>
        <w:spacing w:before="0" w:after="0" w:line="228" w:lineRule="exact"/>
        <w:ind w:left="61" w:firstLine="0"/>
        <w:jc w:val="left"/>
      </w:pPr>
      <w:r>
        <w:rPr>
          <w:rFonts w:ascii="黑体" w:hAnsi="黑体" w:cs="黑体"/>
          <w:color w:val="000000"/>
          <w:spacing w:val="0"/>
          <w:w w:val="100"/>
          <w:position w:val="0"/>
          <w:sz w:val="21"/>
          <w:u w:val="none"/>
        </w:rPr>
        <w:t>6.3</w:t>
      </w:r>
      <w:r>
        <w:rPr>
          <w:rFonts w:cs="Calibri"/>
          <w:spacing w:val="-1"/>
          <w:w w:val="100"/>
        </w:rPr>
        <w:tab/>
      </w:r>
      <w:r>
        <w:rPr>
          <w:rFonts w:ascii="黑体" w:eastAsia="黑体" w:hAnsi="黑体" w:cs="黑体"/>
          <w:color w:val="000000"/>
          <w:spacing w:val="-1"/>
          <w:w w:val="100"/>
          <w:position w:val="0"/>
          <w:sz w:val="21"/>
          <w:u w:val="none"/>
        </w:rPr>
        <w:t>医疗废物贮存管理</w:t>
      </w:r>
    </w:p>
    <w:p>
      <w:pPr>
        <w:spacing w:before="0" w:after="0" w:line="240" w:lineRule="exact"/>
        <w:ind w:left="61" w:firstLine="0"/>
      </w:pPr>
    </w:p>
    <w:p>
      <w:pPr>
        <w:spacing w:before="0" w:after="0" w:line="228" w:lineRule="exact"/>
        <w:ind w:left="61" w:firstLine="0"/>
        <w:jc w:val="left"/>
      </w:pPr>
      <w:r>
        <w:rPr>
          <w:rFonts w:ascii="黑体" w:hAnsi="黑体" w:cs="黑体"/>
          <w:color w:val="000000"/>
          <w:spacing w:val="-1"/>
          <w:w w:val="100"/>
          <w:position w:val="0"/>
          <w:sz w:val="21"/>
          <w:u w:val="none"/>
        </w:rPr>
        <w:t>6.3.1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应如实登记医疗废物的入库、出库情况。</w:t>
      </w:r>
    </w:p>
    <w:p>
      <w:pPr>
        <w:spacing w:before="0" w:after="0" w:line="317" w:lineRule="exact"/>
        <w:ind w:left="61" w:firstLine="226"/>
        <w:jc w:val="left"/>
        <w:sectPr>
          <w:type w:val="continuous"/>
          <w:pgSz w:w="11906" w:h="16839"/>
          <w:pgMar w:top="1109" w:right="856" w:bottom="869" w:left="1216" w:header="0" w:footer="0" w:gutter="0"/>
          <w:pgNumType w:start="18"/>
          <w:cols w:num="1" w:space="720"/>
        </w:sectPr>
      </w:pPr>
      <w:r>
        <w:rPr>
          <w:rFonts w:ascii="宋体" w:hAnsi="宋体" w:cs="宋体"/>
          <w:color w:val="000000"/>
          <w:spacing w:val="-1"/>
          <w:w w:val="100"/>
          <w:position w:val="0"/>
          <w:sz w:val="18"/>
          <w:u w:val="none"/>
        </w:rPr>
        <w:t>4</w:t>
      </w:r>
    </w:p>
    <w:p>
      <w:pPr>
        <w:spacing w:before="0" w:after="0" w:line="240" w:lineRule="exact"/>
      </w:pPr>
      <w:bookmarkStart w:id="8" w:name="8"/>
      <w:bookmarkEnd w:id="8"/>
    </w:p>
    <w:p>
      <w:pPr>
        <w:spacing w:before="0" w:after="0" w:line="389" w:lineRule="exact"/>
        <w:ind w:left="259" w:firstLine="768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1284</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259" w:firstLine="7680"/>
      </w:pPr>
    </w:p>
    <w:p>
      <w:pPr>
        <w:spacing w:before="0" w:after="0" w:line="271" w:lineRule="exact"/>
        <w:ind w:left="259" w:firstLine="0"/>
        <w:jc w:val="left"/>
      </w:pPr>
      <w:r>
        <w:rPr>
          <w:rFonts w:ascii="黑体" w:hAnsi="黑体" w:cs="黑体"/>
          <w:color w:val="000000"/>
          <w:spacing w:val="-1"/>
          <w:w w:val="100"/>
          <w:position w:val="0"/>
          <w:sz w:val="21"/>
          <w:u w:val="none"/>
        </w:rPr>
        <w:t>6.3.2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医疗废物应随周转箱分区存放，处理前不应开箱及散堆。</w:t>
      </w:r>
    </w:p>
    <w:p>
      <w:pPr>
        <w:spacing w:before="0" w:after="0" w:line="343" w:lineRule="exact"/>
        <w:ind w:left="259" w:firstLine="0"/>
        <w:jc w:val="left"/>
      </w:pPr>
      <w:r>
        <w:rPr>
          <w:rFonts w:ascii="黑体" w:hAnsi="黑体" w:cs="黑体"/>
          <w:color w:val="000000"/>
          <w:spacing w:val="-1"/>
          <w:w w:val="100"/>
          <w:position w:val="3"/>
          <w:sz w:val="21"/>
          <w:u w:val="none"/>
        </w:rPr>
        <w:t>6.3.3</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医疗废物警示标志及贮存设施标识等应符合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421</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的要求。</w:t>
      </w:r>
    </w:p>
    <w:p>
      <w:pPr>
        <w:spacing w:before="0" w:after="0" w:line="312" w:lineRule="exact"/>
        <w:ind w:left="259" w:firstLine="0"/>
        <w:jc w:val="left"/>
      </w:pPr>
      <w:r>
        <w:rPr>
          <w:rFonts w:ascii="黑体" w:hAnsi="黑体" w:cs="黑体"/>
          <w:color w:val="000000"/>
          <w:spacing w:val="-1"/>
          <w:w w:val="100"/>
          <w:position w:val="3"/>
          <w:sz w:val="21"/>
          <w:u w:val="none"/>
        </w:rPr>
        <w:t>6.3.4</w:t>
      </w:r>
      <w:r>
        <w:rPr>
          <w:rFonts w:ascii="Calibri" w:hAnsi="Calibri" w:cs="Calibri"/>
          <w:color w:val="000000"/>
          <w:spacing w:val="0"/>
          <w:w w:val="387"/>
          <w:sz w:val="24"/>
          <w:u w:val="none"/>
        </w:rPr>
        <w:t> </w:t>
      </w:r>
      <w:r>
        <w:rPr>
          <w:rFonts w:ascii="宋体" w:hAnsi="宋体" w:cs="宋体"/>
          <w:color w:val="000000"/>
          <w:spacing w:val="-1"/>
          <w:w w:val="100"/>
          <w:position w:val="3"/>
          <w:sz w:val="21"/>
          <w:u w:val="none"/>
        </w:rPr>
        <w:t>医疗废物贮存温度、贮存时间应符合</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39707</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的要求。</w:t>
      </w:r>
    </w:p>
    <w:p>
      <w:pPr>
        <w:spacing w:before="0" w:after="0" w:line="281" w:lineRule="exact"/>
        <w:ind w:left="259" w:firstLine="0"/>
        <w:jc w:val="left"/>
      </w:pPr>
      <w:r>
        <w:rPr>
          <w:rFonts w:ascii="黑体" w:hAnsi="黑体" w:cs="黑体"/>
          <w:color w:val="000000"/>
          <w:spacing w:val="-1"/>
          <w:w w:val="100"/>
          <w:position w:val="0"/>
          <w:sz w:val="21"/>
          <w:u w:val="none"/>
        </w:rPr>
        <w:t>6.3.5</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贮存设施内制冷及通风设施应正常运行。</w:t>
      </w:r>
    </w:p>
    <w:p>
      <w:pPr>
        <w:spacing w:before="0" w:after="0" w:line="312" w:lineRule="exact"/>
        <w:ind w:left="259" w:firstLine="0"/>
        <w:jc w:val="left"/>
      </w:pPr>
      <w:r>
        <w:rPr>
          <w:rFonts w:ascii="黑体" w:hAnsi="黑体" w:cs="黑体"/>
          <w:color w:val="000000"/>
          <w:spacing w:val="-1"/>
          <w:w w:val="100"/>
          <w:position w:val="0"/>
          <w:sz w:val="21"/>
          <w:u w:val="none"/>
        </w:rPr>
        <w:t>6.3.6</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应定期对贮存库进行清洗和消毒，并做好记录。</w:t>
      </w:r>
    </w:p>
    <w:p>
      <w:pPr>
        <w:spacing w:before="0" w:after="0" w:line="240" w:lineRule="exact"/>
        <w:ind w:left="259" w:firstLine="0"/>
      </w:pPr>
    </w:p>
    <w:p>
      <w:pPr>
        <w:tabs>
          <w:tab w:val="left" w:pos="783"/>
        </w:tabs>
        <w:spacing w:before="0" w:after="0" w:line="228" w:lineRule="exact"/>
        <w:ind w:left="259" w:firstLine="0"/>
        <w:jc w:val="left"/>
      </w:pPr>
      <w:r>
        <w:rPr>
          <w:rFonts w:ascii="黑体" w:hAnsi="黑体" w:cs="黑体"/>
          <w:color w:val="000000"/>
          <w:spacing w:val="0"/>
          <w:w w:val="100"/>
          <w:position w:val="0"/>
          <w:sz w:val="21"/>
          <w:u w:val="none"/>
        </w:rPr>
        <w:t>6.4</w:t>
      </w:r>
      <w:r>
        <w:rPr>
          <w:rFonts w:cs="Calibri"/>
          <w:spacing w:val="3"/>
          <w:w w:val="100"/>
        </w:rPr>
        <w:tab/>
      </w:r>
      <w:r>
        <w:rPr>
          <w:rFonts w:ascii="黑体" w:eastAsia="黑体" w:hAnsi="黑体" w:cs="黑体"/>
          <w:color w:val="000000"/>
          <w:spacing w:val="-1"/>
          <w:w w:val="100"/>
          <w:position w:val="0"/>
          <w:sz w:val="21"/>
          <w:u w:val="none"/>
        </w:rPr>
        <w:t>清洗消毒管理</w:t>
      </w:r>
    </w:p>
    <w:p>
      <w:pPr>
        <w:spacing w:before="0" w:after="0" w:line="218" w:lineRule="exact"/>
        <w:ind w:left="259" w:firstLine="0"/>
      </w:pPr>
    </w:p>
    <w:p>
      <w:pPr>
        <w:spacing w:before="0" w:after="0" w:line="281" w:lineRule="exact"/>
        <w:ind w:left="259" w:firstLine="0"/>
        <w:jc w:val="left"/>
      </w:pPr>
      <w:r>
        <w:rPr>
          <w:rFonts w:ascii="黑体" w:hAnsi="黑体" w:cs="黑体"/>
          <w:color w:val="000000"/>
          <w:spacing w:val="-1"/>
          <w:w w:val="100"/>
          <w:position w:val="3"/>
          <w:sz w:val="21"/>
          <w:u w:val="none"/>
        </w:rPr>
        <w:t>6.4.1</w:t>
      </w:r>
      <w:r>
        <w:rPr>
          <w:rFonts w:ascii="Calibri" w:hAnsi="Calibri" w:cs="Calibri"/>
          <w:color w:val="000000"/>
          <w:spacing w:val="0"/>
          <w:w w:val="387"/>
          <w:sz w:val="24"/>
          <w:u w:val="none"/>
        </w:rPr>
        <w:t> </w:t>
      </w:r>
      <w:r>
        <w:rPr>
          <w:rFonts w:ascii="宋体" w:hAnsi="宋体" w:cs="宋体"/>
          <w:color w:val="000000"/>
          <w:spacing w:val="-3"/>
          <w:w w:val="100"/>
          <w:position w:val="3"/>
          <w:sz w:val="21"/>
          <w:u w:val="none"/>
        </w:rPr>
        <w:t>医疗废物运输车辆、转运工具、周转箱</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2"/>
          <w:w w:val="100"/>
          <w:position w:val="3"/>
          <w:sz w:val="21"/>
          <w:u w:val="none"/>
        </w:rPr>
        <w:t>桶每次使用后应及时（</w:t>
      </w:r>
      <w:r>
        <w:rPr>
          <w:rFonts w:ascii="Times New Roman" w:hAnsi="Times New Roman" w:cs="Times New Roman"/>
          <w:color w:val="000000"/>
          <w:spacing w:val="0"/>
          <w:w w:val="100"/>
          <w:position w:val="0"/>
          <w:sz w:val="21"/>
          <w:u w:val="none"/>
        </w:rPr>
        <w:t>24</w:t>
      </w:r>
      <w:r>
        <w:rPr>
          <w:rFonts w:ascii="Calibri" w:hAnsi="Calibri" w:cs="Calibri"/>
          <w:color w:val="000000"/>
          <w:spacing w:val="3"/>
          <w:w w:val="100"/>
          <w:sz w:val="21"/>
          <w:u w:val="none"/>
        </w:rPr>
        <w:t> </w:t>
      </w:r>
      <w:r>
        <w:rPr>
          <w:rFonts w:ascii="宋体" w:eastAsia="宋体" w:hAnsi="宋体" w:cs="宋体"/>
          <w:color w:val="000000"/>
          <w:spacing w:val="-4"/>
          <w:w w:val="100"/>
          <w:position w:val="3"/>
          <w:sz w:val="21"/>
          <w:u w:val="none"/>
        </w:rPr>
        <w:t>小时内）清洗消毒，使用的消</w:t>
      </w:r>
    </w:p>
    <w:p>
      <w:pPr>
        <w:spacing w:before="0" w:after="0" w:line="312" w:lineRule="exact"/>
        <w:ind w:left="259" w:firstLine="0"/>
        <w:jc w:val="left"/>
      </w:pPr>
      <w:r>
        <w:rPr>
          <w:rFonts w:ascii="宋体" w:eastAsia="宋体" w:hAnsi="宋体" w:cs="宋体"/>
          <w:color w:val="000000"/>
          <w:spacing w:val="-1"/>
          <w:w w:val="100"/>
          <w:position w:val="3"/>
          <w:sz w:val="21"/>
          <w:u w:val="none"/>
        </w:rPr>
        <w:t>毒产品应符合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WS</w:t>
      </w:r>
      <w:r>
        <w:rPr>
          <w:rFonts w:ascii="Calibri" w:hAnsi="Calibri" w:cs="Calibri"/>
          <w:color w:val="000000"/>
          <w:spacing w:val="8"/>
          <w:w w:val="100"/>
          <w:sz w:val="21"/>
          <w:u w:val="none"/>
        </w:rPr>
        <w:t> </w:t>
      </w:r>
      <w:r>
        <w:rPr>
          <w:rFonts w:ascii="Times New Roman" w:hAnsi="Times New Roman" w:cs="Times New Roman"/>
          <w:color w:val="000000"/>
          <w:spacing w:val="0"/>
          <w:w w:val="100"/>
          <w:position w:val="0"/>
          <w:sz w:val="21"/>
          <w:u w:val="none"/>
        </w:rPr>
        <w:t>628</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要求。</w:t>
      </w:r>
    </w:p>
    <w:p>
      <w:pPr>
        <w:spacing w:before="0" w:after="0" w:line="312" w:lineRule="exact"/>
        <w:ind w:left="259" w:firstLine="0"/>
        <w:jc w:val="left"/>
      </w:pPr>
      <w:r>
        <w:rPr>
          <w:rFonts w:ascii="黑体" w:hAnsi="黑体" w:cs="黑体"/>
          <w:color w:val="000000"/>
          <w:spacing w:val="-1"/>
          <w:w w:val="100"/>
          <w:position w:val="3"/>
          <w:sz w:val="21"/>
          <w:u w:val="none"/>
        </w:rPr>
        <w:t>6.4.2</w:t>
      </w:r>
      <w:r>
        <w:rPr>
          <w:rFonts w:ascii="Calibri" w:hAnsi="Calibri" w:cs="Calibri"/>
          <w:color w:val="000000"/>
          <w:spacing w:val="0"/>
          <w:w w:val="387"/>
          <w:sz w:val="24"/>
          <w:u w:val="none"/>
        </w:rPr>
        <w:t> </w:t>
      </w:r>
      <w:r>
        <w:rPr>
          <w:rFonts w:ascii="宋体" w:hAnsi="宋体" w:cs="宋体"/>
          <w:color w:val="000000"/>
          <w:spacing w:val="-1"/>
          <w:w w:val="100"/>
          <w:position w:val="3"/>
          <w:sz w:val="21"/>
          <w:u w:val="none"/>
        </w:rPr>
        <w:t>已清洗消毒和未清洗消毒的转运工具、周转箱</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3"/>
          <w:sz w:val="21"/>
          <w:u w:val="none"/>
        </w:rPr>
        <w:t>桶应分开存放。</w:t>
      </w:r>
    </w:p>
    <w:p>
      <w:pPr>
        <w:spacing w:before="0" w:after="0" w:line="281" w:lineRule="exact"/>
        <w:ind w:left="259" w:firstLine="0"/>
        <w:jc w:val="left"/>
      </w:pPr>
      <w:r>
        <w:rPr>
          <w:rFonts w:ascii="黑体" w:hAnsi="黑体" w:cs="黑体"/>
          <w:color w:val="000000"/>
          <w:spacing w:val="-1"/>
          <w:w w:val="100"/>
          <w:position w:val="0"/>
          <w:sz w:val="21"/>
          <w:u w:val="none"/>
        </w:rPr>
        <w:t>6.4.3</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清洗消毒应尽量减少人工操作，操作人员应做好防护，规范穿脱防护用品，确保个人防护用品</w:t>
      </w:r>
    </w:p>
    <w:p>
      <w:pPr>
        <w:spacing w:before="0" w:after="0" w:line="309" w:lineRule="exact"/>
        <w:ind w:left="259" w:firstLine="0"/>
        <w:jc w:val="left"/>
      </w:pPr>
      <w:r>
        <w:rPr>
          <w:rFonts w:ascii="宋体" w:hAnsi="宋体" w:cs="宋体"/>
          <w:color w:val="000000"/>
          <w:spacing w:val="-1"/>
          <w:w w:val="100"/>
          <w:position w:val="0"/>
          <w:sz w:val="21"/>
          <w:u w:val="none"/>
        </w:rPr>
        <w:t>应定期清洁消毒或更换。</w:t>
      </w:r>
    </w:p>
    <w:p>
      <w:pPr>
        <w:spacing w:before="0" w:after="0" w:line="315" w:lineRule="exact"/>
        <w:ind w:left="259" w:firstLine="0"/>
        <w:jc w:val="left"/>
      </w:pPr>
      <w:r>
        <w:rPr>
          <w:rFonts w:ascii="黑体" w:hAnsi="黑体" w:cs="黑体"/>
          <w:color w:val="000000"/>
          <w:spacing w:val="-1"/>
          <w:w w:val="100"/>
          <w:position w:val="0"/>
          <w:sz w:val="21"/>
          <w:u w:val="none"/>
        </w:rPr>
        <w:t>6.4.4</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清洗消毒过程应根据消毒方式，合理控制消毒剂的浓度及消毒时间，确保消毒效果。</w:t>
      </w:r>
    </w:p>
    <w:p>
      <w:pPr>
        <w:spacing w:before="0" w:after="0" w:line="343" w:lineRule="exact"/>
        <w:ind w:left="259" w:firstLine="0"/>
        <w:jc w:val="left"/>
      </w:pPr>
      <w:r>
        <w:rPr>
          <w:rFonts w:ascii="黑体" w:hAnsi="黑体" w:cs="黑体"/>
          <w:color w:val="000000"/>
          <w:spacing w:val="-1"/>
          <w:w w:val="100"/>
          <w:position w:val="3"/>
          <w:sz w:val="21"/>
          <w:u w:val="none"/>
        </w:rPr>
        <w:t>6.4.5</w:t>
      </w:r>
      <w:r>
        <w:rPr>
          <w:rFonts w:ascii="Calibri" w:hAnsi="Calibri" w:cs="Calibri"/>
          <w:color w:val="000000"/>
          <w:spacing w:val="0"/>
          <w:w w:val="387"/>
          <w:sz w:val="24"/>
          <w:u w:val="none"/>
        </w:rPr>
        <w:t> </w:t>
      </w:r>
      <w:r>
        <w:rPr>
          <w:rFonts w:ascii="宋体" w:hAnsi="宋体" w:cs="宋体"/>
          <w:color w:val="000000"/>
          <w:spacing w:val="-5"/>
          <w:w w:val="100"/>
          <w:position w:val="3"/>
          <w:sz w:val="21"/>
          <w:u w:val="none"/>
        </w:rPr>
        <w:t>应每日检查医疗废物转运车、转运工具、周转箱</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3"/>
          <w:w w:val="100"/>
          <w:position w:val="3"/>
          <w:sz w:val="21"/>
          <w:u w:val="none"/>
        </w:rPr>
        <w:t>桶的清洗消毒情况，定期对消毒效果进行监测，</w:t>
      </w:r>
    </w:p>
    <w:p>
      <w:pPr>
        <w:spacing w:before="0" w:after="0" w:line="277" w:lineRule="exact"/>
        <w:ind w:left="259" w:firstLine="0"/>
        <w:jc w:val="left"/>
      </w:pPr>
      <w:r>
        <w:rPr>
          <w:rFonts w:ascii="宋体" w:hAnsi="宋体" w:cs="宋体"/>
          <w:color w:val="000000"/>
          <w:spacing w:val="-1"/>
          <w:w w:val="100"/>
          <w:position w:val="0"/>
          <w:sz w:val="21"/>
          <w:u w:val="none"/>
        </w:rPr>
        <w:t>确保消毒效果，做好记录。</w:t>
      </w:r>
    </w:p>
    <w:p>
      <w:pPr>
        <w:spacing w:before="0" w:after="0" w:line="347" w:lineRule="exact"/>
        <w:ind w:left="259" w:firstLine="0"/>
        <w:jc w:val="left"/>
      </w:pPr>
      <w:r>
        <w:rPr>
          <w:rFonts w:ascii="黑体" w:hAnsi="黑体" w:cs="黑体"/>
          <w:color w:val="000000"/>
          <w:spacing w:val="-1"/>
          <w:w w:val="100"/>
          <w:position w:val="3"/>
          <w:sz w:val="21"/>
          <w:u w:val="none"/>
        </w:rPr>
        <w:t>6.4.6</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应使用清洁消毒后的运输车辆将清洁消毒后的周转箱</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3"/>
          <w:sz w:val="21"/>
          <w:u w:val="none"/>
        </w:rPr>
        <w:t>桶运至医疗机构。</w:t>
      </w:r>
    </w:p>
    <w:p>
      <w:pPr>
        <w:spacing w:before="0" w:after="0" w:line="240" w:lineRule="exact"/>
        <w:ind w:left="259" w:firstLine="0"/>
      </w:pPr>
    </w:p>
    <w:p>
      <w:pPr>
        <w:spacing w:before="0" w:after="0" w:line="353" w:lineRule="exact"/>
        <w:ind w:left="259" w:firstLine="0"/>
        <w:jc w:val="left"/>
      </w:pPr>
      <w:r>
        <w:rPr>
          <w:rFonts w:ascii="黑体" w:hAnsi="黑体" w:cs="黑体"/>
          <w:color w:val="000000"/>
          <w:spacing w:val="-1"/>
          <w:w w:val="100"/>
          <w:position w:val="0"/>
          <w:sz w:val="21"/>
          <w:u w:val="none"/>
        </w:rPr>
        <w:t>7</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设施运行技术要求</w:t>
      </w:r>
    </w:p>
    <w:p>
      <w:pPr>
        <w:spacing w:before="0" w:after="0" w:line="240" w:lineRule="exact"/>
        <w:ind w:left="259" w:firstLine="0"/>
      </w:pPr>
    </w:p>
    <w:p>
      <w:pPr>
        <w:spacing w:before="0" w:after="0" w:line="240" w:lineRule="exact"/>
        <w:ind w:left="259" w:firstLine="0"/>
      </w:pPr>
    </w:p>
    <w:p>
      <w:pPr>
        <w:tabs>
          <w:tab w:val="left" w:pos="783"/>
        </w:tabs>
        <w:spacing w:before="0" w:after="0" w:line="300" w:lineRule="exact"/>
        <w:ind w:left="259" w:firstLine="0"/>
        <w:jc w:val="left"/>
      </w:pPr>
      <w:r>
        <w:rPr>
          <w:rFonts w:ascii="黑体" w:hAnsi="黑体" w:cs="黑体"/>
          <w:color w:val="000000"/>
          <w:spacing w:val="0"/>
          <w:w w:val="100"/>
          <w:position w:val="0"/>
          <w:sz w:val="21"/>
          <w:u w:val="none"/>
        </w:rPr>
        <w:t>7.1</w:t>
      </w:r>
      <w:r>
        <w:rPr>
          <w:rFonts w:cs="Calibri"/>
          <w:spacing w:val="4"/>
          <w:w w:val="100"/>
        </w:rPr>
        <w:tab/>
      </w:r>
      <w:r>
        <w:rPr>
          <w:rFonts w:ascii="黑体" w:eastAsia="黑体" w:hAnsi="黑体" w:cs="黑体"/>
          <w:color w:val="000000"/>
          <w:spacing w:val="-1"/>
          <w:w w:val="100"/>
          <w:position w:val="0"/>
          <w:sz w:val="21"/>
          <w:u w:val="none"/>
        </w:rPr>
        <w:t>一般规定</w:t>
      </w:r>
    </w:p>
    <w:p>
      <w:pPr>
        <w:spacing w:before="0" w:after="0" w:line="240" w:lineRule="exact"/>
        <w:ind w:left="259" w:firstLine="0"/>
      </w:pPr>
    </w:p>
    <w:p>
      <w:pPr>
        <w:spacing w:before="0" w:after="0" w:line="228" w:lineRule="exact"/>
        <w:ind w:left="259" w:firstLine="0"/>
        <w:jc w:val="left"/>
      </w:pPr>
      <w:r>
        <w:rPr>
          <w:rFonts w:ascii="黑体" w:hAnsi="黑体" w:cs="黑体"/>
          <w:color w:val="000000"/>
          <w:spacing w:val="-1"/>
          <w:w w:val="100"/>
          <w:position w:val="0"/>
          <w:sz w:val="21"/>
          <w:u w:val="none"/>
        </w:rPr>
        <w:t>7.1.1</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医疗废物消毒处理过程应保持系统封闭或负压状态，并使排出的气体通过废气净化装置净化后</w:t>
      </w:r>
    </w:p>
    <w:p>
      <w:pPr>
        <w:spacing w:before="0" w:after="0" w:line="309" w:lineRule="exact"/>
        <w:ind w:left="259" w:firstLine="0"/>
        <w:jc w:val="left"/>
      </w:pPr>
      <w:r>
        <w:rPr>
          <w:rFonts w:ascii="宋体" w:hAnsi="宋体" w:cs="宋体"/>
          <w:color w:val="000000"/>
          <w:spacing w:val="-1"/>
          <w:w w:val="100"/>
          <w:position w:val="0"/>
          <w:sz w:val="21"/>
          <w:u w:val="none"/>
        </w:rPr>
        <w:t>达标排放。</w:t>
      </w:r>
    </w:p>
    <w:p>
      <w:pPr>
        <w:spacing w:before="0" w:after="0" w:line="315" w:lineRule="exact"/>
        <w:ind w:left="259" w:firstLine="0"/>
        <w:jc w:val="left"/>
      </w:pPr>
      <w:r>
        <w:rPr>
          <w:rFonts w:ascii="黑体" w:hAnsi="黑体" w:cs="黑体"/>
          <w:color w:val="000000"/>
          <w:spacing w:val="-1"/>
          <w:w w:val="100"/>
          <w:position w:val="0"/>
          <w:sz w:val="21"/>
          <w:u w:val="none"/>
        </w:rPr>
        <w:t>7.1.2</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应严格控制消毒处理过程的工艺参数，按要求进行处理效果检测，并根据工艺特征选择相应的</w:t>
      </w:r>
    </w:p>
    <w:p>
      <w:pPr>
        <w:spacing w:before="0" w:after="0" w:line="309" w:lineRule="exact"/>
        <w:ind w:left="259" w:firstLine="0"/>
        <w:jc w:val="left"/>
      </w:pPr>
      <w:r>
        <w:rPr>
          <w:rFonts w:ascii="宋体" w:hAnsi="宋体" w:cs="宋体"/>
          <w:color w:val="000000"/>
          <w:spacing w:val="-1"/>
          <w:w w:val="100"/>
          <w:position w:val="0"/>
          <w:sz w:val="21"/>
          <w:u w:val="none"/>
        </w:rPr>
        <w:t>指示菌种进行消毒效果检测。</w:t>
      </w:r>
    </w:p>
    <w:p>
      <w:pPr>
        <w:spacing w:before="0" w:after="0" w:line="315" w:lineRule="exact"/>
        <w:ind w:left="259" w:firstLine="0"/>
        <w:jc w:val="left"/>
      </w:pPr>
      <w:r>
        <w:rPr>
          <w:rFonts w:ascii="黑体" w:hAnsi="黑体" w:cs="黑体"/>
          <w:color w:val="000000"/>
          <w:spacing w:val="-1"/>
          <w:w w:val="100"/>
          <w:position w:val="0"/>
          <w:sz w:val="21"/>
          <w:u w:val="none"/>
        </w:rPr>
        <w:t>7.1.3</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经消毒处理的医疗废物及处理过程产生的其他固体废物应按照国家相关管理要求进行处理处置，</w:t>
      </w:r>
    </w:p>
    <w:p>
      <w:pPr>
        <w:spacing w:before="0" w:after="0" w:line="309" w:lineRule="exact"/>
        <w:ind w:left="259" w:firstLine="0"/>
        <w:jc w:val="left"/>
      </w:pPr>
      <w:r>
        <w:rPr>
          <w:rFonts w:ascii="宋体" w:hAnsi="宋体" w:cs="宋体"/>
          <w:color w:val="000000"/>
          <w:spacing w:val="-1"/>
          <w:w w:val="100"/>
          <w:position w:val="0"/>
          <w:sz w:val="21"/>
          <w:u w:val="none"/>
        </w:rPr>
        <w:t>并做好记录。</w:t>
      </w:r>
    </w:p>
    <w:p>
      <w:pPr>
        <w:spacing w:before="0" w:after="0" w:line="315" w:lineRule="exact"/>
        <w:ind w:left="259" w:firstLine="0"/>
        <w:jc w:val="left"/>
      </w:pPr>
      <w:r>
        <w:rPr>
          <w:rFonts w:ascii="黑体" w:hAnsi="黑体" w:cs="黑体"/>
          <w:color w:val="000000"/>
          <w:spacing w:val="-1"/>
          <w:w w:val="100"/>
          <w:position w:val="0"/>
          <w:sz w:val="21"/>
          <w:u w:val="none"/>
        </w:rPr>
        <w:t>7.1.4</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应根据工艺特征做好消毒处理设施运行过程的劳动防护。</w:t>
      </w:r>
    </w:p>
    <w:p>
      <w:pPr>
        <w:spacing w:before="0" w:after="0" w:line="240" w:lineRule="exact"/>
        <w:ind w:left="259" w:firstLine="0"/>
      </w:pPr>
    </w:p>
    <w:p>
      <w:pPr>
        <w:tabs>
          <w:tab w:val="left" w:pos="783"/>
        </w:tabs>
        <w:spacing w:before="0" w:after="0" w:line="228" w:lineRule="exact"/>
        <w:ind w:left="259" w:firstLine="0"/>
        <w:jc w:val="left"/>
      </w:pPr>
      <w:r>
        <w:rPr>
          <w:rFonts w:ascii="黑体" w:hAnsi="黑体" w:cs="黑体"/>
          <w:color w:val="000000"/>
          <w:spacing w:val="0"/>
          <w:w w:val="100"/>
          <w:position w:val="0"/>
          <w:sz w:val="21"/>
          <w:u w:val="none"/>
        </w:rPr>
        <w:t>7.2</w:t>
      </w:r>
      <w:r>
        <w:rPr>
          <w:rFonts w:cs="Calibri"/>
          <w:spacing w:val="-1"/>
          <w:w w:val="100"/>
        </w:rPr>
        <w:tab/>
      </w:r>
      <w:r>
        <w:rPr>
          <w:rFonts w:ascii="黑体" w:eastAsia="黑体" w:hAnsi="黑体" w:cs="黑体"/>
          <w:color w:val="000000"/>
          <w:spacing w:val="-1"/>
          <w:w w:val="100"/>
          <w:position w:val="0"/>
          <w:sz w:val="21"/>
          <w:u w:val="none"/>
        </w:rPr>
        <w:t>消毒处理设施运行特殊要求</w:t>
      </w:r>
    </w:p>
    <w:p>
      <w:pPr>
        <w:spacing w:before="0" w:after="0" w:line="240" w:lineRule="exact"/>
        <w:ind w:left="259" w:firstLine="0"/>
      </w:pPr>
    </w:p>
    <w:p>
      <w:pPr>
        <w:spacing w:before="0" w:after="0" w:line="384" w:lineRule="exact"/>
        <w:ind w:left="259" w:firstLine="0"/>
        <w:jc w:val="left"/>
      </w:pPr>
      <w:r>
        <w:rPr>
          <w:rFonts w:ascii="黑体" w:hAnsi="黑体" w:cs="黑体"/>
          <w:color w:val="000000"/>
          <w:spacing w:val="-1"/>
          <w:w w:val="100"/>
          <w:position w:val="0"/>
          <w:sz w:val="21"/>
          <w:u w:val="none"/>
        </w:rPr>
        <w:t>7.2.1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高温蒸汽消毒处理设施运行管理</w:t>
      </w:r>
    </w:p>
    <w:p>
      <w:pPr>
        <w:spacing w:before="0" w:after="0" w:line="240" w:lineRule="exact"/>
        <w:ind w:left="259" w:firstLine="0"/>
      </w:pPr>
    </w:p>
    <w:p>
      <w:pPr>
        <w:tabs>
          <w:tab w:val="left" w:pos="1203"/>
        </w:tabs>
        <w:spacing w:before="0" w:after="0" w:line="384" w:lineRule="exact"/>
        <w:ind w:left="259" w:firstLine="0"/>
        <w:jc w:val="left"/>
      </w:pPr>
      <w:r>
        <w:rPr>
          <w:rFonts w:ascii="黑体" w:hAnsi="黑体" w:cs="黑体"/>
          <w:color w:val="000000"/>
          <w:spacing w:val="0"/>
          <w:w w:val="100"/>
          <w:position w:val="0"/>
          <w:sz w:val="21"/>
          <w:u w:val="none"/>
        </w:rPr>
        <w:t>7.2.1.1</w:t>
      </w:r>
      <w:r>
        <w:rPr>
          <w:rFonts w:cs="Calibri"/>
          <w:spacing w:val="-1"/>
          <w:w w:val="100"/>
        </w:rPr>
        <w:tab/>
      </w:r>
      <w:r>
        <w:rPr>
          <w:rFonts w:ascii="黑体" w:eastAsia="黑体" w:hAnsi="黑体" w:cs="黑体"/>
          <w:color w:val="000000"/>
          <w:spacing w:val="-1"/>
          <w:w w:val="100"/>
          <w:position w:val="0"/>
          <w:sz w:val="21"/>
          <w:u w:val="none"/>
        </w:rPr>
        <w:t>进料单元</w:t>
      </w:r>
    </w:p>
    <w:p>
      <w:pPr>
        <w:spacing w:before="0" w:after="0" w:line="218" w:lineRule="exact"/>
        <w:ind w:left="259" w:firstLine="0"/>
      </w:pPr>
    </w:p>
    <w:p>
      <w:pPr>
        <w:spacing w:before="0" w:after="0" w:line="281" w:lineRule="exact"/>
        <w:ind w:left="259" w:firstLine="0"/>
        <w:jc w:val="left"/>
      </w:pPr>
      <w:r>
        <w:rPr>
          <w:rFonts w:ascii="黑体" w:hAnsi="黑体" w:cs="黑体"/>
          <w:color w:val="000000"/>
          <w:spacing w:val="-1"/>
          <w:w w:val="100"/>
          <w:position w:val="3"/>
          <w:sz w:val="21"/>
          <w:u w:val="none"/>
        </w:rPr>
        <w:t>7.2.1.1.1</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医疗废物的装填应为自然堆积，装填体积不宜超过消毒舱容器的</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90%</w:t>
      </w:r>
      <w:r>
        <w:rPr>
          <w:rFonts w:ascii="宋体" w:hAnsi="宋体" w:cs="宋体"/>
          <w:color w:val="000000"/>
          <w:spacing w:val="-2"/>
          <w:w w:val="100"/>
          <w:position w:val="3"/>
          <w:sz w:val="21"/>
          <w:u w:val="none"/>
        </w:rPr>
        <w:t>。</w:t>
      </w:r>
    </w:p>
    <w:p>
      <w:pPr>
        <w:spacing w:before="0" w:after="0" w:line="281" w:lineRule="exact"/>
        <w:ind w:left="259" w:firstLine="0"/>
        <w:jc w:val="left"/>
      </w:pPr>
      <w:r>
        <w:rPr>
          <w:rFonts w:ascii="黑体" w:hAnsi="黑体" w:cs="黑体"/>
          <w:color w:val="000000"/>
          <w:spacing w:val="-1"/>
          <w:w w:val="100"/>
          <w:position w:val="0"/>
          <w:sz w:val="21"/>
          <w:u w:val="none"/>
        </w:rPr>
        <w:t>7.2.1.1.2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进料点应设置集气装置，收集的废气应经处理后达标排放。</w:t>
      </w:r>
    </w:p>
    <w:p>
      <w:pPr>
        <w:spacing w:before="0" w:after="0" w:line="240" w:lineRule="exact"/>
        <w:ind w:left="259" w:firstLine="0"/>
      </w:pPr>
    </w:p>
    <w:p>
      <w:pPr>
        <w:tabs>
          <w:tab w:val="left" w:pos="1203"/>
        </w:tabs>
        <w:spacing w:before="0" w:after="0" w:line="228" w:lineRule="exact"/>
        <w:ind w:left="259" w:firstLine="0"/>
        <w:jc w:val="left"/>
      </w:pPr>
      <w:r>
        <w:rPr>
          <w:rFonts w:ascii="黑体" w:hAnsi="黑体" w:cs="黑体"/>
          <w:color w:val="000000"/>
          <w:spacing w:val="0"/>
          <w:w w:val="100"/>
          <w:position w:val="0"/>
          <w:sz w:val="21"/>
          <w:u w:val="none"/>
        </w:rPr>
        <w:t>7.2.1.2</w:t>
      </w:r>
      <w:r>
        <w:rPr>
          <w:rFonts w:cs="Calibri"/>
          <w:spacing w:val="-1"/>
          <w:w w:val="100"/>
        </w:rPr>
        <w:tab/>
      </w:r>
      <w:r>
        <w:rPr>
          <w:rFonts w:ascii="黑体" w:eastAsia="黑体" w:hAnsi="黑体" w:cs="黑体"/>
          <w:color w:val="000000"/>
          <w:spacing w:val="-1"/>
          <w:w w:val="100"/>
          <w:position w:val="0"/>
          <w:sz w:val="21"/>
          <w:u w:val="none"/>
        </w:rPr>
        <w:t>高温蒸汽消毒处理单元</w:t>
      </w:r>
    </w:p>
    <w:p>
      <w:pPr>
        <w:spacing w:before="0" w:after="0" w:line="218" w:lineRule="exact"/>
        <w:ind w:left="259" w:firstLine="0"/>
      </w:pPr>
    </w:p>
    <w:p>
      <w:pPr>
        <w:spacing w:before="0" w:after="0" w:line="281" w:lineRule="exact"/>
        <w:ind w:left="259" w:firstLine="0"/>
        <w:jc w:val="left"/>
      </w:pPr>
      <w:r>
        <w:rPr>
          <w:rFonts w:ascii="黑体" w:hAnsi="黑体" w:cs="黑体"/>
          <w:color w:val="000000"/>
          <w:spacing w:val="-1"/>
          <w:w w:val="100"/>
          <w:position w:val="3"/>
          <w:sz w:val="21"/>
          <w:u w:val="none"/>
        </w:rPr>
        <w:t>7.2.1.2.1</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采用单次预真空，抽真空结束后消毒舱内真空度应不低于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0.09</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Mpa</w:t>
      </w:r>
      <w:r>
        <w:rPr>
          <w:rFonts w:ascii="宋体" w:eastAsia="宋体" w:hAnsi="宋体" w:cs="宋体"/>
          <w:color w:val="000000"/>
          <w:spacing w:val="-1"/>
          <w:w w:val="100"/>
          <w:position w:val="3"/>
          <w:sz w:val="21"/>
          <w:u w:val="none"/>
        </w:rPr>
        <w:t>；采用脉动预真空，抽</w:t>
      </w:r>
    </w:p>
    <w:p>
      <w:pPr>
        <w:spacing w:before="0" w:after="0" w:line="312" w:lineRule="exact"/>
        <w:ind w:left="259" w:firstLine="0"/>
        <w:jc w:val="left"/>
      </w:pPr>
      <w:r>
        <w:rPr>
          <w:rFonts w:ascii="宋体" w:eastAsia="宋体" w:hAnsi="宋体" w:cs="宋体"/>
          <w:color w:val="000000"/>
          <w:spacing w:val="-1"/>
          <w:w w:val="100"/>
          <w:position w:val="3"/>
          <w:sz w:val="21"/>
          <w:u w:val="none"/>
        </w:rPr>
        <w:t>真空与充蒸汽的循环次数应不少于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次，且每次抽真空结束后消毒舱内真空度应不低于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0.08</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MPa</w:t>
      </w:r>
      <w:r>
        <w:rPr>
          <w:rFonts w:ascii="宋体" w:eastAsia="宋体" w:hAnsi="宋体" w:cs="宋体"/>
          <w:color w:val="000000"/>
          <w:spacing w:val="-2"/>
          <w:w w:val="100"/>
          <w:position w:val="3"/>
          <w:sz w:val="21"/>
          <w:u w:val="none"/>
        </w:rPr>
        <w:t>；</w:t>
      </w:r>
    </w:p>
    <w:p>
      <w:pPr>
        <w:spacing w:before="0" w:after="0" w:line="312" w:lineRule="exact"/>
        <w:ind w:left="259" w:firstLine="0"/>
        <w:jc w:val="left"/>
      </w:pPr>
      <w:r>
        <w:rPr>
          <w:rFonts w:ascii="黑体" w:hAnsi="黑体" w:cs="黑体"/>
          <w:color w:val="000000"/>
          <w:spacing w:val="-1"/>
          <w:w w:val="100"/>
          <w:position w:val="3"/>
          <w:sz w:val="21"/>
          <w:u w:val="none"/>
        </w:rPr>
        <w:t>7.2.1.2.2</w:t>
      </w:r>
      <w:r>
        <w:rPr>
          <w:rFonts w:ascii="Calibri" w:hAnsi="Calibri" w:cs="Calibri"/>
          <w:color w:val="000000"/>
          <w:spacing w:val="0"/>
          <w:w w:val="387"/>
          <w:sz w:val="24"/>
          <w:u w:val="none"/>
        </w:rPr>
        <w:t> </w:t>
      </w:r>
      <w:r>
        <w:rPr>
          <w:rFonts w:ascii="宋体" w:hAnsi="宋体" w:cs="宋体"/>
          <w:color w:val="000000"/>
          <w:spacing w:val="0"/>
          <w:w w:val="100"/>
          <w:position w:val="3"/>
          <w:sz w:val="21"/>
          <w:u w:val="none"/>
        </w:rPr>
        <w:t>蒸汽消毒处理过程应在消毒温度≥</w:t>
      </w:r>
      <w:r>
        <w:rPr>
          <w:rFonts w:ascii="Times New Roman" w:hAnsi="Times New Roman" w:cs="Times New Roman"/>
          <w:color w:val="000000"/>
          <w:spacing w:val="0"/>
          <w:w w:val="100"/>
          <w:position w:val="0"/>
          <w:sz w:val="21"/>
          <w:u w:val="none"/>
        </w:rPr>
        <w:t>134</w:t>
      </w:r>
      <w:r>
        <w:rPr>
          <w:rFonts w:ascii="Calibri" w:hAnsi="Calibri" w:cs="Calibri"/>
          <w:color w:val="000000"/>
          <w:spacing w:val="0"/>
          <w:w w:val="224"/>
          <w:sz w:val="21"/>
          <w:u w:val="none"/>
        </w:rPr>
        <w:t> </w:t>
      </w:r>
      <w:r>
        <w:rPr>
          <w:rFonts w:ascii="宋体" w:hAnsi="宋体" w:cs="宋体"/>
          <w:color w:val="000000"/>
          <w:spacing w:val="0"/>
          <w:w w:val="100"/>
          <w:position w:val="3"/>
          <w:sz w:val="21"/>
          <w:u w:val="none"/>
        </w:rPr>
        <w:t>℃、压力≥</w:t>
      </w:r>
      <w:r>
        <w:rPr>
          <w:rFonts w:ascii="Times New Roman" w:hAnsi="Times New Roman" w:cs="Times New Roman"/>
          <w:color w:val="000000"/>
          <w:spacing w:val="0"/>
          <w:w w:val="100"/>
          <w:position w:val="0"/>
          <w:sz w:val="21"/>
          <w:u w:val="none"/>
        </w:rPr>
        <w:t>0.22</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MPa</w:t>
      </w:r>
      <w:r>
        <w:rPr>
          <w:rFonts w:ascii="宋体" w:eastAsia="宋体" w:hAnsi="宋体" w:cs="宋体"/>
          <w:color w:val="000000"/>
          <w:spacing w:val="0"/>
          <w:w w:val="100"/>
          <w:position w:val="3"/>
          <w:sz w:val="21"/>
          <w:u w:val="none"/>
        </w:rPr>
        <w:t>（表压）的条件下进行，相应</w:t>
      </w:r>
    </w:p>
    <w:p>
      <w:pPr>
        <w:spacing w:before="0" w:after="0" w:line="312" w:lineRule="exact"/>
        <w:ind w:left="259" w:firstLine="0"/>
        <w:jc w:val="left"/>
      </w:pPr>
      <w:r>
        <w:rPr>
          <w:rFonts w:ascii="宋体" w:hAnsi="宋体" w:cs="宋体"/>
          <w:color w:val="000000"/>
          <w:spacing w:val="-1"/>
          <w:w w:val="100"/>
          <w:position w:val="3"/>
          <w:sz w:val="21"/>
          <w:u w:val="none"/>
        </w:rPr>
        <w:t>消毒时间应≥</w:t>
      </w:r>
      <w:r>
        <w:rPr>
          <w:rFonts w:ascii="Times New Roman" w:hAnsi="Times New Roman" w:cs="Times New Roman"/>
          <w:color w:val="000000"/>
          <w:spacing w:val="0"/>
          <w:w w:val="100"/>
          <w:position w:val="0"/>
          <w:sz w:val="21"/>
          <w:u w:val="none"/>
        </w:rPr>
        <w:t>45</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min</w:t>
      </w:r>
      <w:r>
        <w:rPr>
          <w:rFonts w:ascii="宋体" w:hAnsi="宋体" w:cs="宋体"/>
          <w:color w:val="000000"/>
          <w:spacing w:val="-2"/>
          <w:w w:val="100"/>
          <w:position w:val="3"/>
          <w:sz w:val="21"/>
          <w:u w:val="none"/>
        </w:rPr>
        <w:t>。</w:t>
      </w:r>
    </w:p>
    <w:p>
      <w:pPr>
        <w:spacing w:before="0" w:after="0" w:line="281" w:lineRule="exact"/>
        <w:ind w:left="259" w:firstLine="0"/>
        <w:jc w:val="left"/>
      </w:pPr>
      <w:r>
        <w:rPr>
          <w:rFonts w:ascii="黑体" w:hAnsi="黑体" w:cs="黑体"/>
          <w:color w:val="000000"/>
          <w:spacing w:val="-1"/>
          <w:w w:val="100"/>
          <w:position w:val="0"/>
          <w:sz w:val="21"/>
          <w:u w:val="none"/>
        </w:rPr>
        <w:t>7.2.1.2.3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预真空环节收集的废气应经处理后达标排放。不得采用下排气式处理设备。</w:t>
      </w:r>
    </w:p>
    <w:p>
      <w:pPr>
        <w:spacing w:before="0" w:after="0" w:line="317" w:lineRule="exact"/>
        <w:ind w:left="259" w:firstLine="9036"/>
        <w:jc w:val="left"/>
        <w:sectPr>
          <w:type w:val="continuous"/>
          <w:pgSz w:w="11906" w:h="16838"/>
          <w:pgMar w:top="1109" w:right="657" w:bottom="869" w:left="1017" w:header="0" w:footer="0" w:gutter="0"/>
          <w:pgNumType w:start="19"/>
          <w:cols w:num="1" w:space="720"/>
        </w:sectPr>
      </w:pPr>
      <w:r>
        <w:rPr>
          <w:rFonts w:ascii="宋体" w:hAnsi="宋体" w:cs="宋体"/>
          <w:color w:val="000000"/>
          <w:spacing w:val="-1"/>
          <w:w w:val="100"/>
          <w:position w:val="0"/>
          <w:sz w:val="18"/>
          <w:u w:val="none"/>
        </w:rPr>
        <w:t>5</w:t>
      </w:r>
    </w:p>
    <w:p>
      <w:pPr>
        <w:spacing w:before="0" w:after="0" w:line="240" w:lineRule="exact"/>
      </w:pPr>
      <w:bookmarkStart w:id="9" w:name="9"/>
      <w:bookmarkEnd w:id="9"/>
    </w:p>
    <w:p>
      <w:pPr>
        <w:spacing w:before="0" w:after="0" w:line="389" w:lineRule="exact"/>
        <w:ind w:left="61" w:firstLine="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1284</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61" w:firstLine="0"/>
      </w:pPr>
    </w:p>
    <w:p>
      <w:pPr>
        <w:spacing w:before="0" w:after="0" w:line="271" w:lineRule="exact"/>
        <w:ind w:left="61" w:firstLine="0"/>
        <w:jc w:val="left"/>
      </w:pPr>
      <w:r>
        <w:rPr>
          <w:rFonts w:ascii="黑体" w:hAnsi="黑体" w:cs="黑体"/>
          <w:color w:val="000000"/>
          <w:spacing w:val="-1"/>
          <w:w w:val="100"/>
          <w:position w:val="0"/>
          <w:sz w:val="21"/>
          <w:u w:val="none"/>
        </w:rPr>
        <w:t>7.2.1.2.4</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采用蒸汽消毒处理过程中搅拌医疗废物的工艺，搅拌强度应实现医疗废物外包装袋的有效</w:t>
      </w:r>
    </w:p>
    <w:p>
      <w:pPr>
        <w:spacing w:before="0" w:after="0" w:line="309" w:lineRule="exact"/>
        <w:ind w:left="61" w:firstLine="0"/>
        <w:jc w:val="left"/>
      </w:pPr>
      <w:r>
        <w:rPr>
          <w:rFonts w:ascii="宋体" w:hAnsi="宋体" w:cs="宋体"/>
          <w:color w:val="000000"/>
          <w:spacing w:val="-1"/>
          <w:w w:val="100"/>
          <w:position w:val="0"/>
          <w:sz w:val="21"/>
          <w:u w:val="none"/>
        </w:rPr>
        <w:t>破损。</w:t>
      </w:r>
    </w:p>
    <w:p>
      <w:pPr>
        <w:spacing w:before="0" w:after="0" w:line="315" w:lineRule="exact"/>
        <w:ind w:left="61" w:firstLine="0"/>
        <w:jc w:val="left"/>
      </w:pPr>
      <w:r>
        <w:rPr>
          <w:rFonts w:ascii="黑体" w:hAnsi="黑体" w:cs="黑体"/>
          <w:color w:val="000000"/>
          <w:spacing w:val="-1"/>
          <w:w w:val="100"/>
          <w:position w:val="0"/>
          <w:sz w:val="21"/>
          <w:u w:val="none"/>
        </w:rPr>
        <w:t>7.2.1.2.5</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蒸汽消毒处理后应根据工艺状况对物料进行泄压、冷却处理，有效降低出料温度，出料口</w:t>
      </w:r>
    </w:p>
    <w:p>
      <w:pPr>
        <w:spacing w:before="0" w:after="0" w:line="309" w:lineRule="exact"/>
        <w:ind w:left="61" w:firstLine="0"/>
        <w:jc w:val="left"/>
      </w:pPr>
      <w:r>
        <w:rPr>
          <w:rFonts w:ascii="宋体" w:hAnsi="宋体" w:cs="宋体"/>
          <w:color w:val="000000"/>
          <w:spacing w:val="-1"/>
          <w:w w:val="100"/>
          <w:position w:val="0"/>
          <w:sz w:val="21"/>
          <w:u w:val="none"/>
        </w:rPr>
        <w:t>应设置集气装置，收集的废气应经处理后达标排放。</w:t>
      </w:r>
    </w:p>
    <w:p>
      <w:pPr>
        <w:spacing w:before="0" w:after="0" w:line="240" w:lineRule="exact"/>
        <w:ind w:left="61" w:firstLine="0"/>
      </w:pPr>
    </w:p>
    <w:p>
      <w:pPr>
        <w:tabs>
          <w:tab w:val="left" w:pos="1004"/>
        </w:tabs>
        <w:spacing w:before="0" w:after="0" w:line="231" w:lineRule="exact"/>
        <w:ind w:left="61" w:firstLine="0"/>
        <w:jc w:val="left"/>
      </w:pPr>
      <w:r>
        <w:rPr>
          <w:rFonts w:ascii="黑体" w:hAnsi="黑体" w:cs="黑体"/>
          <w:color w:val="000000"/>
          <w:spacing w:val="0"/>
          <w:w w:val="100"/>
          <w:position w:val="0"/>
          <w:sz w:val="21"/>
          <w:u w:val="none"/>
        </w:rPr>
        <w:t>7.2.1.3</w:t>
      </w:r>
      <w:r>
        <w:rPr>
          <w:rFonts w:cs="Calibri"/>
          <w:spacing w:val="0"/>
          <w:w w:val="100"/>
        </w:rPr>
        <w:tab/>
      </w:r>
      <w:r>
        <w:rPr>
          <w:rFonts w:ascii="黑体" w:eastAsia="黑体" w:hAnsi="黑体" w:cs="黑体"/>
          <w:color w:val="000000"/>
          <w:spacing w:val="-2"/>
          <w:w w:val="100"/>
          <w:position w:val="0"/>
          <w:sz w:val="21"/>
          <w:u w:val="none"/>
        </w:rPr>
        <w:t>破碎</w:t>
      </w:r>
    </w:p>
    <w:p>
      <w:pPr>
        <w:spacing w:before="0" w:after="0" w:line="240" w:lineRule="exact"/>
        <w:ind w:left="61" w:firstLine="0"/>
      </w:pPr>
    </w:p>
    <w:p>
      <w:pPr>
        <w:spacing w:before="0" w:after="0" w:line="228" w:lineRule="exact"/>
        <w:ind w:left="61" w:firstLine="0"/>
        <w:jc w:val="left"/>
      </w:pPr>
      <w:r>
        <w:rPr>
          <w:rFonts w:ascii="黑体" w:hAnsi="黑体" w:cs="黑体"/>
          <w:color w:val="000000"/>
          <w:spacing w:val="-1"/>
          <w:w w:val="100"/>
          <w:position w:val="0"/>
          <w:sz w:val="21"/>
          <w:u w:val="none"/>
        </w:rPr>
        <w:t>7.2.1.3.1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医疗废物应破碎毁形，破碎单元可根据处理工艺及后续处理要求合理设置。</w:t>
      </w:r>
    </w:p>
    <w:p>
      <w:pPr>
        <w:spacing w:before="0" w:after="0" w:line="312" w:lineRule="exact"/>
        <w:ind w:left="61" w:firstLine="0"/>
        <w:jc w:val="left"/>
      </w:pPr>
      <w:r>
        <w:rPr>
          <w:rFonts w:ascii="黑体" w:hAnsi="黑体" w:cs="黑体"/>
          <w:color w:val="000000"/>
          <w:spacing w:val="-1"/>
          <w:w w:val="100"/>
          <w:position w:val="0"/>
          <w:sz w:val="21"/>
          <w:u w:val="none"/>
        </w:rPr>
        <w:t>7.2.1.3.2</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破碎单元位于蒸汽消毒处理单元之前时，应采用破碎单元和蒸汽消毒处理单元一体化全封</w:t>
      </w:r>
    </w:p>
    <w:p>
      <w:pPr>
        <w:spacing w:before="0" w:after="0" w:line="309" w:lineRule="exact"/>
        <w:ind w:left="61" w:firstLine="0"/>
        <w:jc w:val="left"/>
      </w:pPr>
      <w:r>
        <w:rPr>
          <w:rFonts w:ascii="宋体" w:hAnsi="宋体" w:cs="宋体"/>
          <w:color w:val="000000"/>
          <w:spacing w:val="-1"/>
          <w:w w:val="100"/>
          <w:position w:val="0"/>
          <w:sz w:val="21"/>
          <w:u w:val="none"/>
        </w:rPr>
        <w:t>闭设备，启动破碎程序后设备舱门不得开启，直至该批次处理程序结束。</w:t>
      </w:r>
    </w:p>
    <w:p>
      <w:pPr>
        <w:spacing w:before="0" w:after="0" w:line="315" w:lineRule="exact"/>
        <w:ind w:left="61" w:firstLine="0"/>
        <w:jc w:val="left"/>
      </w:pPr>
      <w:r>
        <w:rPr>
          <w:rFonts w:ascii="黑体" w:hAnsi="黑体" w:cs="黑体"/>
          <w:color w:val="000000"/>
          <w:spacing w:val="-1"/>
          <w:w w:val="100"/>
          <w:position w:val="0"/>
          <w:sz w:val="21"/>
          <w:u w:val="none"/>
        </w:rPr>
        <w:t>7.2.1.3.3</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破碎单元位于蒸汽消毒处理单元之后时，应在蒸汽消毒处理单元和破碎单元之间设置机械</w:t>
      </w:r>
    </w:p>
    <w:p>
      <w:pPr>
        <w:spacing w:before="0" w:after="0" w:line="309" w:lineRule="exact"/>
        <w:ind w:left="61" w:firstLine="0"/>
        <w:jc w:val="left"/>
      </w:pPr>
      <w:r>
        <w:rPr>
          <w:rFonts w:ascii="宋体" w:hAnsi="宋体" w:cs="宋体"/>
          <w:color w:val="000000"/>
          <w:spacing w:val="-1"/>
          <w:w w:val="100"/>
          <w:position w:val="0"/>
          <w:sz w:val="21"/>
          <w:u w:val="none"/>
        </w:rPr>
        <w:t>输送装置，并应采取措施防止物料洒落和废气逸散。</w:t>
      </w:r>
    </w:p>
    <w:p>
      <w:pPr>
        <w:spacing w:before="0" w:after="0" w:line="240" w:lineRule="exact"/>
        <w:ind w:left="61" w:firstLine="0"/>
      </w:pPr>
    </w:p>
    <w:p>
      <w:pPr>
        <w:spacing w:before="0" w:after="0" w:line="231" w:lineRule="exact"/>
        <w:ind w:left="61" w:firstLine="0"/>
        <w:jc w:val="left"/>
      </w:pPr>
      <w:r>
        <w:rPr>
          <w:rFonts w:ascii="黑体" w:hAnsi="黑体" w:cs="黑体"/>
          <w:color w:val="000000"/>
          <w:spacing w:val="-1"/>
          <w:w w:val="100"/>
          <w:position w:val="0"/>
          <w:sz w:val="21"/>
          <w:u w:val="none"/>
        </w:rPr>
        <w:t>7.2.2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化学消毒设施运行管理</w:t>
      </w:r>
    </w:p>
    <w:p>
      <w:pPr>
        <w:spacing w:before="0" w:after="0" w:line="240" w:lineRule="exact"/>
        <w:ind w:left="61" w:firstLine="0"/>
      </w:pPr>
    </w:p>
    <w:p>
      <w:pPr>
        <w:tabs>
          <w:tab w:val="left" w:pos="1004"/>
        </w:tabs>
        <w:spacing w:before="0" w:after="0" w:line="384" w:lineRule="exact"/>
        <w:ind w:left="61" w:firstLine="0"/>
        <w:jc w:val="left"/>
      </w:pPr>
      <w:r>
        <w:rPr>
          <w:rFonts w:ascii="黑体" w:hAnsi="黑体" w:cs="黑体"/>
          <w:color w:val="000000"/>
          <w:spacing w:val="0"/>
          <w:w w:val="100"/>
          <w:position w:val="0"/>
          <w:sz w:val="21"/>
          <w:u w:val="none"/>
        </w:rPr>
        <w:t>7.2.2.1</w:t>
      </w:r>
      <w:r>
        <w:rPr>
          <w:rFonts w:cs="Calibri"/>
          <w:spacing w:val="-1"/>
          <w:w w:val="100"/>
        </w:rPr>
        <w:tab/>
      </w:r>
      <w:r>
        <w:rPr>
          <w:rFonts w:ascii="黑体" w:eastAsia="黑体" w:hAnsi="黑体" w:cs="黑体"/>
          <w:color w:val="000000"/>
          <w:spacing w:val="-1"/>
          <w:w w:val="100"/>
          <w:position w:val="0"/>
          <w:sz w:val="21"/>
          <w:u w:val="none"/>
        </w:rPr>
        <w:t>进料单元</w:t>
      </w:r>
    </w:p>
    <w:p>
      <w:pPr>
        <w:spacing w:before="0" w:after="0" w:line="240" w:lineRule="exact"/>
        <w:ind w:left="61" w:firstLine="0"/>
      </w:pPr>
    </w:p>
    <w:p>
      <w:pPr>
        <w:spacing w:before="0" w:after="0" w:line="228" w:lineRule="exact"/>
        <w:ind w:left="61" w:firstLine="0"/>
        <w:jc w:val="left"/>
      </w:pPr>
      <w:r>
        <w:rPr>
          <w:rFonts w:ascii="黑体" w:hAnsi="黑体" w:cs="黑体"/>
          <w:color w:val="000000"/>
          <w:spacing w:val="-1"/>
          <w:w w:val="100"/>
          <w:position w:val="0"/>
          <w:sz w:val="21"/>
          <w:u w:val="none"/>
        </w:rPr>
        <w:t>7.2.2.1.1</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进料方式应根据工艺要求合理设置。干化学消毒集中处理工程应采用进料、破碎和消毒一</w:t>
      </w:r>
    </w:p>
    <w:p>
      <w:pPr>
        <w:spacing w:before="0" w:after="0" w:line="309" w:lineRule="exact"/>
        <w:ind w:left="61" w:firstLine="0"/>
        <w:jc w:val="left"/>
      </w:pPr>
      <w:r>
        <w:rPr>
          <w:rFonts w:ascii="宋体" w:hAnsi="宋体" w:cs="宋体"/>
          <w:color w:val="000000"/>
          <w:spacing w:val="-1"/>
          <w:w w:val="100"/>
          <w:position w:val="0"/>
          <w:sz w:val="21"/>
          <w:u w:val="none"/>
        </w:rPr>
        <w:t>体化的处理设备，环氧乙烷消毒集中处理工程宜采用自动进料设备。</w:t>
      </w:r>
    </w:p>
    <w:p>
      <w:pPr>
        <w:spacing w:before="0" w:after="0" w:line="315" w:lineRule="exact"/>
        <w:ind w:left="61" w:firstLine="0"/>
        <w:jc w:val="left"/>
      </w:pPr>
      <w:r>
        <w:rPr>
          <w:rFonts w:ascii="黑体" w:hAnsi="黑体" w:cs="黑体"/>
          <w:color w:val="000000"/>
          <w:spacing w:val="-1"/>
          <w:w w:val="100"/>
          <w:position w:val="0"/>
          <w:sz w:val="21"/>
          <w:u w:val="none"/>
        </w:rPr>
        <w:t>7.2.2.1.2</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干化学消毒集中处理工程进料点应设置集气装置，收集的废气应经处理后达标排放。一体</w:t>
      </w:r>
    </w:p>
    <w:p>
      <w:pPr>
        <w:spacing w:before="0" w:after="0" w:line="309" w:lineRule="exact"/>
        <w:ind w:left="61" w:firstLine="0"/>
        <w:jc w:val="left"/>
      </w:pPr>
      <w:r>
        <w:rPr>
          <w:rFonts w:ascii="宋体" w:hAnsi="宋体" w:cs="宋体"/>
          <w:color w:val="000000"/>
          <w:spacing w:val="-1"/>
          <w:w w:val="100"/>
          <w:position w:val="0"/>
          <w:sz w:val="21"/>
          <w:u w:val="none"/>
        </w:rPr>
        <w:t>化设备进料后应保持气密性。</w:t>
      </w:r>
    </w:p>
    <w:p>
      <w:pPr>
        <w:spacing w:before="0" w:after="0" w:line="347" w:lineRule="exact"/>
        <w:ind w:left="61" w:firstLine="0"/>
        <w:jc w:val="left"/>
      </w:pPr>
      <w:r>
        <w:rPr>
          <w:rFonts w:ascii="黑体" w:hAnsi="黑体" w:cs="黑体"/>
          <w:color w:val="000000"/>
          <w:spacing w:val="-1"/>
          <w:w w:val="100"/>
          <w:position w:val="3"/>
          <w:sz w:val="21"/>
          <w:u w:val="none"/>
        </w:rPr>
        <w:t>7.2.2.1.3</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进料口的设计应与</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421</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对周转箱</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3"/>
          <w:sz w:val="21"/>
          <w:u w:val="none"/>
        </w:rPr>
        <w:t>桶的相关要求匹配。</w:t>
      </w:r>
    </w:p>
    <w:p>
      <w:pPr>
        <w:tabs>
          <w:tab w:val="left" w:pos="1004"/>
        </w:tabs>
        <w:spacing w:before="0" w:after="0" w:line="437" w:lineRule="exact"/>
        <w:ind w:left="61" w:firstLine="0"/>
        <w:jc w:val="left"/>
      </w:pPr>
      <w:r>
        <w:rPr>
          <w:rFonts w:ascii="黑体" w:hAnsi="黑体" w:cs="黑体"/>
          <w:color w:val="000000"/>
          <w:spacing w:val="0"/>
          <w:w w:val="100"/>
          <w:position w:val="0"/>
          <w:sz w:val="21"/>
          <w:u w:val="none"/>
        </w:rPr>
        <w:t>7.2.2.2</w:t>
      </w:r>
      <w:r>
        <w:rPr>
          <w:rFonts w:cs="Calibri"/>
          <w:spacing w:val="0"/>
          <w:w w:val="100"/>
        </w:rPr>
        <w:tab/>
      </w:r>
      <w:r>
        <w:rPr>
          <w:rFonts w:ascii="黑体" w:eastAsia="黑体" w:hAnsi="黑体" w:cs="黑体"/>
          <w:color w:val="000000"/>
          <w:spacing w:val="-1"/>
          <w:w w:val="100"/>
          <w:position w:val="0"/>
          <w:sz w:val="21"/>
          <w:u w:val="none"/>
        </w:rPr>
        <w:t>破碎单元</w:t>
      </w:r>
    </w:p>
    <w:p>
      <w:pPr>
        <w:spacing w:before="0" w:after="0" w:line="240" w:lineRule="exact"/>
        <w:ind w:left="61" w:firstLine="0"/>
      </w:pPr>
    </w:p>
    <w:p>
      <w:pPr>
        <w:spacing w:before="0" w:after="0" w:line="228" w:lineRule="exact"/>
        <w:ind w:left="61" w:firstLine="0"/>
        <w:jc w:val="left"/>
      </w:pPr>
      <w:r>
        <w:rPr>
          <w:rFonts w:ascii="黑体" w:hAnsi="黑体" w:cs="黑体"/>
          <w:color w:val="000000"/>
          <w:spacing w:val="-1"/>
          <w:w w:val="100"/>
          <w:position w:val="0"/>
          <w:sz w:val="21"/>
          <w:u w:val="none"/>
        </w:rPr>
        <w:t>7.2.2.2.1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医疗废物应破碎毁形，破碎单元可根据处理工艺及后续处理要求合理设置。</w:t>
      </w:r>
    </w:p>
    <w:p>
      <w:pPr>
        <w:spacing w:before="0" w:after="0" w:line="312" w:lineRule="exact"/>
        <w:ind w:left="61" w:firstLine="0"/>
        <w:jc w:val="left"/>
      </w:pPr>
      <w:r>
        <w:rPr>
          <w:rFonts w:ascii="黑体" w:hAnsi="黑体" w:cs="黑体"/>
          <w:color w:val="000000"/>
          <w:spacing w:val="-1"/>
          <w:w w:val="100"/>
          <w:position w:val="0"/>
          <w:sz w:val="21"/>
          <w:u w:val="none"/>
        </w:rPr>
        <w:t>7.2.2.2.2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破碎单元应在密闭负压条件下进行，收集的废气应经处理后达标排放。</w:t>
      </w:r>
    </w:p>
    <w:p>
      <w:pPr>
        <w:spacing w:before="0" w:after="0" w:line="312" w:lineRule="exact"/>
        <w:ind w:left="61" w:firstLine="0"/>
        <w:jc w:val="left"/>
      </w:pPr>
      <w:r>
        <w:rPr>
          <w:rFonts w:ascii="黑体" w:hAnsi="黑体" w:cs="黑体"/>
          <w:color w:val="000000"/>
          <w:spacing w:val="-1"/>
          <w:w w:val="100"/>
          <w:position w:val="0"/>
          <w:sz w:val="21"/>
          <w:u w:val="none"/>
        </w:rPr>
        <w:t>7.2.2.2.3</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干化学消毒集中处理工程采用破碎和化学消毒同时进行的工艺，检修前应对破碎设备彻底</w:t>
      </w:r>
    </w:p>
    <w:p>
      <w:pPr>
        <w:spacing w:before="0" w:after="0" w:line="309" w:lineRule="exact"/>
        <w:ind w:left="61" w:firstLine="0"/>
        <w:jc w:val="left"/>
      </w:pPr>
      <w:r>
        <w:rPr>
          <w:rFonts w:ascii="宋体" w:hAnsi="宋体" w:cs="宋体"/>
          <w:color w:val="000000"/>
          <w:spacing w:val="-1"/>
          <w:w w:val="100"/>
          <w:position w:val="0"/>
          <w:sz w:val="21"/>
          <w:u w:val="none"/>
        </w:rPr>
        <w:t>清洗消毒。</w:t>
      </w:r>
    </w:p>
    <w:p>
      <w:pPr>
        <w:spacing w:before="0" w:after="0" w:line="315" w:lineRule="exact"/>
        <w:ind w:left="61" w:firstLine="0"/>
        <w:jc w:val="left"/>
      </w:pPr>
      <w:r>
        <w:rPr>
          <w:rFonts w:ascii="黑体" w:hAnsi="黑体" w:cs="黑体"/>
          <w:color w:val="000000"/>
          <w:spacing w:val="-1"/>
          <w:w w:val="100"/>
          <w:position w:val="0"/>
          <w:sz w:val="21"/>
          <w:u w:val="none"/>
        </w:rPr>
        <w:t>7.2.2.2.4</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环氧乙烷消毒集中处理工程的破碎单元应设在环氧乙烷消毒处理单元之后。</w:t>
      </w:r>
    </w:p>
    <w:p>
      <w:pPr>
        <w:spacing w:before="0" w:after="0" w:line="240" w:lineRule="exact"/>
        <w:ind w:left="61" w:firstLine="0"/>
      </w:pPr>
    </w:p>
    <w:p>
      <w:pPr>
        <w:tabs>
          <w:tab w:val="left" w:pos="1004"/>
        </w:tabs>
        <w:spacing w:before="0" w:after="0" w:line="228" w:lineRule="exact"/>
        <w:ind w:left="61" w:firstLine="0"/>
        <w:jc w:val="left"/>
      </w:pPr>
      <w:r>
        <w:rPr>
          <w:rFonts w:ascii="黑体" w:hAnsi="黑体" w:cs="黑体"/>
          <w:color w:val="000000"/>
          <w:spacing w:val="0"/>
          <w:w w:val="100"/>
          <w:position w:val="0"/>
          <w:sz w:val="21"/>
          <w:u w:val="none"/>
        </w:rPr>
        <w:t>7.2.2.3</w:t>
      </w:r>
      <w:r>
        <w:rPr>
          <w:rFonts w:cs="Calibri"/>
          <w:spacing w:val="-1"/>
          <w:w w:val="100"/>
        </w:rPr>
        <w:tab/>
      </w:r>
      <w:r>
        <w:rPr>
          <w:rFonts w:ascii="黑体" w:eastAsia="黑体" w:hAnsi="黑体" w:cs="黑体"/>
          <w:color w:val="000000"/>
          <w:spacing w:val="-1"/>
          <w:w w:val="100"/>
          <w:position w:val="0"/>
          <w:sz w:val="21"/>
          <w:u w:val="none"/>
        </w:rPr>
        <w:t>消毒剂供给单元</w:t>
      </w:r>
    </w:p>
    <w:p>
      <w:pPr>
        <w:spacing w:before="0" w:after="0" w:line="240" w:lineRule="exact"/>
        <w:ind w:left="61" w:firstLine="0"/>
      </w:pPr>
    </w:p>
    <w:p>
      <w:pPr>
        <w:spacing w:before="0" w:after="0" w:line="384" w:lineRule="exact"/>
        <w:ind w:left="61" w:firstLine="0"/>
        <w:jc w:val="left"/>
      </w:pPr>
      <w:r>
        <w:rPr>
          <w:rFonts w:ascii="黑体" w:hAnsi="黑体" w:cs="黑体"/>
          <w:color w:val="000000"/>
          <w:spacing w:val="-1"/>
          <w:w w:val="100"/>
          <w:position w:val="0"/>
          <w:sz w:val="21"/>
          <w:u w:val="none"/>
        </w:rPr>
        <w:t>7.2.2.3.1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消毒剂供给单元</w:t>
      </w:r>
    </w:p>
    <w:p>
      <w:pPr>
        <w:spacing w:before="0" w:after="0" w:line="240" w:lineRule="exact"/>
        <w:ind w:left="61" w:firstLine="0"/>
      </w:pPr>
    </w:p>
    <w:p>
      <w:pPr>
        <w:spacing w:before="0" w:after="0" w:line="225" w:lineRule="exact"/>
        <w:ind w:left="61" w:firstLine="420"/>
        <w:jc w:val="left"/>
      </w:pPr>
      <w:r>
        <w:rPr>
          <w:rFonts w:ascii="宋体" w:hAnsi="宋体" w:cs="宋体"/>
          <w:color w:val="000000"/>
          <w:spacing w:val="-1"/>
          <w:w w:val="100"/>
          <w:position w:val="0"/>
          <w:sz w:val="21"/>
          <w:u w:val="none"/>
        </w:rPr>
        <w:t>消毒剂供给单元应具备自动计量、自动投加等功能。</w:t>
      </w:r>
    </w:p>
    <w:p>
      <w:pPr>
        <w:spacing w:before="0" w:after="0" w:line="240" w:lineRule="exact"/>
        <w:ind w:left="61" w:firstLine="420"/>
      </w:pPr>
    </w:p>
    <w:p>
      <w:pPr>
        <w:spacing w:before="0" w:after="0" w:line="231" w:lineRule="exact"/>
        <w:ind w:left="61" w:firstLine="0"/>
        <w:jc w:val="left"/>
      </w:pPr>
      <w:r>
        <w:rPr>
          <w:rFonts w:ascii="黑体" w:hAnsi="黑体" w:cs="黑体"/>
          <w:color w:val="000000"/>
          <w:spacing w:val="-1"/>
          <w:w w:val="100"/>
          <w:position w:val="0"/>
          <w:sz w:val="21"/>
          <w:u w:val="none"/>
        </w:rPr>
        <w:t>7.2.2.3.2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干化学消毒剂</w:t>
      </w:r>
    </w:p>
    <w:p>
      <w:pPr>
        <w:spacing w:before="0" w:after="0" w:line="218" w:lineRule="exact"/>
        <w:ind w:left="61" w:firstLine="0"/>
      </w:pPr>
    </w:p>
    <w:p>
      <w:pPr>
        <w:spacing w:before="0" w:after="0" w:line="281" w:lineRule="exact"/>
        <w:ind w:left="61" w:firstLine="420"/>
        <w:jc w:val="left"/>
      </w:pPr>
      <w:r>
        <w:rPr>
          <w:rFonts w:ascii="宋体" w:eastAsia="宋体" w:hAnsi="宋体" w:cs="宋体"/>
          <w:color w:val="000000"/>
          <w:spacing w:val="1"/>
          <w:w w:val="100"/>
          <w:position w:val="3"/>
          <w:sz w:val="21"/>
          <w:u w:val="none"/>
        </w:rPr>
        <w:t>所采用的干化学消毒剂中氧化钙的有效浓度应为</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90%</w:t>
      </w:r>
      <w:r>
        <w:rPr>
          <w:rFonts w:ascii="宋体" w:eastAsia="宋体" w:hAnsi="宋体" w:cs="宋体"/>
          <w:color w:val="000000"/>
          <w:spacing w:val="1"/>
          <w:w w:val="100"/>
          <w:position w:val="3"/>
          <w:sz w:val="21"/>
          <w:u w:val="none"/>
        </w:rPr>
        <w:t>以上，氧化钙粒径不宜小于</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200</w:t>
      </w:r>
      <w:r>
        <w:rPr>
          <w:rFonts w:ascii="Calibri" w:hAnsi="Calibri" w:cs="Calibri"/>
          <w:color w:val="000000"/>
          <w:spacing w:val="5"/>
          <w:w w:val="100"/>
          <w:sz w:val="21"/>
          <w:u w:val="none"/>
        </w:rPr>
        <w:t> </w:t>
      </w:r>
      <w:r>
        <w:rPr>
          <w:rFonts w:ascii="宋体" w:eastAsia="宋体" w:hAnsi="宋体" w:cs="宋体"/>
          <w:color w:val="000000"/>
          <w:spacing w:val="0"/>
          <w:w w:val="100"/>
          <w:position w:val="3"/>
          <w:sz w:val="21"/>
          <w:u w:val="none"/>
        </w:rPr>
        <w:t>目；含氯消</w:t>
      </w:r>
    </w:p>
    <w:p>
      <w:pPr>
        <w:spacing w:before="0" w:after="0" w:line="312" w:lineRule="exact"/>
        <w:ind w:left="61" w:firstLine="0"/>
        <w:jc w:val="left"/>
      </w:pPr>
      <w:r>
        <w:rPr>
          <w:rFonts w:ascii="宋体" w:eastAsia="宋体" w:hAnsi="宋体" w:cs="宋体"/>
          <w:color w:val="000000"/>
          <w:spacing w:val="-1"/>
          <w:w w:val="100"/>
          <w:position w:val="3"/>
          <w:sz w:val="21"/>
          <w:u w:val="none"/>
        </w:rPr>
        <w:t>毒剂应符合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WS</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628</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要求。</w:t>
      </w:r>
    </w:p>
    <w:p>
      <w:pPr>
        <w:spacing w:before="0" w:after="0" w:line="437" w:lineRule="exact"/>
        <w:ind w:left="61" w:firstLine="0"/>
        <w:jc w:val="left"/>
      </w:pPr>
      <w:r>
        <w:rPr>
          <w:rFonts w:ascii="黑体" w:hAnsi="黑体" w:cs="黑体"/>
          <w:color w:val="000000"/>
          <w:spacing w:val="-1"/>
          <w:w w:val="100"/>
          <w:position w:val="0"/>
          <w:sz w:val="21"/>
          <w:u w:val="none"/>
        </w:rPr>
        <w:t>7.2.2.3.3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环氧乙烷</w:t>
      </w:r>
    </w:p>
    <w:p>
      <w:pPr>
        <w:spacing w:before="0" w:after="0" w:line="218" w:lineRule="exact"/>
        <w:ind w:left="61" w:firstLine="0"/>
      </w:pPr>
    </w:p>
    <w:p>
      <w:pPr>
        <w:spacing w:before="0" w:after="0" w:line="281" w:lineRule="exact"/>
        <w:ind w:left="61" w:firstLine="420"/>
        <w:jc w:val="left"/>
      </w:pPr>
      <w:r>
        <w:rPr>
          <w:rFonts w:ascii="宋体" w:eastAsia="宋体" w:hAnsi="宋体" w:cs="宋体"/>
          <w:color w:val="000000"/>
          <w:spacing w:val="-1"/>
          <w:w w:val="100"/>
          <w:position w:val="3"/>
          <w:sz w:val="21"/>
          <w:u w:val="none"/>
        </w:rPr>
        <w:t>所采用的环氧乙烷纯度应大于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99.9%</w:t>
      </w:r>
      <w:r>
        <w:rPr>
          <w:rFonts w:ascii="宋体" w:hAnsi="宋体" w:cs="宋体"/>
          <w:color w:val="000000"/>
          <w:spacing w:val="-2"/>
          <w:w w:val="100"/>
          <w:position w:val="3"/>
          <w:sz w:val="21"/>
          <w:u w:val="none"/>
        </w:rPr>
        <w:t>。</w:t>
      </w:r>
    </w:p>
    <w:p>
      <w:pPr>
        <w:tabs>
          <w:tab w:val="left" w:pos="1004"/>
        </w:tabs>
        <w:spacing w:before="0" w:after="0" w:line="437" w:lineRule="exact"/>
        <w:ind w:left="61" w:firstLine="0"/>
        <w:jc w:val="left"/>
      </w:pPr>
      <w:r>
        <w:rPr>
          <w:rFonts w:ascii="黑体" w:hAnsi="黑体" w:cs="黑体"/>
          <w:color w:val="000000"/>
          <w:spacing w:val="0"/>
          <w:w w:val="100"/>
          <w:position w:val="0"/>
          <w:sz w:val="21"/>
          <w:u w:val="none"/>
        </w:rPr>
        <w:t>7.2.2.4</w:t>
      </w:r>
      <w:r>
        <w:rPr>
          <w:rFonts w:cs="Calibri"/>
          <w:spacing w:val="3"/>
          <w:w w:val="100"/>
        </w:rPr>
        <w:tab/>
      </w:r>
      <w:r>
        <w:rPr>
          <w:rFonts w:ascii="黑体" w:eastAsia="黑体" w:hAnsi="黑体" w:cs="黑体"/>
          <w:color w:val="000000"/>
          <w:spacing w:val="-1"/>
          <w:w w:val="100"/>
          <w:position w:val="0"/>
          <w:sz w:val="21"/>
          <w:u w:val="none"/>
        </w:rPr>
        <w:t>化学消毒处理单元</w:t>
      </w:r>
    </w:p>
    <w:p>
      <w:pPr>
        <w:spacing w:before="0" w:after="0" w:line="240" w:lineRule="exact"/>
        <w:ind w:left="61" w:firstLine="0"/>
      </w:pPr>
    </w:p>
    <w:p>
      <w:pPr>
        <w:spacing w:before="0" w:after="0" w:line="228" w:lineRule="exact"/>
        <w:ind w:left="61" w:firstLine="0"/>
        <w:jc w:val="left"/>
      </w:pPr>
      <w:r>
        <w:rPr>
          <w:rFonts w:ascii="黑体" w:hAnsi="黑体" w:cs="黑体"/>
          <w:color w:val="000000"/>
          <w:spacing w:val="-1"/>
          <w:w w:val="100"/>
          <w:position w:val="0"/>
          <w:sz w:val="21"/>
          <w:u w:val="none"/>
        </w:rPr>
        <w:t>7.2.2.4.1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干化学消毒集中处理工程的工艺参数要求如下：</w:t>
      </w:r>
    </w:p>
    <w:p>
      <w:pPr>
        <w:spacing w:before="0" w:after="0" w:line="343" w:lineRule="exact"/>
        <w:ind w:left="61" w:firstLine="420"/>
        <w:jc w:val="left"/>
      </w:pPr>
      <w:r>
        <w:rPr>
          <w:rFonts w:ascii="Times New Roman" w:hAnsi="Times New Roman" w:cs="Times New Roman"/>
          <w:color w:val="000000"/>
          <w:spacing w:val="-1"/>
          <w:w w:val="100"/>
          <w:position w:val="0"/>
          <w:sz w:val="21"/>
          <w:u w:val="none"/>
        </w:rPr>
        <w:t>a</w:t>
      </w:r>
      <w:r>
        <w:rPr>
          <w:rFonts w:ascii="宋体" w:eastAsia="宋体" w:hAnsi="宋体" w:cs="宋体"/>
          <w:color w:val="000000"/>
          <w:spacing w:val="0"/>
          <w:w w:val="100"/>
          <w:position w:val="3"/>
          <w:sz w:val="21"/>
          <w:u w:val="none"/>
        </w:rPr>
        <w:t>）干化学消毒剂投加量应在</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0.075</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kg/kg</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0.12</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kg/kg</w:t>
      </w:r>
      <w:r>
        <w:rPr>
          <w:rFonts w:ascii="Calibri" w:hAnsi="Calibri" w:cs="Calibri"/>
          <w:color w:val="000000"/>
          <w:spacing w:val="7"/>
          <w:w w:val="100"/>
          <w:sz w:val="21"/>
          <w:u w:val="none"/>
        </w:rPr>
        <w:t> </w:t>
      </w:r>
      <w:r>
        <w:rPr>
          <w:rFonts w:ascii="宋体" w:eastAsia="宋体" w:hAnsi="宋体" w:cs="宋体"/>
          <w:color w:val="000000"/>
          <w:spacing w:val="-8"/>
          <w:w w:val="100"/>
          <w:position w:val="3"/>
          <w:sz w:val="21"/>
          <w:u w:val="none"/>
        </w:rPr>
        <w:t>医疗废物范围内，喷水比例应在</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0.006</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kg/kg</w:t>
      </w:r>
      <w:r>
        <w:rPr>
          <w:rFonts w:ascii="宋体" w:eastAsia="宋体" w:hAnsi="宋体" w:cs="宋体"/>
          <w:color w:val="000000"/>
          <w:spacing w:val="-2"/>
          <w:w w:val="100"/>
          <w:position w:val="3"/>
          <w:sz w:val="21"/>
          <w:u w:val="none"/>
        </w:rPr>
        <w:t>～</w:t>
      </w:r>
    </w:p>
    <w:p>
      <w:pPr>
        <w:spacing w:before="0" w:after="0" w:line="285" w:lineRule="exact"/>
        <w:ind w:left="61" w:firstLine="226"/>
        <w:jc w:val="left"/>
        <w:sectPr>
          <w:type w:val="continuous"/>
          <w:pgSz w:w="11906" w:h="16839"/>
          <w:pgMar w:top="1109" w:right="856" w:bottom="869" w:left="1216" w:header="0" w:footer="0" w:gutter="0"/>
          <w:pgNumType w:start="20"/>
          <w:cols w:num="1" w:space="720"/>
        </w:sectPr>
      </w:pPr>
      <w:r>
        <w:rPr>
          <w:rFonts w:ascii="宋体" w:hAnsi="宋体" w:cs="宋体"/>
          <w:color w:val="000000"/>
          <w:spacing w:val="-1"/>
          <w:w w:val="100"/>
          <w:position w:val="0"/>
          <w:sz w:val="18"/>
          <w:u w:val="none"/>
        </w:rPr>
        <w:t>6</w:t>
      </w:r>
    </w:p>
    <w:p>
      <w:pPr>
        <w:spacing w:before="0" w:after="0" w:line="240" w:lineRule="exact"/>
      </w:pPr>
      <w:bookmarkStart w:id="10" w:name="10"/>
      <w:bookmarkEnd w:id="10"/>
    </w:p>
    <w:p>
      <w:pPr>
        <w:spacing w:before="0" w:after="0" w:line="389" w:lineRule="exact"/>
        <w:ind w:left="62" w:firstLine="768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1284</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62" w:firstLine="7680"/>
      </w:pPr>
    </w:p>
    <w:p>
      <w:pPr>
        <w:spacing w:before="0" w:after="0" w:line="302" w:lineRule="exact"/>
        <w:ind w:left="62" w:firstLine="840"/>
        <w:jc w:val="left"/>
      </w:pPr>
      <w:r>
        <w:rPr>
          <w:rFonts w:ascii="Times New Roman" w:hAnsi="Times New Roman" w:cs="Times New Roman"/>
          <w:color w:val="000000"/>
          <w:spacing w:val="-1"/>
          <w:w w:val="100"/>
          <w:position w:val="0"/>
          <w:sz w:val="21"/>
          <w:u w:val="none"/>
        </w:rPr>
        <w:t>0.013</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kg/kg</w:t>
      </w:r>
      <w:r>
        <w:rPr>
          <w:rFonts w:ascii="Calibri" w:hAnsi="Calibri" w:cs="Calibri"/>
          <w:color w:val="000000"/>
          <w:spacing w:val="5"/>
          <w:w w:val="100"/>
          <w:sz w:val="21"/>
          <w:u w:val="none"/>
        </w:rPr>
        <w:t> </w:t>
      </w:r>
      <w:r>
        <w:rPr>
          <w:rFonts w:ascii="宋体" w:hAnsi="宋体" w:cs="宋体"/>
          <w:color w:val="000000"/>
          <w:spacing w:val="-4"/>
          <w:w w:val="100"/>
          <w:position w:val="3"/>
          <w:sz w:val="21"/>
          <w:u w:val="none"/>
        </w:rPr>
        <w:t>医疗废物范围内，消毒温度应≥</w:t>
      </w:r>
      <w:r>
        <w:rPr>
          <w:rFonts w:ascii="Times New Roman" w:hAnsi="Times New Roman" w:cs="Times New Roman"/>
          <w:color w:val="000000"/>
          <w:spacing w:val="0"/>
          <w:w w:val="100"/>
          <w:position w:val="0"/>
          <w:sz w:val="21"/>
          <w:u w:val="none"/>
        </w:rPr>
        <w:t>90</w:t>
      </w:r>
      <w:r>
        <w:rPr>
          <w:rFonts w:ascii="Calibri" w:hAnsi="Calibri" w:cs="Calibri"/>
          <w:color w:val="000000"/>
          <w:spacing w:val="0"/>
          <w:w w:val="219"/>
          <w:sz w:val="21"/>
          <w:u w:val="none"/>
        </w:rPr>
        <w:t> </w:t>
      </w:r>
      <w:r>
        <w:rPr>
          <w:rFonts w:ascii="宋体" w:hAnsi="宋体" w:cs="宋体"/>
          <w:color w:val="000000"/>
          <w:spacing w:val="-4"/>
          <w:w w:val="100"/>
          <w:position w:val="3"/>
          <w:sz w:val="21"/>
          <w:u w:val="none"/>
        </w:rPr>
        <w:t>℃，反应控制的强碱性环境</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pH</w:t>
      </w:r>
      <w:r>
        <w:rPr>
          <w:rFonts w:ascii="Calibri" w:hAnsi="Calibri" w:cs="Calibri"/>
          <w:color w:val="000000"/>
          <w:spacing w:val="4"/>
          <w:w w:val="100"/>
          <w:sz w:val="21"/>
          <w:u w:val="none"/>
        </w:rPr>
        <w:t> </w:t>
      </w:r>
      <w:r>
        <w:rPr>
          <w:rFonts w:ascii="宋体" w:eastAsia="宋体" w:hAnsi="宋体" w:cs="宋体"/>
          <w:color w:val="000000"/>
          <w:spacing w:val="-2"/>
          <w:w w:val="100"/>
          <w:position w:val="3"/>
          <w:sz w:val="21"/>
          <w:u w:val="none"/>
        </w:rPr>
        <w:t>应在</w:t>
      </w:r>
      <w:r>
        <w:rPr>
          <w:rFonts w:ascii="Calibri" w:hAnsi="Calibri" w:cs="Calibri"/>
          <w:color w:val="000000"/>
          <w:spacing w:val="4"/>
          <w:w w:val="100"/>
          <w:sz w:val="21"/>
          <w:u w:val="none"/>
        </w:rPr>
        <w:t> </w:t>
      </w:r>
      <w:r>
        <w:rPr>
          <w:rFonts w:ascii="Times New Roman" w:hAnsi="Times New Roman" w:cs="Times New Roman"/>
          <w:color w:val="000000"/>
          <w:spacing w:val="-2"/>
          <w:w w:val="100"/>
          <w:position w:val="0"/>
          <w:sz w:val="21"/>
          <w:u w:val="none"/>
        </w:rPr>
        <w:t>11.0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12.5</w:t>
      </w:r>
    </w:p>
    <w:p>
      <w:pPr>
        <w:spacing w:before="0" w:after="0" w:line="277" w:lineRule="exact"/>
        <w:ind w:left="62" w:firstLine="840"/>
        <w:jc w:val="left"/>
      </w:pPr>
      <w:r>
        <w:rPr>
          <w:rFonts w:ascii="宋体" w:eastAsia="宋体" w:hAnsi="宋体" w:cs="宋体"/>
          <w:color w:val="000000"/>
          <w:spacing w:val="-1"/>
          <w:w w:val="100"/>
          <w:position w:val="0"/>
          <w:sz w:val="21"/>
          <w:u w:val="none"/>
        </w:rPr>
        <w:t>范围内；</w:t>
      </w:r>
    </w:p>
    <w:p>
      <w:pPr>
        <w:spacing w:before="0" w:after="0" w:line="347" w:lineRule="exact"/>
        <w:ind w:left="62" w:firstLine="420"/>
        <w:jc w:val="left"/>
      </w:pPr>
      <w:r>
        <w:rPr>
          <w:rFonts w:ascii="Times New Roman" w:hAnsi="Times New Roman" w:cs="Times New Roman"/>
          <w:color w:val="000000"/>
          <w:spacing w:val="-1"/>
          <w:w w:val="100"/>
          <w:position w:val="0"/>
          <w:sz w:val="21"/>
          <w:u w:val="none"/>
        </w:rPr>
        <w:t>b</w:t>
      </w:r>
      <w:r>
        <w:rPr>
          <w:rFonts w:ascii="宋体" w:eastAsia="宋体" w:hAnsi="宋体" w:cs="宋体"/>
          <w:color w:val="000000"/>
          <w:spacing w:val="-2"/>
          <w:w w:val="100"/>
          <w:position w:val="3"/>
          <w:sz w:val="21"/>
          <w:u w:val="none"/>
        </w:rPr>
        <w:t>）</w:t>
      </w:r>
      <w:r>
        <w:rPr>
          <w:rFonts w:ascii="Calibri" w:hAnsi="Calibri" w:cs="Calibri"/>
          <w:color w:val="000000"/>
          <w:spacing w:val="0"/>
          <w:w w:val="227"/>
          <w:sz w:val="21"/>
          <w:u w:val="none"/>
        </w:rPr>
        <w:t> </w:t>
      </w:r>
      <w:r>
        <w:rPr>
          <w:rFonts w:ascii="宋体" w:eastAsia="宋体" w:hAnsi="宋体" w:cs="宋体"/>
          <w:color w:val="000000"/>
          <w:spacing w:val="-1"/>
          <w:w w:val="100"/>
          <w:position w:val="3"/>
          <w:sz w:val="21"/>
          <w:u w:val="none"/>
        </w:rPr>
        <w:t>干化学消毒剂与破碎后的医疗废物总计接触反应时间应</w:t>
      </w:r>
      <w:r>
        <w:rPr>
          <w:rFonts w:ascii="Times New Roman" w:hAnsi="Times New Roman" w:cs="Times New Roman"/>
          <w:color w:val="000000"/>
          <w:spacing w:val="-1"/>
          <w:w w:val="100"/>
          <w:position w:val="0"/>
          <w:sz w:val="21"/>
          <w:u w:val="none"/>
        </w:rPr>
        <w:t>&gt;120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min</w:t>
      </w:r>
      <w:r>
        <w:rPr>
          <w:rFonts w:ascii="宋体" w:hAnsi="宋体" w:cs="宋体"/>
          <w:color w:val="000000"/>
          <w:spacing w:val="-2"/>
          <w:w w:val="100"/>
          <w:position w:val="3"/>
          <w:sz w:val="21"/>
          <w:u w:val="none"/>
        </w:rPr>
        <w:t>。</w:t>
      </w:r>
    </w:p>
    <w:p>
      <w:pPr>
        <w:spacing w:before="0" w:after="0" w:line="281" w:lineRule="exact"/>
        <w:ind w:left="62" w:firstLine="0"/>
        <w:jc w:val="left"/>
      </w:pPr>
      <w:r>
        <w:rPr>
          <w:rFonts w:ascii="黑体" w:hAnsi="黑体" w:cs="黑体"/>
          <w:color w:val="000000"/>
          <w:spacing w:val="-1"/>
          <w:w w:val="100"/>
          <w:position w:val="0"/>
          <w:sz w:val="21"/>
          <w:u w:val="none"/>
        </w:rPr>
        <w:t>7.2.2.4.2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环氧乙烷消毒集中处理工程的工艺参数要求如下：</w:t>
      </w:r>
    </w:p>
    <w:p>
      <w:pPr>
        <w:spacing w:before="0" w:after="0" w:line="343" w:lineRule="exact"/>
        <w:ind w:left="62" w:firstLine="420"/>
        <w:jc w:val="left"/>
      </w:pPr>
      <w:r>
        <w:rPr>
          <w:rFonts w:ascii="Times New Roman" w:hAnsi="Times New Roman" w:cs="Times New Roman"/>
          <w:color w:val="000000"/>
          <w:spacing w:val="-1"/>
          <w:w w:val="100"/>
          <w:position w:val="0"/>
          <w:sz w:val="21"/>
          <w:u w:val="none"/>
        </w:rPr>
        <w:t>a</w:t>
      </w:r>
      <w:r>
        <w:rPr>
          <w:rFonts w:ascii="宋体" w:eastAsia="宋体" w:hAnsi="宋体" w:cs="宋体"/>
          <w:color w:val="000000"/>
          <w:spacing w:val="-2"/>
          <w:w w:val="100"/>
          <w:position w:val="3"/>
          <w:sz w:val="21"/>
          <w:u w:val="none"/>
        </w:rPr>
        <w:t>）</w:t>
      </w:r>
      <w:r>
        <w:rPr>
          <w:rFonts w:ascii="Calibri" w:hAnsi="Calibri" w:cs="Calibri"/>
          <w:color w:val="000000"/>
          <w:spacing w:val="0"/>
          <w:w w:val="191"/>
          <w:sz w:val="21"/>
          <w:u w:val="none"/>
        </w:rPr>
        <w:t> </w:t>
      </w:r>
      <w:r>
        <w:rPr>
          <w:rFonts w:ascii="宋体" w:hAnsi="宋体" w:cs="宋体"/>
          <w:color w:val="000000"/>
          <w:spacing w:val="-1"/>
          <w:w w:val="100"/>
          <w:position w:val="3"/>
          <w:sz w:val="21"/>
          <w:u w:val="none"/>
        </w:rPr>
        <w:t>环氧乙烷浓度应≥</w:t>
      </w:r>
      <w:r>
        <w:rPr>
          <w:rFonts w:ascii="Times New Roman" w:hAnsi="Times New Roman" w:cs="Times New Roman"/>
          <w:color w:val="000000"/>
          <w:spacing w:val="0"/>
          <w:w w:val="100"/>
          <w:position w:val="0"/>
          <w:sz w:val="21"/>
          <w:u w:val="none"/>
        </w:rPr>
        <w:t>900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mg/L</w:t>
      </w:r>
      <w:r>
        <w:rPr>
          <w:rFonts w:ascii="宋体" w:eastAsia="宋体" w:hAnsi="宋体" w:cs="宋体"/>
          <w:color w:val="000000"/>
          <w:spacing w:val="-2"/>
          <w:w w:val="100"/>
          <w:position w:val="3"/>
          <w:sz w:val="21"/>
          <w:u w:val="none"/>
        </w:rPr>
        <w:t>，消毒温度应控制在</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54</w:t>
      </w:r>
      <w:r>
        <w:rPr>
          <w:rFonts w:ascii="Calibri" w:hAnsi="Calibri" w:cs="Calibri"/>
          <w:color w:val="000000"/>
          <w:spacing w:val="0"/>
          <w:w w:val="219"/>
          <w:sz w:val="21"/>
          <w:u w:val="none"/>
        </w:rPr>
        <w:t> </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2</w:t>
      </w:r>
      <w:r>
        <w:rPr>
          <w:rFonts w:ascii="Calibri" w:hAnsi="Calibri" w:cs="Calibri"/>
          <w:color w:val="000000"/>
          <w:spacing w:val="0"/>
          <w:w w:val="219"/>
          <w:sz w:val="21"/>
          <w:u w:val="none"/>
        </w:rPr>
        <w:t> </w:t>
      </w:r>
      <w:r>
        <w:rPr>
          <w:rFonts w:ascii="宋体" w:hAnsi="宋体" w:cs="宋体"/>
          <w:color w:val="000000"/>
          <w:spacing w:val="-2"/>
          <w:w w:val="100"/>
          <w:position w:val="3"/>
          <w:sz w:val="21"/>
          <w:u w:val="none"/>
        </w:rPr>
        <w:t>℃范围内，消毒时间应≥</w:t>
      </w:r>
      <w:r>
        <w:rPr>
          <w:rFonts w:ascii="Times New Roman" w:hAnsi="Times New Roman" w:cs="Times New Roman"/>
          <w:color w:val="000000"/>
          <w:spacing w:val="-1"/>
          <w:w w:val="100"/>
          <w:position w:val="0"/>
          <w:sz w:val="21"/>
          <w:u w:val="none"/>
        </w:rPr>
        <w:t>4</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h</w:t>
      </w:r>
      <w:r>
        <w:rPr>
          <w:rFonts w:ascii="宋体" w:eastAsia="宋体" w:hAnsi="宋体" w:cs="宋体"/>
          <w:color w:val="000000"/>
          <w:spacing w:val="-6"/>
          <w:w w:val="100"/>
          <w:position w:val="3"/>
          <w:sz w:val="21"/>
          <w:u w:val="none"/>
        </w:rPr>
        <w:t>，相对</w:t>
      </w:r>
    </w:p>
    <w:p>
      <w:pPr>
        <w:spacing w:before="0" w:after="0" w:line="312" w:lineRule="exact"/>
        <w:ind w:left="62" w:firstLine="840"/>
        <w:jc w:val="left"/>
      </w:pPr>
      <w:r>
        <w:rPr>
          <w:rFonts w:ascii="宋体" w:eastAsia="宋体" w:hAnsi="宋体" w:cs="宋体"/>
          <w:color w:val="000000"/>
          <w:spacing w:val="-1"/>
          <w:w w:val="100"/>
          <w:position w:val="3"/>
          <w:sz w:val="21"/>
          <w:u w:val="none"/>
        </w:rPr>
        <w:t>湿度应控制在</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60%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80%</w:t>
      </w:r>
      <w:r>
        <w:rPr>
          <w:rFonts w:ascii="宋体" w:eastAsia="宋体" w:hAnsi="宋体" w:cs="宋体"/>
          <w:color w:val="000000"/>
          <w:spacing w:val="-1"/>
          <w:w w:val="100"/>
          <w:position w:val="3"/>
          <w:sz w:val="21"/>
          <w:u w:val="none"/>
        </w:rPr>
        <w:t>范围内，初始压力应为</w:t>
      </w:r>
      <w:r>
        <w:rPr>
          <w:rFonts w:ascii="Times New Roman" w:hAnsi="Times New Roman" w:cs="Times New Roman"/>
          <w:color w:val="000000"/>
          <w:spacing w:val="-1"/>
          <w:w w:val="100"/>
          <w:position w:val="0"/>
          <w:sz w:val="21"/>
          <w:u w:val="none"/>
        </w:rPr>
        <w:t>-80</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kPa</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的真空环境；</w:t>
      </w:r>
    </w:p>
    <w:p>
      <w:pPr>
        <w:spacing w:before="0" w:after="0" w:line="312" w:lineRule="exact"/>
        <w:ind w:left="62" w:firstLine="420"/>
        <w:jc w:val="left"/>
      </w:pPr>
      <w:r>
        <w:rPr>
          <w:rFonts w:ascii="Times New Roman" w:hAnsi="Times New Roman" w:cs="Times New Roman"/>
          <w:color w:val="000000"/>
          <w:spacing w:val="-1"/>
          <w:w w:val="100"/>
          <w:position w:val="0"/>
          <w:sz w:val="21"/>
          <w:u w:val="none"/>
        </w:rPr>
        <w:t>b</w:t>
      </w:r>
      <w:r>
        <w:rPr>
          <w:rFonts w:ascii="宋体" w:eastAsia="宋体" w:hAnsi="宋体" w:cs="宋体"/>
          <w:color w:val="000000"/>
          <w:spacing w:val="-2"/>
          <w:w w:val="100"/>
          <w:position w:val="3"/>
          <w:sz w:val="21"/>
          <w:u w:val="none"/>
        </w:rPr>
        <w:t>）</w:t>
      </w:r>
      <w:r>
        <w:rPr>
          <w:rFonts w:ascii="Calibri" w:hAnsi="Calibri" w:cs="Calibri"/>
          <w:color w:val="000000"/>
          <w:spacing w:val="0"/>
          <w:w w:val="176"/>
          <w:sz w:val="21"/>
          <w:u w:val="none"/>
        </w:rPr>
        <w:t> </w:t>
      </w:r>
      <w:r>
        <w:rPr>
          <w:rFonts w:ascii="宋体" w:eastAsia="宋体" w:hAnsi="宋体" w:cs="宋体"/>
          <w:color w:val="000000"/>
          <w:spacing w:val="-1"/>
          <w:w w:val="100"/>
          <w:position w:val="3"/>
          <w:sz w:val="21"/>
          <w:u w:val="none"/>
        </w:rPr>
        <w:t>消毒后的医疗废物应暂存解析</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15</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min</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30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min</w:t>
      </w:r>
      <w:r>
        <w:rPr>
          <w:rFonts w:ascii="宋体" w:eastAsia="宋体" w:hAnsi="宋体" w:cs="宋体"/>
          <w:color w:val="000000"/>
          <w:spacing w:val="-3"/>
          <w:w w:val="100"/>
          <w:position w:val="3"/>
          <w:sz w:val="21"/>
          <w:u w:val="none"/>
        </w:rPr>
        <w:t>，暂存解析应在负压状态下运行，环氧乙烷解析</w:t>
      </w:r>
    </w:p>
    <w:p>
      <w:pPr>
        <w:spacing w:before="0" w:after="0" w:line="277" w:lineRule="exact"/>
        <w:ind w:left="62" w:firstLine="840"/>
        <w:jc w:val="left"/>
      </w:pPr>
      <w:r>
        <w:rPr>
          <w:rFonts w:ascii="宋体" w:hAnsi="宋体" w:cs="宋体"/>
          <w:color w:val="000000"/>
          <w:spacing w:val="-1"/>
          <w:w w:val="100"/>
          <w:position w:val="0"/>
          <w:sz w:val="21"/>
          <w:u w:val="none"/>
        </w:rPr>
        <w:t>室废气应经统一收集处理后达标排放。</w:t>
      </w:r>
    </w:p>
    <w:p>
      <w:pPr>
        <w:spacing w:before="0" w:after="0" w:line="240" w:lineRule="exact"/>
        <w:ind w:left="62" w:firstLine="840"/>
      </w:pPr>
    </w:p>
    <w:p>
      <w:pPr>
        <w:spacing w:before="0" w:after="0" w:line="231" w:lineRule="exact"/>
        <w:ind w:left="62" w:firstLine="0"/>
        <w:jc w:val="left"/>
      </w:pPr>
      <w:r>
        <w:rPr>
          <w:rFonts w:ascii="黑体" w:hAnsi="黑体" w:cs="黑体"/>
          <w:color w:val="000000"/>
          <w:spacing w:val="-1"/>
          <w:w w:val="100"/>
          <w:position w:val="0"/>
          <w:sz w:val="21"/>
          <w:u w:val="none"/>
        </w:rPr>
        <w:t>7.2.3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微波消毒设施运行管理</w:t>
      </w:r>
    </w:p>
    <w:p>
      <w:pPr>
        <w:spacing w:before="0" w:after="0" w:line="240" w:lineRule="exact"/>
        <w:ind w:left="62" w:firstLine="0"/>
      </w:pPr>
    </w:p>
    <w:p>
      <w:pPr>
        <w:tabs>
          <w:tab w:val="left" w:pos="1005"/>
        </w:tabs>
        <w:spacing w:before="0" w:after="0" w:line="384" w:lineRule="exact"/>
        <w:ind w:left="62" w:firstLine="0"/>
        <w:jc w:val="left"/>
      </w:pPr>
      <w:r>
        <w:rPr>
          <w:rFonts w:ascii="黑体" w:hAnsi="黑体" w:cs="黑体"/>
          <w:color w:val="000000"/>
          <w:spacing w:val="0"/>
          <w:w w:val="100"/>
          <w:position w:val="0"/>
          <w:sz w:val="21"/>
          <w:u w:val="none"/>
        </w:rPr>
        <w:t>7.2.3.1</w:t>
      </w:r>
      <w:r>
        <w:rPr>
          <w:rFonts w:cs="Calibri"/>
          <w:spacing w:val="0"/>
          <w:w w:val="100"/>
        </w:rPr>
        <w:tab/>
      </w:r>
      <w:r>
        <w:rPr>
          <w:rFonts w:ascii="黑体" w:eastAsia="黑体" w:hAnsi="黑体" w:cs="黑体"/>
          <w:color w:val="000000"/>
          <w:spacing w:val="-1"/>
          <w:w w:val="100"/>
          <w:position w:val="0"/>
          <w:sz w:val="21"/>
          <w:u w:val="none"/>
        </w:rPr>
        <w:t>进料单元</w:t>
      </w:r>
    </w:p>
    <w:p>
      <w:pPr>
        <w:spacing w:before="0" w:after="0" w:line="218" w:lineRule="exact"/>
        <w:ind w:left="62" w:firstLine="0"/>
      </w:pPr>
    </w:p>
    <w:p>
      <w:pPr>
        <w:spacing w:before="0" w:after="0" w:line="281" w:lineRule="exact"/>
        <w:ind w:left="62" w:firstLine="0"/>
        <w:jc w:val="left"/>
      </w:pPr>
      <w:r>
        <w:rPr>
          <w:rFonts w:ascii="黑体" w:hAnsi="黑体" w:cs="黑体"/>
          <w:color w:val="000000"/>
          <w:spacing w:val="-1"/>
          <w:w w:val="100"/>
          <w:position w:val="3"/>
          <w:sz w:val="21"/>
          <w:u w:val="none"/>
        </w:rPr>
        <w:t>7.2.3.1.1</w:t>
      </w:r>
      <w:r>
        <w:rPr>
          <w:rFonts w:ascii="Calibri" w:hAnsi="Calibri" w:cs="Calibri"/>
          <w:color w:val="000000"/>
          <w:spacing w:val="0"/>
          <w:w w:val="387"/>
          <w:sz w:val="24"/>
          <w:u w:val="none"/>
        </w:rPr>
        <w:t> </w:t>
      </w:r>
      <w:r>
        <w:rPr>
          <w:rFonts w:ascii="宋体" w:eastAsia="宋体" w:hAnsi="宋体" w:cs="宋体"/>
          <w:color w:val="000000"/>
          <w:spacing w:val="-3"/>
          <w:w w:val="100"/>
          <w:position w:val="3"/>
          <w:sz w:val="21"/>
          <w:u w:val="none"/>
        </w:rPr>
        <w:t>进料方式应与消毒处理工艺相匹配，宜采用自动化程度高的进料设施，并应满足</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421</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要</w:t>
      </w:r>
    </w:p>
    <w:p>
      <w:pPr>
        <w:spacing w:before="0" w:after="0" w:line="277" w:lineRule="exact"/>
        <w:ind w:left="62" w:firstLine="0"/>
        <w:jc w:val="left"/>
      </w:pPr>
      <w:r>
        <w:rPr>
          <w:rFonts w:ascii="宋体" w:hAnsi="宋体" w:cs="宋体"/>
          <w:color w:val="000000"/>
          <w:spacing w:val="-2"/>
          <w:w w:val="100"/>
          <w:position w:val="0"/>
          <w:sz w:val="21"/>
          <w:u w:val="none"/>
        </w:rPr>
        <w:t>求。</w:t>
      </w:r>
    </w:p>
    <w:p>
      <w:pPr>
        <w:spacing w:before="0" w:after="0" w:line="315" w:lineRule="exact"/>
        <w:ind w:left="62" w:firstLine="0"/>
        <w:jc w:val="left"/>
      </w:pPr>
      <w:r>
        <w:rPr>
          <w:rFonts w:ascii="黑体" w:hAnsi="黑体" w:cs="黑体"/>
          <w:color w:val="000000"/>
          <w:spacing w:val="-1"/>
          <w:w w:val="100"/>
          <w:position w:val="0"/>
          <w:sz w:val="21"/>
          <w:u w:val="none"/>
        </w:rPr>
        <w:t>7.2.3.1.2</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集中处理工程进料点应设置集气装置，收集的废气应经处理后达标排放，一体化装置进料</w:t>
      </w:r>
    </w:p>
    <w:p>
      <w:pPr>
        <w:spacing w:before="0" w:after="0" w:line="309" w:lineRule="exact"/>
        <w:ind w:left="62" w:firstLine="0"/>
        <w:jc w:val="left"/>
      </w:pPr>
      <w:r>
        <w:rPr>
          <w:rFonts w:ascii="宋体" w:hAnsi="宋体" w:cs="宋体"/>
          <w:color w:val="000000"/>
          <w:spacing w:val="-1"/>
          <w:w w:val="100"/>
          <w:position w:val="0"/>
          <w:sz w:val="21"/>
          <w:u w:val="none"/>
        </w:rPr>
        <w:t>后应保持气密性。</w:t>
      </w:r>
    </w:p>
    <w:p>
      <w:pPr>
        <w:spacing w:before="0" w:after="0" w:line="240" w:lineRule="exact"/>
        <w:ind w:left="62" w:firstLine="0"/>
      </w:pPr>
    </w:p>
    <w:p>
      <w:pPr>
        <w:tabs>
          <w:tab w:val="left" w:pos="1005"/>
        </w:tabs>
        <w:spacing w:before="0" w:after="0" w:line="231" w:lineRule="exact"/>
        <w:ind w:left="62" w:firstLine="0"/>
        <w:jc w:val="left"/>
      </w:pPr>
      <w:r>
        <w:rPr>
          <w:rFonts w:ascii="黑体" w:hAnsi="黑体" w:cs="黑体"/>
          <w:color w:val="000000"/>
          <w:spacing w:val="0"/>
          <w:w w:val="100"/>
          <w:position w:val="0"/>
          <w:sz w:val="21"/>
          <w:u w:val="none"/>
        </w:rPr>
        <w:t>7.2.3.2</w:t>
      </w:r>
      <w:r>
        <w:rPr>
          <w:rFonts w:cs="Calibri"/>
          <w:spacing w:val="-1"/>
          <w:w w:val="100"/>
        </w:rPr>
        <w:tab/>
      </w:r>
      <w:r>
        <w:rPr>
          <w:rFonts w:ascii="黑体" w:eastAsia="黑体" w:hAnsi="黑体" w:cs="黑体"/>
          <w:color w:val="000000"/>
          <w:spacing w:val="-1"/>
          <w:w w:val="100"/>
          <w:position w:val="0"/>
          <w:sz w:val="21"/>
          <w:u w:val="none"/>
        </w:rPr>
        <w:t>消毒处理单元</w:t>
      </w:r>
    </w:p>
    <w:p>
      <w:pPr>
        <w:spacing w:before="0" w:after="0" w:line="240" w:lineRule="exact"/>
        <w:ind w:left="62" w:firstLine="0"/>
      </w:pPr>
    </w:p>
    <w:p>
      <w:pPr>
        <w:spacing w:before="0" w:after="0" w:line="228" w:lineRule="exact"/>
        <w:ind w:left="62" w:firstLine="0"/>
        <w:jc w:val="left"/>
      </w:pPr>
      <w:r>
        <w:rPr>
          <w:rFonts w:ascii="黑体" w:hAnsi="黑体" w:cs="黑体"/>
          <w:color w:val="000000"/>
          <w:spacing w:val="-1"/>
          <w:w w:val="100"/>
          <w:position w:val="0"/>
          <w:sz w:val="21"/>
          <w:u w:val="none"/>
        </w:rPr>
        <w:t>7.2.3.2.1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医疗废物微波消毒集中处理工程工艺参数要求如下：</w:t>
      </w:r>
    </w:p>
    <w:p>
      <w:pPr>
        <w:spacing w:before="0" w:after="0" w:line="343" w:lineRule="exact"/>
        <w:ind w:left="62" w:firstLine="420"/>
        <w:jc w:val="left"/>
      </w:pPr>
      <w:r>
        <w:rPr>
          <w:rFonts w:ascii="Times New Roman" w:hAnsi="Times New Roman" w:cs="Times New Roman"/>
          <w:color w:val="000000"/>
          <w:spacing w:val="-1"/>
          <w:w w:val="100"/>
          <w:position w:val="0"/>
          <w:sz w:val="21"/>
          <w:u w:val="none"/>
        </w:rPr>
        <w:t>a</w:t>
      </w:r>
      <w:r>
        <w:rPr>
          <w:rFonts w:ascii="宋体" w:eastAsia="宋体" w:hAnsi="宋体" w:cs="宋体"/>
          <w:color w:val="000000"/>
          <w:spacing w:val="-2"/>
          <w:w w:val="100"/>
          <w:position w:val="3"/>
          <w:sz w:val="21"/>
          <w:u w:val="none"/>
        </w:rPr>
        <w:t>）</w:t>
      </w:r>
      <w:r>
        <w:rPr>
          <w:rFonts w:ascii="Calibri" w:hAnsi="Calibri" w:cs="Calibri"/>
          <w:color w:val="000000"/>
          <w:spacing w:val="0"/>
          <w:w w:val="227"/>
          <w:sz w:val="21"/>
          <w:u w:val="none"/>
        </w:rPr>
        <w:t> </w:t>
      </w:r>
      <w:r>
        <w:rPr>
          <w:rFonts w:ascii="宋体" w:eastAsia="宋体" w:hAnsi="宋体" w:cs="宋体"/>
          <w:color w:val="000000"/>
          <w:spacing w:val="0"/>
          <w:w w:val="100"/>
          <w:position w:val="3"/>
          <w:sz w:val="21"/>
          <w:u w:val="none"/>
        </w:rPr>
        <w:t>采用单独微波消毒处理工艺时，微波频率应采用</w:t>
      </w:r>
      <w:r>
        <w:rPr>
          <w:rFonts w:ascii="Calibri" w:hAnsi="Calibri" w:cs="Calibri"/>
          <w:color w:val="000000"/>
          <w:spacing w:val="9"/>
          <w:w w:val="100"/>
          <w:sz w:val="21"/>
          <w:u w:val="none"/>
        </w:rPr>
        <w:t> </w:t>
      </w:r>
      <w:r>
        <w:rPr>
          <w:rFonts w:ascii="Times New Roman" w:hAnsi="Times New Roman" w:cs="Times New Roman"/>
          <w:color w:val="000000"/>
          <w:spacing w:val="0"/>
          <w:w w:val="100"/>
          <w:position w:val="0"/>
          <w:sz w:val="21"/>
          <w:u w:val="none"/>
        </w:rPr>
        <w:t>915</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MHz</w:t>
      </w:r>
      <w:r>
        <w:rPr>
          <w:rFonts w:ascii="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25</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MHz</w:t>
      </w:r>
      <w:r>
        <w:rPr>
          <w:rFonts w:ascii="Calibri" w:hAnsi="Calibri" w:cs="Calibri"/>
          <w:color w:val="000000"/>
          <w:spacing w:val="7"/>
          <w:w w:val="100"/>
          <w:sz w:val="21"/>
          <w:u w:val="none"/>
        </w:rPr>
        <w:t> </w:t>
      </w:r>
      <w:r>
        <w:rPr>
          <w:rFonts w:ascii="宋体" w:eastAsia="宋体" w:hAnsi="宋体" w:cs="宋体"/>
          <w:color w:val="000000"/>
          <w:spacing w:val="-2"/>
          <w:w w:val="100"/>
          <w:position w:val="3"/>
          <w:sz w:val="21"/>
          <w:u w:val="none"/>
        </w:rPr>
        <w:t>或</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2450</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MHz</w:t>
      </w:r>
      <w:r>
        <w:rPr>
          <w:rFonts w:ascii="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50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MHz</w:t>
      </w:r>
      <w:r>
        <w:rPr>
          <w:rFonts w:ascii="宋体" w:eastAsia="宋体" w:hAnsi="宋体" w:cs="宋体"/>
          <w:color w:val="000000"/>
          <w:spacing w:val="-2"/>
          <w:w w:val="100"/>
          <w:position w:val="3"/>
          <w:sz w:val="21"/>
          <w:u w:val="none"/>
        </w:rPr>
        <w:t>，</w:t>
      </w:r>
    </w:p>
    <w:p>
      <w:pPr>
        <w:spacing w:before="0" w:after="0" w:line="312" w:lineRule="exact"/>
        <w:ind w:left="62" w:firstLine="840"/>
        <w:jc w:val="left"/>
      </w:pPr>
      <w:r>
        <w:rPr>
          <w:rFonts w:ascii="宋体" w:hAnsi="宋体" w:cs="宋体"/>
          <w:color w:val="000000"/>
          <w:spacing w:val="-1"/>
          <w:w w:val="100"/>
          <w:position w:val="3"/>
          <w:sz w:val="21"/>
          <w:u w:val="none"/>
        </w:rPr>
        <w:t>消毒温度应≥</w:t>
      </w:r>
      <w:r>
        <w:rPr>
          <w:rFonts w:ascii="Times New Roman" w:hAnsi="Times New Roman" w:cs="Times New Roman"/>
          <w:color w:val="000000"/>
          <w:spacing w:val="0"/>
          <w:w w:val="100"/>
          <w:position w:val="0"/>
          <w:sz w:val="21"/>
          <w:u w:val="none"/>
        </w:rPr>
        <w:t>95</w:t>
      </w:r>
      <w:r>
        <w:rPr>
          <w:rFonts w:ascii="Calibri" w:hAnsi="Calibri" w:cs="Calibri"/>
          <w:color w:val="000000"/>
          <w:spacing w:val="0"/>
          <w:w w:val="219"/>
          <w:sz w:val="21"/>
          <w:u w:val="none"/>
        </w:rPr>
        <w:t> </w:t>
      </w:r>
      <w:r>
        <w:rPr>
          <w:rFonts w:ascii="宋体" w:hAnsi="宋体" w:cs="宋体"/>
          <w:color w:val="000000"/>
          <w:spacing w:val="-1"/>
          <w:w w:val="100"/>
          <w:position w:val="3"/>
          <w:sz w:val="21"/>
          <w:u w:val="none"/>
        </w:rPr>
        <w:t>℃，消毒时间应≥</w:t>
      </w:r>
      <w:r>
        <w:rPr>
          <w:rFonts w:ascii="Times New Roman" w:hAnsi="Times New Roman" w:cs="Times New Roman"/>
          <w:color w:val="000000"/>
          <w:spacing w:val="0"/>
          <w:w w:val="100"/>
          <w:position w:val="0"/>
          <w:sz w:val="21"/>
          <w:u w:val="none"/>
        </w:rPr>
        <w:t>45</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min</w:t>
      </w:r>
      <w:r>
        <w:rPr>
          <w:rFonts w:ascii="宋体" w:hAnsi="宋体" w:cs="宋体"/>
          <w:color w:val="000000"/>
          <w:spacing w:val="-2"/>
          <w:w w:val="100"/>
          <w:position w:val="3"/>
          <w:sz w:val="21"/>
          <w:u w:val="none"/>
        </w:rPr>
        <w:t>。</w:t>
      </w:r>
    </w:p>
    <w:p>
      <w:pPr>
        <w:spacing w:before="0" w:after="0" w:line="312" w:lineRule="exact"/>
        <w:ind w:left="62" w:firstLine="420"/>
        <w:jc w:val="left"/>
      </w:pPr>
      <w:r>
        <w:rPr>
          <w:rFonts w:ascii="Times New Roman" w:hAnsi="Times New Roman" w:cs="Times New Roman"/>
          <w:color w:val="000000"/>
          <w:spacing w:val="-1"/>
          <w:w w:val="100"/>
          <w:position w:val="0"/>
          <w:sz w:val="21"/>
          <w:u w:val="none"/>
        </w:rPr>
        <w:t>b</w:t>
      </w:r>
      <w:r>
        <w:rPr>
          <w:rFonts w:ascii="宋体" w:eastAsia="宋体" w:hAnsi="宋体" w:cs="宋体"/>
          <w:color w:val="000000"/>
          <w:spacing w:val="-2"/>
          <w:w w:val="100"/>
          <w:position w:val="3"/>
          <w:sz w:val="21"/>
          <w:u w:val="none"/>
        </w:rPr>
        <w:t>）</w:t>
      </w:r>
      <w:r>
        <w:rPr>
          <w:rFonts w:ascii="Calibri" w:hAnsi="Calibri" w:cs="Calibri"/>
          <w:color w:val="000000"/>
          <w:spacing w:val="0"/>
          <w:w w:val="237"/>
          <w:sz w:val="21"/>
          <w:u w:val="none"/>
        </w:rPr>
        <w:t> </w:t>
      </w:r>
      <w:r>
        <w:rPr>
          <w:rFonts w:ascii="宋体" w:eastAsia="宋体" w:hAnsi="宋体" w:cs="宋体"/>
          <w:color w:val="000000"/>
          <w:spacing w:val="2"/>
          <w:w w:val="100"/>
          <w:position w:val="3"/>
          <w:sz w:val="21"/>
          <w:u w:val="none"/>
        </w:rPr>
        <w:t>采用微波与高温蒸汽组合消毒处理工艺时，微波频率</w:t>
      </w:r>
      <w:r>
        <w:rPr>
          <w:rFonts w:ascii="宋体" w:eastAsia="宋体" w:hAnsi="宋体" w:cs="宋体"/>
          <w:color w:val="000000"/>
          <w:spacing w:val="1"/>
          <w:w w:val="100"/>
          <w:position w:val="3"/>
          <w:sz w:val="21"/>
          <w:u w:val="none"/>
        </w:rPr>
        <w:t>应采用</w:t>
      </w:r>
      <w:r>
        <w:rPr>
          <w:rFonts w:ascii="Calibri" w:hAnsi="Calibri" w:cs="Calibri"/>
          <w:color w:val="000000"/>
          <w:spacing w:val="9"/>
          <w:w w:val="100"/>
          <w:sz w:val="21"/>
          <w:u w:val="none"/>
        </w:rPr>
        <w:t> </w:t>
      </w:r>
      <w:r>
        <w:rPr>
          <w:rFonts w:ascii="Times New Roman" w:hAnsi="Times New Roman" w:cs="Times New Roman"/>
          <w:color w:val="000000"/>
          <w:spacing w:val="-1"/>
          <w:w w:val="100"/>
          <w:position w:val="0"/>
          <w:sz w:val="21"/>
          <w:u w:val="none"/>
        </w:rPr>
        <w:t>2450</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MHz</w:t>
      </w:r>
      <w:r>
        <w:rPr>
          <w:rFonts w:ascii="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50</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MHz</w:t>
      </w:r>
      <w:r>
        <w:rPr>
          <w:rFonts w:ascii="宋体" w:hAnsi="宋体" w:cs="宋体"/>
          <w:color w:val="000000"/>
          <w:spacing w:val="1"/>
          <w:w w:val="100"/>
          <w:position w:val="3"/>
          <w:sz w:val="21"/>
          <w:u w:val="none"/>
        </w:rPr>
        <w:t>，压力应≥</w:t>
      </w:r>
    </w:p>
    <w:p>
      <w:pPr>
        <w:spacing w:before="0" w:after="0" w:line="312" w:lineRule="exact"/>
        <w:ind w:left="62" w:firstLine="840"/>
        <w:jc w:val="left"/>
      </w:pPr>
      <w:r>
        <w:rPr>
          <w:rFonts w:ascii="Times New Roman" w:hAnsi="Times New Roman" w:cs="Times New Roman"/>
          <w:color w:val="000000"/>
          <w:spacing w:val="0"/>
          <w:w w:val="100"/>
          <w:position w:val="0"/>
          <w:sz w:val="21"/>
          <w:u w:val="none"/>
        </w:rPr>
        <w:t>0.33</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MPa</w:t>
      </w:r>
      <w:r>
        <w:rPr>
          <w:rFonts w:ascii="宋体" w:hAnsi="宋体" w:cs="宋体"/>
          <w:color w:val="000000"/>
          <w:spacing w:val="-1"/>
          <w:w w:val="100"/>
          <w:position w:val="3"/>
          <w:sz w:val="21"/>
          <w:u w:val="none"/>
        </w:rPr>
        <w:t>，消毒温度应≥</w:t>
      </w:r>
      <w:r>
        <w:rPr>
          <w:rFonts w:ascii="Times New Roman" w:hAnsi="Times New Roman" w:cs="Times New Roman"/>
          <w:color w:val="000000"/>
          <w:spacing w:val="0"/>
          <w:w w:val="100"/>
          <w:position w:val="0"/>
          <w:sz w:val="21"/>
          <w:u w:val="none"/>
        </w:rPr>
        <w:t>135</w:t>
      </w:r>
      <w:r>
        <w:rPr>
          <w:rFonts w:ascii="宋体" w:hAnsi="宋体" w:cs="宋体"/>
          <w:color w:val="000000"/>
          <w:spacing w:val="-1"/>
          <w:w w:val="100"/>
          <w:position w:val="3"/>
          <w:sz w:val="21"/>
          <w:u w:val="none"/>
        </w:rPr>
        <w:t>℃时，消毒时间应≥</w:t>
      </w:r>
      <w:r>
        <w:rPr>
          <w:rFonts w:ascii="Times New Roman" w:hAnsi="Times New Roman" w:cs="Times New Roman"/>
          <w:color w:val="000000"/>
          <w:spacing w:val="-1"/>
          <w:w w:val="100"/>
          <w:position w:val="0"/>
          <w:sz w:val="21"/>
          <w:u w:val="none"/>
        </w:rPr>
        <w:t>5</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min</w:t>
      </w:r>
      <w:r>
        <w:rPr>
          <w:rFonts w:ascii="宋体" w:hAnsi="宋体" w:cs="宋体"/>
          <w:color w:val="000000"/>
          <w:spacing w:val="-2"/>
          <w:w w:val="100"/>
          <w:position w:val="3"/>
          <w:sz w:val="21"/>
          <w:u w:val="none"/>
        </w:rPr>
        <w:t>。</w:t>
      </w:r>
    </w:p>
    <w:p>
      <w:pPr>
        <w:spacing w:before="0" w:after="0" w:line="281" w:lineRule="exact"/>
        <w:ind w:left="62" w:firstLine="0"/>
        <w:jc w:val="left"/>
      </w:pPr>
      <w:r>
        <w:rPr>
          <w:rFonts w:ascii="黑体" w:hAnsi="黑体" w:cs="黑体"/>
          <w:color w:val="000000"/>
          <w:spacing w:val="-1"/>
          <w:w w:val="100"/>
          <w:position w:val="0"/>
          <w:sz w:val="21"/>
          <w:u w:val="none"/>
        </w:rPr>
        <w:t>7.2.3.2.2</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集中处理工程单独微波消毒处理工艺应在微负压下运行；微波与高温蒸汽组合消毒处理工</w:t>
      </w:r>
    </w:p>
    <w:p>
      <w:pPr>
        <w:spacing w:before="0" w:after="0" w:line="309" w:lineRule="exact"/>
        <w:ind w:left="62" w:firstLine="0"/>
        <w:jc w:val="left"/>
      </w:pPr>
      <w:r>
        <w:rPr>
          <w:rFonts w:ascii="宋体" w:hAnsi="宋体" w:cs="宋体"/>
          <w:color w:val="000000"/>
          <w:spacing w:val="-1"/>
          <w:w w:val="100"/>
          <w:position w:val="0"/>
          <w:sz w:val="21"/>
          <w:u w:val="none"/>
        </w:rPr>
        <w:t>艺应配备处理过程中防止消毒舱舱门开启设施。</w:t>
      </w:r>
    </w:p>
    <w:p>
      <w:pPr>
        <w:spacing w:before="0" w:after="0" w:line="240" w:lineRule="exact"/>
        <w:ind w:left="62" w:firstLine="0"/>
      </w:pPr>
    </w:p>
    <w:p>
      <w:pPr>
        <w:tabs>
          <w:tab w:val="left" w:pos="1005"/>
        </w:tabs>
        <w:spacing w:before="0" w:after="0" w:line="231" w:lineRule="exact"/>
        <w:ind w:left="62" w:firstLine="0"/>
        <w:jc w:val="left"/>
      </w:pPr>
      <w:r>
        <w:rPr>
          <w:rFonts w:ascii="黑体" w:hAnsi="黑体" w:cs="黑体"/>
          <w:color w:val="000000"/>
          <w:spacing w:val="0"/>
          <w:w w:val="100"/>
          <w:position w:val="0"/>
          <w:sz w:val="21"/>
          <w:u w:val="none"/>
        </w:rPr>
        <w:t>7.2.3.3</w:t>
      </w:r>
      <w:r>
        <w:rPr>
          <w:rFonts w:cs="Calibri"/>
          <w:spacing w:val="-1"/>
          <w:w w:val="100"/>
        </w:rPr>
        <w:tab/>
      </w:r>
      <w:r>
        <w:rPr>
          <w:rFonts w:ascii="黑体" w:eastAsia="黑体" w:hAnsi="黑体" w:cs="黑体"/>
          <w:color w:val="000000"/>
          <w:spacing w:val="-1"/>
          <w:w w:val="100"/>
          <w:position w:val="0"/>
          <w:sz w:val="21"/>
          <w:u w:val="none"/>
        </w:rPr>
        <w:t>破碎单元</w:t>
      </w:r>
    </w:p>
    <w:p>
      <w:pPr>
        <w:spacing w:before="0" w:after="0" w:line="240" w:lineRule="exact"/>
        <w:ind w:left="62" w:firstLine="0"/>
      </w:pPr>
    </w:p>
    <w:p>
      <w:pPr>
        <w:spacing w:before="0" w:after="0" w:line="228" w:lineRule="exact"/>
        <w:ind w:left="62" w:firstLine="0"/>
        <w:jc w:val="left"/>
      </w:pPr>
      <w:r>
        <w:rPr>
          <w:rFonts w:ascii="黑体" w:hAnsi="黑体" w:cs="黑体"/>
          <w:color w:val="000000"/>
          <w:spacing w:val="-1"/>
          <w:w w:val="100"/>
          <w:position w:val="0"/>
          <w:sz w:val="21"/>
          <w:u w:val="none"/>
        </w:rPr>
        <w:t>7.2.3.3.1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医疗废物破碎应在密闭负压条件下进行，收集的废气应经处理后达标排放。</w:t>
      </w:r>
    </w:p>
    <w:p>
      <w:pPr>
        <w:spacing w:before="0" w:after="0" w:line="312" w:lineRule="exact"/>
        <w:ind w:left="62" w:firstLine="0"/>
        <w:jc w:val="left"/>
      </w:pPr>
      <w:r>
        <w:rPr>
          <w:rFonts w:ascii="黑体" w:hAnsi="黑体" w:cs="黑体"/>
          <w:color w:val="000000"/>
          <w:spacing w:val="-1"/>
          <w:w w:val="100"/>
          <w:position w:val="0"/>
          <w:sz w:val="21"/>
          <w:u w:val="none"/>
        </w:rPr>
        <w:t>7.2.3.3.2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破碎工艺选择宜根据处理工艺和后续处理要求确定，应做到破碎毁形。</w:t>
      </w:r>
    </w:p>
    <w:p>
      <w:pPr>
        <w:spacing w:before="0" w:after="0" w:line="312" w:lineRule="exact"/>
        <w:ind w:left="62" w:firstLine="0"/>
        <w:jc w:val="left"/>
      </w:pPr>
      <w:r>
        <w:rPr>
          <w:rFonts w:ascii="黑体" w:hAnsi="黑体" w:cs="黑体"/>
          <w:color w:val="000000"/>
          <w:spacing w:val="-1"/>
          <w:w w:val="100"/>
          <w:position w:val="0"/>
          <w:sz w:val="21"/>
          <w:u w:val="none"/>
        </w:rPr>
        <w:t>7.2.3.3.3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破碎单元应定期进行消毒，破碎设备检修之前也应进行消毒。</w:t>
      </w:r>
    </w:p>
    <w:p>
      <w:pPr>
        <w:spacing w:before="0" w:after="0" w:line="240" w:lineRule="exact"/>
        <w:ind w:left="62" w:firstLine="0"/>
      </w:pPr>
    </w:p>
    <w:p>
      <w:pPr>
        <w:spacing w:before="0" w:after="0" w:line="228" w:lineRule="exact"/>
        <w:ind w:left="62" w:firstLine="0"/>
        <w:jc w:val="left"/>
      </w:pPr>
      <w:r>
        <w:rPr>
          <w:rFonts w:ascii="黑体" w:hAnsi="黑体" w:cs="黑体"/>
          <w:color w:val="000000"/>
          <w:spacing w:val="-1"/>
          <w:w w:val="100"/>
          <w:position w:val="0"/>
          <w:sz w:val="21"/>
          <w:u w:val="none"/>
        </w:rPr>
        <w:t>7.2.4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高温干热消毒设施运行管理</w:t>
      </w:r>
    </w:p>
    <w:p>
      <w:pPr>
        <w:spacing w:before="0" w:after="0" w:line="240" w:lineRule="exact"/>
        <w:ind w:left="62" w:firstLine="0"/>
      </w:pPr>
    </w:p>
    <w:p>
      <w:pPr>
        <w:tabs>
          <w:tab w:val="left" w:pos="1005"/>
        </w:tabs>
        <w:spacing w:before="0" w:after="0" w:line="384" w:lineRule="exact"/>
        <w:ind w:left="62" w:firstLine="0"/>
        <w:jc w:val="left"/>
      </w:pPr>
      <w:r>
        <w:rPr>
          <w:rFonts w:ascii="黑体" w:hAnsi="黑体" w:cs="黑体"/>
          <w:color w:val="000000"/>
          <w:spacing w:val="0"/>
          <w:w w:val="100"/>
          <w:position w:val="0"/>
          <w:sz w:val="21"/>
          <w:u w:val="none"/>
        </w:rPr>
        <w:t>7.2.4.1</w:t>
      </w:r>
      <w:r>
        <w:rPr>
          <w:rFonts w:cs="Calibri"/>
          <w:spacing w:val="-1"/>
          <w:w w:val="100"/>
        </w:rPr>
        <w:tab/>
      </w:r>
      <w:r>
        <w:rPr>
          <w:rFonts w:ascii="黑体" w:eastAsia="黑体" w:hAnsi="黑体" w:cs="黑体"/>
          <w:color w:val="000000"/>
          <w:spacing w:val="-1"/>
          <w:w w:val="100"/>
          <w:position w:val="0"/>
          <w:sz w:val="21"/>
          <w:u w:val="none"/>
        </w:rPr>
        <w:t>进料单元</w:t>
      </w:r>
    </w:p>
    <w:p>
      <w:pPr>
        <w:spacing w:before="0" w:after="0" w:line="218" w:lineRule="exact"/>
        <w:ind w:left="62" w:firstLine="0"/>
      </w:pPr>
    </w:p>
    <w:p>
      <w:pPr>
        <w:spacing w:before="0" w:after="0" w:line="281" w:lineRule="exact"/>
        <w:ind w:left="62" w:firstLine="0"/>
        <w:jc w:val="left"/>
      </w:pPr>
      <w:r>
        <w:rPr>
          <w:rFonts w:ascii="黑体" w:hAnsi="黑体" w:cs="黑体"/>
          <w:color w:val="000000"/>
          <w:spacing w:val="-1"/>
          <w:w w:val="100"/>
          <w:position w:val="3"/>
          <w:sz w:val="21"/>
          <w:u w:val="none"/>
        </w:rPr>
        <w:t>7.2.4.1.1</w:t>
      </w:r>
      <w:r>
        <w:rPr>
          <w:rFonts w:ascii="Calibri" w:hAnsi="Calibri" w:cs="Calibri"/>
          <w:color w:val="000000"/>
          <w:spacing w:val="0"/>
          <w:w w:val="387"/>
          <w:sz w:val="24"/>
          <w:u w:val="none"/>
        </w:rPr>
        <w:t> </w:t>
      </w:r>
      <w:r>
        <w:rPr>
          <w:rFonts w:ascii="宋体" w:hAnsi="宋体" w:cs="宋体"/>
          <w:color w:val="000000"/>
          <w:spacing w:val="-1"/>
          <w:w w:val="100"/>
          <w:position w:val="3"/>
          <w:sz w:val="21"/>
          <w:u w:val="none"/>
        </w:rPr>
        <w:t>进料单元由输送设备、计量装置、进料口及故障排除</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3"/>
          <w:sz w:val="21"/>
          <w:u w:val="none"/>
        </w:rPr>
        <w:t>监视设备组成。</w:t>
      </w:r>
    </w:p>
    <w:p>
      <w:pPr>
        <w:spacing w:before="0" w:after="0" w:line="281" w:lineRule="exact"/>
        <w:ind w:left="62" w:firstLine="0"/>
        <w:jc w:val="left"/>
      </w:pPr>
      <w:r>
        <w:rPr>
          <w:rFonts w:ascii="黑体" w:hAnsi="黑体" w:cs="黑体"/>
          <w:color w:val="000000"/>
          <w:spacing w:val="-1"/>
          <w:w w:val="100"/>
          <w:position w:val="0"/>
          <w:sz w:val="21"/>
          <w:u w:val="none"/>
        </w:rPr>
        <w:t>7.2.4.1.2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进料方式应与消毒工艺相匹配，应采用进料和消毒一体化的处理设备。</w:t>
      </w:r>
    </w:p>
    <w:p>
      <w:pPr>
        <w:spacing w:before="0" w:after="0" w:line="312" w:lineRule="exact"/>
        <w:ind w:left="62" w:firstLine="0"/>
        <w:jc w:val="left"/>
      </w:pPr>
      <w:r>
        <w:rPr>
          <w:rFonts w:ascii="黑体" w:hAnsi="黑体" w:cs="黑体"/>
          <w:color w:val="000000"/>
          <w:spacing w:val="-1"/>
          <w:w w:val="100"/>
          <w:position w:val="0"/>
          <w:sz w:val="21"/>
          <w:u w:val="none"/>
        </w:rPr>
        <w:t>7.2.4.1.3</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进料点应设置集气装置，收集的废气应经处理后达标排放。一体化设备进料后应保持气密</w:t>
      </w:r>
    </w:p>
    <w:p>
      <w:pPr>
        <w:spacing w:before="0" w:after="0" w:line="309" w:lineRule="exact"/>
        <w:ind w:left="62" w:firstLine="0"/>
        <w:jc w:val="left"/>
      </w:pPr>
      <w:r>
        <w:rPr>
          <w:rFonts w:ascii="宋体" w:hAnsi="宋体" w:cs="宋体"/>
          <w:color w:val="000000"/>
          <w:spacing w:val="-2"/>
          <w:w w:val="100"/>
          <w:position w:val="0"/>
          <w:sz w:val="21"/>
          <w:u w:val="none"/>
        </w:rPr>
        <w:t>性。</w:t>
      </w:r>
    </w:p>
    <w:p>
      <w:pPr>
        <w:spacing w:before="0" w:after="0" w:line="240" w:lineRule="exact"/>
        <w:ind w:left="62" w:firstLine="0"/>
      </w:pPr>
    </w:p>
    <w:p>
      <w:pPr>
        <w:tabs>
          <w:tab w:val="left" w:pos="1005"/>
        </w:tabs>
        <w:spacing w:before="0" w:after="0" w:line="231" w:lineRule="exact"/>
        <w:ind w:left="62" w:firstLine="0"/>
        <w:jc w:val="left"/>
      </w:pPr>
      <w:r>
        <w:rPr>
          <w:rFonts w:ascii="黑体" w:hAnsi="黑体" w:cs="黑体"/>
          <w:color w:val="000000"/>
          <w:spacing w:val="0"/>
          <w:w w:val="100"/>
          <w:position w:val="0"/>
          <w:sz w:val="21"/>
          <w:u w:val="none"/>
        </w:rPr>
        <w:t>7.2.4.2</w:t>
      </w:r>
      <w:r>
        <w:rPr>
          <w:rFonts w:cs="Calibri"/>
          <w:spacing w:val="-1"/>
          <w:w w:val="100"/>
        </w:rPr>
        <w:tab/>
      </w:r>
      <w:r>
        <w:rPr>
          <w:rFonts w:ascii="黑体" w:eastAsia="黑体" w:hAnsi="黑体" w:cs="黑体"/>
          <w:color w:val="000000"/>
          <w:spacing w:val="-1"/>
          <w:w w:val="100"/>
          <w:position w:val="0"/>
          <w:sz w:val="21"/>
          <w:u w:val="none"/>
        </w:rPr>
        <w:t>干热处理过程</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1"/>
          <w:w w:val="100"/>
          <w:position w:val="0"/>
          <w:sz w:val="21"/>
          <w:u w:val="none"/>
        </w:rPr>
        <w:t>干热处理过程应满足如下工艺参数要求：</w:t>
      </w:r>
    </w:p>
    <w:p>
      <w:pPr>
        <w:spacing w:before="0" w:after="0" w:line="347" w:lineRule="exact"/>
        <w:ind w:left="62" w:firstLine="420"/>
        <w:jc w:val="left"/>
      </w:pPr>
      <w:r>
        <w:rPr>
          <w:rFonts w:ascii="Times New Roman" w:hAnsi="Times New Roman" w:cs="Times New Roman"/>
          <w:color w:val="000000"/>
          <w:spacing w:val="-1"/>
          <w:w w:val="100"/>
          <w:position w:val="0"/>
          <w:sz w:val="21"/>
          <w:u w:val="none"/>
        </w:rPr>
        <w:t>a</w:t>
      </w:r>
      <w:r>
        <w:rPr>
          <w:rFonts w:ascii="宋体" w:eastAsia="宋体" w:hAnsi="宋体" w:cs="宋体"/>
          <w:color w:val="000000"/>
          <w:spacing w:val="-2"/>
          <w:w w:val="100"/>
          <w:position w:val="3"/>
          <w:sz w:val="21"/>
          <w:u w:val="none"/>
        </w:rPr>
        <w:t>）</w:t>
      </w:r>
      <w:r>
        <w:rPr>
          <w:rFonts w:ascii="Calibri" w:hAnsi="Calibri" w:cs="Calibri"/>
          <w:color w:val="000000"/>
          <w:spacing w:val="0"/>
          <w:w w:val="227"/>
          <w:sz w:val="21"/>
          <w:u w:val="none"/>
        </w:rPr>
        <w:t> </w:t>
      </w:r>
      <w:r>
        <w:rPr>
          <w:rFonts w:ascii="宋体" w:eastAsia="宋体" w:hAnsi="宋体" w:cs="宋体"/>
          <w:color w:val="000000"/>
          <w:spacing w:val="-1"/>
          <w:w w:val="100"/>
          <w:position w:val="3"/>
          <w:sz w:val="21"/>
          <w:u w:val="none"/>
        </w:rPr>
        <w:t>消毒器内为微负压；</w:t>
      </w:r>
    </w:p>
    <w:p>
      <w:pPr>
        <w:spacing w:before="0" w:after="0" w:line="312" w:lineRule="exact"/>
        <w:ind w:left="62" w:firstLine="420"/>
        <w:jc w:val="left"/>
      </w:pPr>
      <w:r>
        <w:rPr>
          <w:rFonts w:ascii="Times New Roman" w:hAnsi="Times New Roman" w:cs="Times New Roman"/>
          <w:color w:val="000000"/>
          <w:spacing w:val="-1"/>
          <w:w w:val="100"/>
          <w:position w:val="0"/>
          <w:sz w:val="21"/>
          <w:u w:val="none"/>
        </w:rPr>
        <w:t>b</w:t>
      </w:r>
      <w:r>
        <w:rPr>
          <w:rFonts w:ascii="宋体" w:eastAsia="宋体" w:hAnsi="宋体" w:cs="宋体"/>
          <w:color w:val="000000"/>
          <w:spacing w:val="-2"/>
          <w:w w:val="100"/>
          <w:position w:val="3"/>
          <w:sz w:val="21"/>
          <w:u w:val="none"/>
        </w:rPr>
        <w:t>）</w:t>
      </w:r>
      <w:r>
        <w:rPr>
          <w:rFonts w:ascii="Calibri" w:hAnsi="Calibri" w:cs="Calibri"/>
          <w:color w:val="000000"/>
          <w:spacing w:val="0"/>
          <w:w w:val="161"/>
          <w:sz w:val="21"/>
          <w:u w:val="none"/>
        </w:rPr>
        <w:t> </w:t>
      </w:r>
      <w:r>
        <w:rPr>
          <w:rFonts w:ascii="宋体" w:eastAsia="宋体" w:hAnsi="宋体" w:cs="宋体"/>
          <w:color w:val="000000"/>
          <w:spacing w:val="-1"/>
          <w:w w:val="100"/>
          <w:position w:val="3"/>
          <w:sz w:val="21"/>
          <w:u w:val="none"/>
        </w:rPr>
        <w:t>消毒器内温度为</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180</w:t>
      </w:r>
      <w:r>
        <w:rPr>
          <w:rFonts w:ascii="Calibri" w:hAnsi="Calibri" w:cs="Calibri"/>
          <w:color w:val="000000"/>
          <w:spacing w:val="0"/>
          <w:w w:val="219"/>
          <w:sz w:val="21"/>
          <w:u w:val="none"/>
        </w:rPr>
        <w:t> </w:t>
      </w:r>
      <w:r>
        <w:rPr>
          <w:rFonts w:ascii="宋体" w:hAnsi="宋体" w:cs="宋体"/>
          <w:color w:val="000000"/>
          <w:spacing w:val="0"/>
          <w:w w:val="100"/>
          <w:position w:val="3"/>
          <w:sz w:val="21"/>
          <w:u w:val="none"/>
        </w:rPr>
        <w:t>℃～</w:t>
      </w:r>
      <w:r>
        <w:rPr>
          <w:rFonts w:ascii="Times New Roman" w:hAnsi="Times New Roman" w:cs="Times New Roman"/>
          <w:color w:val="000000"/>
          <w:spacing w:val="0"/>
          <w:w w:val="100"/>
          <w:position w:val="0"/>
          <w:sz w:val="21"/>
          <w:u w:val="none"/>
        </w:rPr>
        <w:t>200</w:t>
      </w:r>
      <w:r>
        <w:rPr>
          <w:rFonts w:ascii="Calibri" w:hAnsi="Calibri" w:cs="Calibri"/>
          <w:color w:val="000000"/>
          <w:spacing w:val="0"/>
          <w:w w:val="219"/>
          <w:sz w:val="21"/>
          <w:u w:val="none"/>
        </w:rPr>
        <w:t> </w:t>
      </w:r>
      <w:r>
        <w:rPr>
          <w:rFonts w:ascii="宋体" w:hAnsi="宋体" w:cs="宋体"/>
          <w:color w:val="000000"/>
          <w:spacing w:val="-4"/>
          <w:w w:val="100"/>
          <w:position w:val="3"/>
          <w:sz w:val="21"/>
          <w:u w:val="none"/>
        </w:rPr>
        <w:t>℃，处理时间不应少于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min</w:t>
      </w:r>
      <w:r>
        <w:rPr>
          <w:rFonts w:ascii="宋体" w:eastAsia="宋体" w:hAnsi="宋体" w:cs="宋体"/>
          <w:color w:val="000000"/>
          <w:spacing w:val="-3"/>
          <w:w w:val="100"/>
          <w:position w:val="3"/>
          <w:sz w:val="21"/>
          <w:u w:val="none"/>
        </w:rPr>
        <w:t>，机械搅拌装置以不低于</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10</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r/min</w:t>
      </w:r>
    </w:p>
    <w:p>
      <w:pPr>
        <w:spacing w:before="0" w:after="0" w:line="285" w:lineRule="exact"/>
        <w:ind w:left="62" w:firstLine="9036"/>
        <w:jc w:val="left"/>
        <w:sectPr>
          <w:type w:val="continuous"/>
          <w:pgSz w:w="11906" w:h="16838"/>
          <w:pgMar w:top="1109" w:right="855" w:bottom="869" w:left="1215" w:header="0" w:footer="0" w:gutter="0"/>
          <w:pgNumType w:start="21"/>
          <w:cols w:num="1" w:space="720"/>
        </w:sectPr>
      </w:pPr>
      <w:r>
        <w:rPr>
          <w:rFonts w:ascii="宋体" w:hAnsi="宋体" w:cs="宋体"/>
          <w:color w:val="000000"/>
          <w:spacing w:val="-1"/>
          <w:w w:val="100"/>
          <w:position w:val="0"/>
          <w:sz w:val="18"/>
          <w:u w:val="none"/>
        </w:rPr>
        <w:t>7</w:t>
      </w:r>
    </w:p>
    <w:p>
      <w:pPr>
        <w:spacing w:before="0" w:after="0" w:line="240" w:lineRule="exact"/>
      </w:pPr>
      <w:bookmarkStart w:id="11" w:name="11"/>
      <w:bookmarkEnd w:id="11"/>
    </w:p>
    <w:p>
      <w:pPr>
        <w:spacing w:before="0" w:after="0" w:line="389" w:lineRule="exact"/>
        <w:ind w:left="164" w:firstLine="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1284</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164" w:firstLine="0"/>
      </w:pPr>
    </w:p>
    <w:p>
      <w:pPr>
        <w:spacing w:before="0" w:after="0" w:line="268" w:lineRule="exact"/>
        <w:ind w:left="164" w:firstLine="840"/>
        <w:jc w:val="left"/>
      </w:pPr>
      <w:r>
        <w:rPr>
          <w:rFonts w:ascii="宋体" w:hAnsi="宋体" w:cs="宋体"/>
          <w:color w:val="000000"/>
          <w:spacing w:val="-1"/>
          <w:w w:val="100"/>
          <w:position w:val="0"/>
          <w:sz w:val="21"/>
          <w:u w:val="none"/>
        </w:rPr>
        <w:t>的速度进行搅拌。</w:t>
      </w:r>
    </w:p>
    <w:p>
      <w:pPr>
        <w:spacing w:before="0" w:after="0" w:line="240" w:lineRule="exact"/>
        <w:ind w:left="164" w:firstLine="840"/>
      </w:pPr>
    </w:p>
    <w:p>
      <w:pPr>
        <w:tabs>
          <w:tab w:val="left" w:pos="1107"/>
        </w:tabs>
        <w:spacing w:before="0" w:after="0" w:line="231" w:lineRule="exact"/>
        <w:ind w:left="164" w:firstLine="0"/>
        <w:jc w:val="left"/>
      </w:pPr>
      <w:r>
        <w:rPr>
          <w:rFonts w:ascii="黑体" w:hAnsi="黑体" w:cs="黑体"/>
          <w:color w:val="000000"/>
          <w:spacing w:val="0"/>
          <w:w w:val="100"/>
          <w:position w:val="0"/>
          <w:sz w:val="21"/>
          <w:u w:val="none"/>
        </w:rPr>
        <w:t>7.2.4.3</w:t>
      </w:r>
      <w:r>
        <w:rPr>
          <w:rFonts w:cs="Calibri"/>
          <w:spacing w:val="5"/>
          <w:w w:val="100"/>
        </w:rPr>
        <w:tab/>
      </w:r>
      <w:r>
        <w:rPr>
          <w:rFonts w:ascii="黑体" w:eastAsia="黑体" w:hAnsi="黑体" w:cs="黑体"/>
          <w:color w:val="000000"/>
          <w:spacing w:val="-1"/>
          <w:w w:val="100"/>
          <w:position w:val="0"/>
          <w:sz w:val="21"/>
          <w:u w:val="none"/>
        </w:rPr>
        <w:t>破碎单元</w:t>
      </w:r>
    </w:p>
    <w:p>
      <w:pPr>
        <w:spacing w:before="0" w:after="0" w:line="240" w:lineRule="exact"/>
        <w:ind w:left="164" w:firstLine="0"/>
      </w:pPr>
    </w:p>
    <w:p>
      <w:pPr>
        <w:spacing w:before="0" w:after="0" w:line="228" w:lineRule="exact"/>
        <w:ind w:left="164" w:firstLine="0"/>
        <w:jc w:val="left"/>
      </w:pPr>
      <w:r>
        <w:rPr>
          <w:rFonts w:ascii="黑体" w:hAnsi="黑体" w:cs="黑体"/>
          <w:color w:val="000000"/>
          <w:spacing w:val="-1"/>
          <w:w w:val="100"/>
          <w:position w:val="0"/>
          <w:sz w:val="21"/>
          <w:u w:val="none"/>
        </w:rPr>
        <w:t>7.2.4.3.1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破碎医疗废物应在密闭或负压条件下进行，收集的废气应经处理后达标排放。</w:t>
      </w:r>
    </w:p>
    <w:p>
      <w:pPr>
        <w:spacing w:before="0" w:after="0" w:line="312" w:lineRule="exact"/>
        <w:ind w:left="164" w:firstLine="0"/>
        <w:jc w:val="left"/>
      </w:pPr>
      <w:r>
        <w:rPr>
          <w:rFonts w:ascii="黑体" w:hAnsi="黑体" w:cs="黑体"/>
          <w:color w:val="000000"/>
          <w:spacing w:val="-1"/>
          <w:w w:val="100"/>
          <w:position w:val="0"/>
          <w:sz w:val="21"/>
          <w:u w:val="none"/>
        </w:rPr>
        <w:t>7.2.4.3.2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破碎工艺选择宜根据处理工艺和后续处理要求确定，应做到破碎毁形。</w:t>
      </w:r>
    </w:p>
    <w:p>
      <w:pPr>
        <w:spacing w:before="0" w:after="0" w:line="312" w:lineRule="exact"/>
        <w:ind w:left="164" w:firstLine="0"/>
        <w:jc w:val="left"/>
      </w:pPr>
      <w:r>
        <w:rPr>
          <w:rFonts w:ascii="黑体" w:hAnsi="黑体" w:cs="黑体"/>
          <w:color w:val="000000"/>
          <w:spacing w:val="-1"/>
          <w:w w:val="100"/>
          <w:position w:val="0"/>
          <w:sz w:val="21"/>
          <w:u w:val="none"/>
        </w:rPr>
        <w:t>7.2.4.3.3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应定期对破碎设备表面进行消毒，破碎设备检修之前应对破碎设备内部进行消毒。</w:t>
      </w:r>
    </w:p>
    <w:p>
      <w:pPr>
        <w:spacing w:before="0" w:after="0" w:line="240" w:lineRule="exact"/>
        <w:ind w:left="164" w:firstLine="0"/>
      </w:pPr>
    </w:p>
    <w:p>
      <w:pPr>
        <w:spacing w:before="0" w:after="0" w:line="228" w:lineRule="exact"/>
        <w:ind w:left="164" w:firstLine="0"/>
        <w:jc w:val="left"/>
      </w:pPr>
      <w:r>
        <w:rPr>
          <w:rFonts w:ascii="黑体" w:hAnsi="黑体" w:cs="黑体"/>
          <w:color w:val="000000"/>
          <w:spacing w:val="-1"/>
          <w:w w:val="100"/>
          <w:position w:val="0"/>
          <w:sz w:val="21"/>
          <w:u w:val="none"/>
        </w:rPr>
        <w:t>7.2.5</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其他消毒设施运行管理</w:t>
      </w:r>
    </w:p>
    <w:p>
      <w:pPr>
        <w:spacing w:before="0" w:after="0" w:line="240" w:lineRule="exact"/>
        <w:ind w:left="164" w:firstLine="0"/>
      </w:pPr>
    </w:p>
    <w:p>
      <w:pPr>
        <w:tabs>
          <w:tab w:val="left" w:pos="1107"/>
        </w:tabs>
        <w:spacing w:before="0" w:after="0" w:line="384" w:lineRule="exact"/>
        <w:ind w:left="164" w:firstLine="0"/>
        <w:jc w:val="left"/>
      </w:pPr>
      <w:r>
        <w:rPr>
          <w:rFonts w:ascii="黑体" w:hAnsi="黑体" w:cs="黑体"/>
          <w:color w:val="000000"/>
          <w:spacing w:val="0"/>
          <w:w w:val="100"/>
          <w:position w:val="0"/>
          <w:sz w:val="21"/>
          <w:u w:val="none"/>
        </w:rPr>
        <w:t>7.2.5.1</w:t>
      </w:r>
      <w:r>
        <w:rPr>
          <w:rFonts w:cs="Calibri"/>
          <w:spacing w:val="-1"/>
          <w:w w:val="100"/>
        </w:rPr>
        <w:tab/>
      </w:r>
      <w:r>
        <w:rPr>
          <w:rFonts w:ascii="黑体" w:eastAsia="黑体" w:hAnsi="黑体" w:cs="黑体"/>
          <w:color w:val="000000"/>
          <w:spacing w:val="-1"/>
          <w:w w:val="100"/>
          <w:position w:val="0"/>
          <w:sz w:val="21"/>
          <w:u w:val="none"/>
        </w:rPr>
        <w:t>进料单元</w:t>
      </w:r>
    </w:p>
    <w:p>
      <w:pPr>
        <w:spacing w:before="0" w:after="0" w:line="218" w:lineRule="exact"/>
        <w:ind w:left="164" w:firstLine="0"/>
      </w:pPr>
    </w:p>
    <w:p>
      <w:pPr>
        <w:spacing w:before="0" w:after="0" w:line="281" w:lineRule="exact"/>
        <w:ind w:left="164" w:firstLine="0"/>
        <w:jc w:val="left"/>
      </w:pPr>
      <w:r>
        <w:rPr>
          <w:rFonts w:ascii="黑体" w:hAnsi="黑体" w:cs="黑体"/>
          <w:color w:val="000000"/>
          <w:spacing w:val="-1"/>
          <w:w w:val="100"/>
          <w:position w:val="3"/>
          <w:sz w:val="21"/>
          <w:u w:val="none"/>
        </w:rPr>
        <w:t>7.2.5.1.1</w:t>
      </w:r>
      <w:r>
        <w:rPr>
          <w:rFonts w:ascii="Calibri" w:hAnsi="Calibri" w:cs="Calibri"/>
          <w:color w:val="000000"/>
          <w:spacing w:val="0"/>
          <w:w w:val="387"/>
          <w:sz w:val="24"/>
          <w:u w:val="none"/>
        </w:rPr>
        <w:t> </w:t>
      </w:r>
      <w:r>
        <w:rPr>
          <w:rFonts w:ascii="宋体" w:eastAsia="宋体" w:hAnsi="宋体" w:cs="宋体"/>
          <w:color w:val="000000"/>
          <w:spacing w:val="-3"/>
          <w:w w:val="100"/>
          <w:position w:val="3"/>
          <w:sz w:val="21"/>
          <w:u w:val="none"/>
        </w:rPr>
        <w:t>进料方式应与消毒处理工艺相匹配，宜采用自动化程度高的进料设施，并应满足</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421</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要</w:t>
      </w:r>
    </w:p>
    <w:p>
      <w:pPr>
        <w:spacing w:before="0" w:after="0" w:line="277" w:lineRule="exact"/>
        <w:ind w:left="164" w:firstLine="0"/>
        <w:jc w:val="left"/>
      </w:pPr>
      <w:r>
        <w:rPr>
          <w:rFonts w:ascii="宋体" w:hAnsi="宋体" w:cs="宋体"/>
          <w:color w:val="000000"/>
          <w:spacing w:val="-2"/>
          <w:w w:val="100"/>
          <w:position w:val="0"/>
          <w:sz w:val="21"/>
          <w:u w:val="none"/>
        </w:rPr>
        <w:t>求。</w:t>
      </w:r>
    </w:p>
    <w:p>
      <w:pPr>
        <w:spacing w:before="0" w:after="0" w:line="315" w:lineRule="exact"/>
        <w:ind w:left="164" w:firstLine="0"/>
        <w:jc w:val="left"/>
      </w:pPr>
      <w:r>
        <w:rPr>
          <w:rFonts w:ascii="黑体" w:hAnsi="黑体" w:cs="黑体"/>
          <w:color w:val="000000"/>
          <w:spacing w:val="-1"/>
          <w:w w:val="100"/>
          <w:position w:val="0"/>
          <w:sz w:val="21"/>
          <w:u w:val="none"/>
        </w:rPr>
        <w:t>7.2.5.1.2</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集中处理工程进料点应设置集气装置，收集的废气应经处理后达标排放，一体化装置进料</w:t>
      </w:r>
    </w:p>
    <w:p>
      <w:pPr>
        <w:spacing w:before="0" w:after="0" w:line="309" w:lineRule="exact"/>
        <w:ind w:left="164" w:firstLine="0"/>
        <w:jc w:val="left"/>
      </w:pPr>
      <w:r>
        <w:rPr>
          <w:rFonts w:ascii="宋体" w:hAnsi="宋体" w:cs="宋体"/>
          <w:color w:val="000000"/>
          <w:spacing w:val="-1"/>
          <w:w w:val="100"/>
          <w:position w:val="0"/>
          <w:sz w:val="21"/>
          <w:u w:val="none"/>
        </w:rPr>
        <w:t>后应保持气密性。</w:t>
      </w:r>
    </w:p>
    <w:p>
      <w:pPr>
        <w:spacing w:before="0" w:after="0" w:line="240" w:lineRule="exact"/>
        <w:ind w:left="164" w:firstLine="0"/>
      </w:pPr>
    </w:p>
    <w:p>
      <w:pPr>
        <w:tabs>
          <w:tab w:val="left" w:pos="1107"/>
        </w:tabs>
        <w:spacing w:before="0" w:after="0" w:line="231" w:lineRule="exact"/>
        <w:ind w:left="164" w:firstLine="0"/>
        <w:jc w:val="left"/>
      </w:pPr>
      <w:r>
        <w:rPr>
          <w:rFonts w:ascii="黑体" w:hAnsi="黑体" w:cs="黑体"/>
          <w:color w:val="000000"/>
          <w:spacing w:val="0"/>
          <w:w w:val="100"/>
          <w:position w:val="0"/>
          <w:sz w:val="21"/>
          <w:u w:val="none"/>
        </w:rPr>
        <w:t>7.2.5.2</w:t>
      </w:r>
      <w:r>
        <w:rPr>
          <w:rFonts w:cs="Calibri"/>
          <w:spacing w:val="-2"/>
          <w:w w:val="100"/>
        </w:rPr>
        <w:tab/>
      </w:r>
      <w:r>
        <w:rPr>
          <w:rFonts w:ascii="黑体" w:eastAsia="黑体" w:hAnsi="黑体" w:cs="黑体"/>
          <w:color w:val="000000"/>
          <w:spacing w:val="-1"/>
          <w:w w:val="100"/>
          <w:position w:val="0"/>
          <w:sz w:val="21"/>
          <w:u w:val="none"/>
        </w:rPr>
        <w:t>消毒处理过程</w:t>
      </w:r>
    </w:p>
    <w:p>
      <w:pPr>
        <w:spacing w:before="0" w:after="0" w:line="240" w:lineRule="exact"/>
        <w:ind w:left="164" w:firstLine="0"/>
      </w:pPr>
    </w:p>
    <w:p>
      <w:pPr>
        <w:spacing w:before="0" w:after="0" w:line="225" w:lineRule="exact"/>
        <w:ind w:left="164" w:firstLine="420"/>
        <w:jc w:val="left"/>
      </w:pPr>
      <w:r>
        <w:rPr>
          <w:rFonts w:ascii="宋体" w:eastAsia="宋体" w:hAnsi="宋体" w:cs="宋体"/>
          <w:color w:val="000000"/>
          <w:spacing w:val="-1"/>
          <w:w w:val="100"/>
          <w:position w:val="0"/>
          <w:sz w:val="21"/>
          <w:u w:val="none"/>
        </w:rPr>
        <w:t>消毒处理过程应满足如下工艺参数要求：</w:t>
      </w:r>
    </w:p>
    <w:p>
      <w:pPr>
        <w:spacing w:before="0" w:after="0" w:line="347" w:lineRule="exact"/>
        <w:ind w:left="164" w:firstLine="420"/>
        <w:jc w:val="left"/>
      </w:pPr>
      <w:r>
        <w:rPr>
          <w:rFonts w:ascii="Times New Roman" w:hAnsi="Times New Roman" w:cs="Times New Roman"/>
          <w:color w:val="000000"/>
          <w:spacing w:val="-1"/>
          <w:w w:val="100"/>
          <w:position w:val="0"/>
          <w:sz w:val="21"/>
          <w:u w:val="none"/>
        </w:rPr>
        <w:t>a</w:t>
      </w:r>
      <w:r>
        <w:rPr>
          <w:rFonts w:ascii="宋体" w:eastAsia="宋体" w:hAnsi="宋体" w:cs="宋体"/>
          <w:color w:val="000000"/>
          <w:spacing w:val="-2"/>
          <w:w w:val="100"/>
          <w:position w:val="3"/>
          <w:sz w:val="21"/>
          <w:u w:val="none"/>
        </w:rPr>
        <w:t>）</w:t>
      </w:r>
      <w:r>
        <w:rPr>
          <w:rFonts w:ascii="Calibri" w:hAnsi="Calibri" w:cs="Calibri"/>
          <w:color w:val="000000"/>
          <w:spacing w:val="0"/>
          <w:w w:val="227"/>
          <w:sz w:val="21"/>
          <w:u w:val="none"/>
        </w:rPr>
        <w:t> </w:t>
      </w:r>
      <w:r>
        <w:rPr>
          <w:rFonts w:ascii="宋体" w:eastAsia="宋体" w:hAnsi="宋体" w:cs="宋体"/>
          <w:color w:val="000000"/>
          <w:spacing w:val="-1"/>
          <w:w w:val="100"/>
          <w:position w:val="3"/>
          <w:sz w:val="21"/>
          <w:u w:val="none"/>
        </w:rPr>
        <w:t>调整及采用其他新工艺和技术时，应通过第三方机构的测试评价认定；</w:t>
      </w:r>
    </w:p>
    <w:p>
      <w:pPr>
        <w:spacing w:before="0" w:after="0" w:line="312" w:lineRule="exact"/>
        <w:ind w:left="164" w:firstLine="420"/>
        <w:jc w:val="left"/>
      </w:pPr>
      <w:r>
        <w:rPr>
          <w:rFonts w:ascii="Times New Roman" w:hAnsi="Times New Roman" w:cs="Times New Roman"/>
          <w:color w:val="000000"/>
          <w:spacing w:val="-1"/>
          <w:w w:val="100"/>
          <w:position w:val="0"/>
          <w:sz w:val="21"/>
          <w:u w:val="none"/>
        </w:rPr>
        <w:t>b</w:t>
      </w:r>
      <w:r>
        <w:rPr>
          <w:rFonts w:ascii="宋体" w:eastAsia="宋体" w:hAnsi="宋体" w:cs="宋体"/>
          <w:color w:val="000000"/>
          <w:spacing w:val="-2"/>
          <w:w w:val="100"/>
          <w:position w:val="3"/>
          <w:sz w:val="21"/>
          <w:u w:val="none"/>
        </w:rPr>
        <w:t>）</w:t>
      </w:r>
      <w:r>
        <w:rPr>
          <w:rFonts w:ascii="Calibri" w:hAnsi="Calibri" w:cs="Calibri"/>
          <w:color w:val="000000"/>
          <w:spacing w:val="0"/>
          <w:w w:val="227"/>
          <w:sz w:val="21"/>
          <w:u w:val="none"/>
        </w:rPr>
        <w:t> </w:t>
      </w:r>
      <w:r>
        <w:rPr>
          <w:rFonts w:ascii="宋体" w:hAnsi="宋体" w:cs="宋体"/>
          <w:color w:val="000000"/>
          <w:spacing w:val="-1"/>
          <w:w w:val="100"/>
          <w:position w:val="3"/>
          <w:sz w:val="21"/>
          <w:u w:val="none"/>
        </w:rPr>
        <w:t>应采用经验证评价后的工艺参数。</w:t>
      </w:r>
    </w:p>
    <w:p>
      <w:pPr>
        <w:tabs>
          <w:tab w:val="left" w:pos="1107"/>
        </w:tabs>
        <w:spacing w:before="0" w:after="0" w:line="437" w:lineRule="exact"/>
        <w:ind w:left="164" w:firstLine="0"/>
        <w:jc w:val="left"/>
      </w:pPr>
      <w:r>
        <w:rPr>
          <w:rFonts w:ascii="黑体" w:hAnsi="黑体" w:cs="黑体"/>
          <w:color w:val="000000"/>
          <w:spacing w:val="0"/>
          <w:w w:val="100"/>
          <w:position w:val="0"/>
          <w:sz w:val="21"/>
          <w:u w:val="none"/>
        </w:rPr>
        <w:t>7.2.5.3</w:t>
      </w:r>
      <w:r>
        <w:rPr>
          <w:rFonts w:cs="Calibri"/>
          <w:spacing w:val="-1"/>
          <w:w w:val="100"/>
        </w:rPr>
        <w:tab/>
      </w:r>
      <w:r>
        <w:rPr>
          <w:rFonts w:ascii="黑体" w:eastAsia="黑体" w:hAnsi="黑体" w:cs="黑体"/>
          <w:color w:val="000000"/>
          <w:spacing w:val="-1"/>
          <w:w w:val="100"/>
          <w:position w:val="0"/>
          <w:sz w:val="21"/>
          <w:u w:val="none"/>
        </w:rPr>
        <w:t>破碎单元</w:t>
      </w:r>
    </w:p>
    <w:p>
      <w:pPr>
        <w:spacing w:before="0" w:after="0" w:line="240" w:lineRule="exact"/>
        <w:ind w:left="164" w:firstLine="0"/>
      </w:pPr>
    </w:p>
    <w:p>
      <w:pPr>
        <w:spacing w:before="0" w:after="0" w:line="228" w:lineRule="exact"/>
        <w:ind w:left="164" w:firstLine="0"/>
        <w:jc w:val="left"/>
      </w:pPr>
      <w:r>
        <w:rPr>
          <w:rFonts w:ascii="黑体" w:hAnsi="黑体" w:cs="黑体"/>
          <w:color w:val="000000"/>
          <w:spacing w:val="-1"/>
          <w:w w:val="100"/>
          <w:position w:val="0"/>
          <w:sz w:val="21"/>
          <w:u w:val="none"/>
        </w:rPr>
        <w:t>7.2.5.3.1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破碎医疗废物应在密闭或负压条件下进行，收集的废气应经处理后达标排放。</w:t>
      </w:r>
    </w:p>
    <w:p>
      <w:pPr>
        <w:spacing w:before="0" w:after="0" w:line="312" w:lineRule="exact"/>
        <w:ind w:left="164" w:firstLine="0"/>
        <w:jc w:val="left"/>
      </w:pPr>
      <w:r>
        <w:rPr>
          <w:rFonts w:ascii="黑体" w:hAnsi="黑体" w:cs="黑体"/>
          <w:color w:val="000000"/>
          <w:spacing w:val="-1"/>
          <w:w w:val="100"/>
          <w:position w:val="0"/>
          <w:sz w:val="21"/>
          <w:u w:val="none"/>
        </w:rPr>
        <w:t>7.2.5.3.2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破碎工艺选择宜根据处理工艺和后续处理要求确定，应做到破碎毁形。</w:t>
      </w:r>
    </w:p>
    <w:p>
      <w:pPr>
        <w:spacing w:before="0" w:after="0" w:line="312" w:lineRule="exact"/>
        <w:ind w:left="164" w:firstLine="0"/>
        <w:jc w:val="left"/>
      </w:pPr>
      <w:r>
        <w:rPr>
          <w:rFonts w:ascii="黑体" w:hAnsi="黑体" w:cs="黑体"/>
          <w:color w:val="000000"/>
          <w:spacing w:val="-1"/>
          <w:w w:val="100"/>
          <w:position w:val="0"/>
          <w:sz w:val="21"/>
          <w:u w:val="none"/>
        </w:rPr>
        <w:t>7.2.5.3.3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应定期对破碎设备表面进行消毒，破碎设备检修之前应对破碎设备内部进行消毒。</w:t>
      </w:r>
    </w:p>
    <w:p>
      <w:pPr>
        <w:spacing w:before="0" w:after="0" w:line="240" w:lineRule="exact"/>
        <w:ind w:left="164" w:firstLine="0"/>
      </w:pPr>
    </w:p>
    <w:p>
      <w:pPr>
        <w:tabs>
          <w:tab w:val="left" w:pos="687"/>
        </w:tabs>
        <w:spacing w:before="0" w:after="0" w:line="228" w:lineRule="exact"/>
        <w:ind w:left="164" w:firstLine="0"/>
        <w:jc w:val="left"/>
      </w:pPr>
      <w:r>
        <w:rPr>
          <w:rFonts w:ascii="黑体" w:hAnsi="黑体" w:cs="黑体"/>
          <w:color w:val="000000"/>
          <w:spacing w:val="0"/>
          <w:w w:val="100"/>
          <w:position w:val="0"/>
          <w:sz w:val="21"/>
          <w:u w:val="none"/>
        </w:rPr>
        <w:t>7.3</w:t>
      </w:r>
      <w:r>
        <w:rPr>
          <w:rFonts w:cs="Calibri"/>
          <w:spacing w:val="-1"/>
          <w:w w:val="100"/>
        </w:rPr>
        <w:tab/>
      </w:r>
      <w:r>
        <w:rPr>
          <w:rFonts w:ascii="黑体" w:eastAsia="黑体" w:hAnsi="黑体" w:cs="黑体"/>
          <w:color w:val="000000"/>
          <w:spacing w:val="-1"/>
          <w:w w:val="100"/>
          <w:position w:val="0"/>
          <w:sz w:val="21"/>
          <w:u w:val="none"/>
        </w:rPr>
        <w:t>二次污染控制要求</w:t>
      </w:r>
    </w:p>
    <w:p>
      <w:pPr>
        <w:spacing w:before="0" w:after="0" w:line="240" w:lineRule="exact"/>
        <w:ind w:left="164" w:firstLine="0"/>
      </w:pPr>
    </w:p>
    <w:p>
      <w:pPr>
        <w:spacing w:before="0" w:after="0" w:line="384" w:lineRule="exact"/>
        <w:ind w:left="164" w:firstLine="0"/>
        <w:jc w:val="left"/>
      </w:pPr>
      <w:r>
        <w:rPr>
          <w:rFonts w:ascii="黑体" w:hAnsi="黑体" w:cs="黑体"/>
          <w:color w:val="000000"/>
          <w:spacing w:val="-1"/>
          <w:w w:val="100"/>
          <w:position w:val="0"/>
          <w:sz w:val="21"/>
          <w:u w:val="none"/>
        </w:rPr>
        <w:t>7.3.1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一般规定</w:t>
      </w:r>
    </w:p>
    <w:p>
      <w:pPr>
        <w:spacing w:before="0" w:after="0" w:line="240" w:lineRule="exact"/>
        <w:ind w:left="164" w:firstLine="0"/>
      </w:pPr>
    </w:p>
    <w:p>
      <w:pPr>
        <w:tabs>
          <w:tab w:val="left" w:pos="1107"/>
        </w:tabs>
        <w:spacing w:before="0" w:after="0" w:line="228" w:lineRule="exact"/>
        <w:ind w:left="164" w:firstLine="0"/>
        <w:jc w:val="left"/>
      </w:pPr>
      <w:r>
        <w:rPr>
          <w:rFonts w:ascii="黑体" w:hAnsi="黑体" w:cs="黑体"/>
          <w:color w:val="000000"/>
          <w:spacing w:val="0"/>
          <w:w w:val="100"/>
          <w:position w:val="0"/>
          <w:sz w:val="21"/>
          <w:u w:val="none"/>
        </w:rPr>
        <w:t>7.3.1.1</w:t>
      </w:r>
      <w:r>
        <w:rPr>
          <w:rFonts w:cs="Calibri"/>
          <w:spacing w:val="4"/>
          <w:w w:val="100"/>
        </w:rPr>
        <w:tab/>
      </w:r>
      <w:r>
        <w:rPr>
          <w:rFonts w:ascii="宋体" w:hAnsi="宋体" w:cs="宋体"/>
          <w:color w:val="000000"/>
          <w:spacing w:val="0"/>
          <w:w w:val="100"/>
          <w:position w:val="0"/>
          <w:sz w:val="21"/>
          <w:u w:val="none"/>
        </w:rPr>
        <w:t>应将二次污染控制设施的工艺流程、操作规程在设施现场和操作场所明示公布，明确耗材的</w:t>
      </w:r>
    </w:p>
    <w:p>
      <w:pPr>
        <w:spacing w:before="0" w:after="0" w:line="309" w:lineRule="exact"/>
        <w:ind w:left="164" w:firstLine="0"/>
        <w:jc w:val="left"/>
      </w:pPr>
      <w:r>
        <w:rPr>
          <w:rFonts w:ascii="宋体" w:hAnsi="宋体" w:cs="宋体"/>
          <w:color w:val="000000"/>
          <w:spacing w:val="-1"/>
          <w:w w:val="100"/>
          <w:position w:val="0"/>
          <w:sz w:val="21"/>
          <w:u w:val="none"/>
        </w:rPr>
        <w:t>更换周期和设施的检查周期，建立设施运行、维护等记录台账，记录内容包括：</w:t>
      </w:r>
    </w:p>
    <w:p>
      <w:pPr>
        <w:spacing w:before="0" w:after="0" w:line="347" w:lineRule="exact"/>
        <w:ind w:left="164" w:firstLine="420"/>
        <w:jc w:val="left"/>
      </w:pPr>
      <w:r>
        <w:rPr>
          <w:rFonts w:ascii="Times New Roman" w:hAnsi="Times New Roman" w:cs="Times New Roman"/>
          <w:color w:val="000000"/>
          <w:spacing w:val="-1"/>
          <w:w w:val="100"/>
          <w:position w:val="0"/>
          <w:sz w:val="21"/>
          <w:u w:val="none"/>
        </w:rPr>
        <w:t>a</w:t>
      </w:r>
      <w:r>
        <w:rPr>
          <w:rFonts w:ascii="宋体" w:eastAsia="宋体" w:hAnsi="宋体" w:cs="宋体"/>
          <w:color w:val="000000"/>
          <w:spacing w:val="-2"/>
          <w:w w:val="100"/>
          <w:position w:val="3"/>
          <w:sz w:val="21"/>
          <w:u w:val="none"/>
        </w:rPr>
        <w:t>）</w:t>
      </w:r>
      <w:r>
        <w:rPr>
          <w:rFonts w:ascii="Calibri" w:hAnsi="Calibri" w:cs="Calibri"/>
          <w:color w:val="000000"/>
          <w:spacing w:val="0"/>
          <w:w w:val="227"/>
          <w:sz w:val="21"/>
          <w:u w:val="none"/>
        </w:rPr>
        <w:t> </w:t>
      </w:r>
      <w:r>
        <w:rPr>
          <w:rFonts w:ascii="宋体" w:hAnsi="宋体" w:cs="宋体"/>
          <w:color w:val="000000"/>
          <w:spacing w:val="-1"/>
          <w:w w:val="100"/>
          <w:position w:val="3"/>
          <w:sz w:val="21"/>
          <w:u w:val="none"/>
        </w:rPr>
        <w:t>治理设施的启动、停止时间；</w:t>
      </w:r>
    </w:p>
    <w:p>
      <w:pPr>
        <w:spacing w:before="0" w:after="0" w:line="312" w:lineRule="exact"/>
        <w:ind w:left="164" w:firstLine="420"/>
        <w:jc w:val="left"/>
      </w:pPr>
      <w:r>
        <w:rPr>
          <w:rFonts w:ascii="Times New Roman" w:hAnsi="Times New Roman" w:cs="Times New Roman"/>
          <w:color w:val="000000"/>
          <w:spacing w:val="-1"/>
          <w:w w:val="100"/>
          <w:position w:val="0"/>
          <w:sz w:val="21"/>
          <w:u w:val="none"/>
        </w:rPr>
        <w:t>b</w:t>
      </w:r>
      <w:r>
        <w:rPr>
          <w:rFonts w:ascii="宋体" w:eastAsia="宋体" w:hAnsi="宋体" w:cs="宋体"/>
          <w:color w:val="000000"/>
          <w:spacing w:val="-2"/>
          <w:w w:val="100"/>
          <w:position w:val="3"/>
          <w:sz w:val="21"/>
          <w:u w:val="none"/>
        </w:rPr>
        <w:t>）</w:t>
      </w:r>
      <w:r>
        <w:rPr>
          <w:rFonts w:ascii="Calibri" w:hAnsi="Calibri" w:cs="Calibri"/>
          <w:color w:val="000000"/>
          <w:spacing w:val="0"/>
          <w:w w:val="227"/>
          <w:sz w:val="21"/>
          <w:u w:val="none"/>
        </w:rPr>
        <w:t> </w:t>
      </w:r>
      <w:r>
        <w:rPr>
          <w:rFonts w:ascii="宋体" w:hAnsi="宋体" w:cs="宋体"/>
          <w:color w:val="000000"/>
          <w:spacing w:val="-1"/>
          <w:w w:val="100"/>
          <w:position w:val="3"/>
          <w:sz w:val="21"/>
          <w:u w:val="none"/>
        </w:rPr>
        <w:t>吸附剂、催化剂、化学药剂等釆购量、使用量及更换时间；</w:t>
      </w:r>
    </w:p>
    <w:p>
      <w:pPr>
        <w:spacing w:before="0" w:after="0" w:line="312" w:lineRule="exact"/>
        <w:ind w:left="164" w:firstLine="420"/>
        <w:jc w:val="left"/>
      </w:pPr>
      <w:r>
        <w:rPr>
          <w:rFonts w:ascii="Times New Roman" w:hAnsi="Times New Roman" w:cs="Times New Roman"/>
          <w:color w:val="000000"/>
          <w:spacing w:val="-1"/>
          <w:w w:val="100"/>
          <w:position w:val="0"/>
          <w:sz w:val="21"/>
          <w:u w:val="none"/>
        </w:rPr>
        <w:t>c</w:t>
      </w:r>
      <w:r>
        <w:rPr>
          <w:rFonts w:ascii="宋体" w:eastAsia="宋体" w:hAnsi="宋体" w:cs="宋体"/>
          <w:color w:val="000000"/>
          <w:spacing w:val="-2"/>
          <w:w w:val="100"/>
          <w:position w:val="3"/>
          <w:sz w:val="21"/>
          <w:u w:val="none"/>
        </w:rPr>
        <w:t>）</w:t>
      </w:r>
      <w:r>
        <w:rPr>
          <w:rFonts w:ascii="Calibri" w:hAnsi="Calibri" w:cs="Calibri"/>
          <w:color w:val="000000"/>
          <w:spacing w:val="0"/>
          <w:w w:val="227"/>
          <w:sz w:val="21"/>
          <w:u w:val="none"/>
        </w:rPr>
        <w:t> </w:t>
      </w:r>
      <w:r>
        <w:rPr>
          <w:rFonts w:ascii="宋体" w:hAnsi="宋体" w:cs="宋体"/>
          <w:color w:val="000000"/>
          <w:spacing w:val="-1"/>
          <w:w w:val="100"/>
          <w:position w:val="3"/>
          <w:sz w:val="21"/>
          <w:u w:val="none"/>
        </w:rPr>
        <w:t>治理装置运行工艺控制参数，包括治理设施进、出口浓度、流量、流速、温度、压力等；</w:t>
      </w:r>
    </w:p>
    <w:p>
      <w:pPr>
        <w:spacing w:before="0" w:after="0" w:line="312" w:lineRule="exact"/>
        <w:ind w:left="164" w:firstLine="420"/>
        <w:jc w:val="left"/>
      </w:pPr>
      <w:r>
        <w:rPr>
          <w:rFonts w:ascii="Times New Roman" w:hAnsi="Times New Roman" w:cs="Times New Roman"/>
          <w:color w:val="000000"/>
          <w:spacing w:val="-1"/>
          <w:w w:val="100"/>
          <w:position w:val="0"/>
          <w:sz w:val="21"/>
          <w:u w:val="none"/>
        </w:rPr>
        <w:t>d</w:t>
      </w:r>
      <w:r>
        <w:rPr>
          <w:rFonts w:ascii="宋体" w:eastAsia="宋体" w:hAnsi="宋体" w:cs="宋体"/>
          <w:color w:val="000000"/>
          <w:spacing w:val="-2"/>
          <w:w w:val="100"/>
          <w:position w:val="3"/>
          <w:sz w:val="21"/>
          <w:u w:val="none"/>
        </w:rPr>
        <w:t>）</w:t>
      </w:r>
      <w:r>
        <w:rPr>
          <w:rFonts w:ascii="Calibri" w:hAnsi="Calibri" w:cs="Calibri"/>
          <w:color w:val="000000"/>
          <w:spacing w:val="0"/>
          <w:w w:val="227"/>
          <w:sz w:val="21"/>
          <w:u w:val="none"/>
        </w:rPr>
        <w:t> </w:t>
      </w:r>
      <w:r>
        <w:rPr>
          <w:rFonts w:ascii="宋体" w:hAnsi="宋体" w:cs="宋体"/>
          <w:color w:val="000000"/>
          <w:spacing w:val="-1"/>
          <w:w w:val="100"/>
          <w:position w:val="3"/>
          <w:sz w:val="21"/>
          <w:u w:val="none"/>
        </w:rPr>
        <w:t>主要设备维修、运行事故等情况；</w:t>
      </w:r>
    </w:p>
    <w:p>
      <w:pPr>
        <w:spacing w:before="0" w:after="0" w:line="312" w:lineRule="exact"/>
        <w:ind w:left="164" w:firstLine="420"/>
        <w:jc w:val="left"/>
      </w:pPr>
      <w:r>
        <w:rPr>
          <w:rFonts w:ascii="Times New Roman" w:hAnsi="Times New Roman" w:cs="Times New Roman"/>
          <w:color w:val="000000"/>
          <w:spacing w:val="-1"/>
          <w:w w:val="100"/>
          <w:position w:val="0"/>
          <w:sz w:val="21"/>
          <w:u w:val="none"/>
        </w:rPr>
        <w:t>e</w:t>
      </w:r>
      <w:r>
        <w:rPr>
          <w:rFonts w:ascii="宋体" w:eastAsia="宋体" w:hAnsi="宋体" w:cs="宋体"/>
          <w:color w:val="000000"/>
          <w:spacing w:val="-2"/>
          <w:w w:val="100"/>
          <w:position w:val="3"/>
          <w:sz w:val="21"/>
          <w:u w:val="none"/>
        </w:rPr>
        <w:t>）</w:t>
      </w:r>
      <w:r>
        <w:rPr>
          <w:rFonts w:ascii="Calibri" w:hAnsi="Calibri" w:cs="Calibri"/>
          <w:color w:val="000000"/>
          <w:spacing w:val="0"/>
          <w:w w:val="166"/>
          <w:sz w:val="21"/>
          <w:u w:val="none"/>
        </w:rPr>
        <w:t> </w:t>
      </w:r>
      <w:r>
        <w:rPr>
          <w:rFonts w:ascii="宋体" w:hAnsi="宋体" w:cs="宋体"/>
          <w:color w:val="000000"/>
          <w:spacing w:val="-2"/>
          <w:w w:val="100"/>
          <w:position w:val="3"/>
          <w:sz w:val="21"/>
          <w:u w:val="none"/>
        </w:rPr>
        <w:t>经消毒处理的医疗废物、废气及废水处理吸附过滤材料、废水处理过程产生的污泥等固体废物</w:t>
      </w:r>
    </w:p>
    <w:p>
      <w:pPr>
        <w:spacing w:before="0" w:after="0" w:line="277" w:lineRule="exact"/>
        <w:ind w:left="164" w:firstLine="840"/>
        <w:jc w:val="left"/>
      </w:pPr>
      <w:r>
        <w:rPr>
          <w:rFonts w:ascii="宋体" w:hAnsi="宋体" w:cs="宋体"/>
          <w:color w:val="000000"/>
          <w:spacing w:val="-1"/>
          <w:w w:val="100"/>
          <w:position w:val="0"/>
          <w:sz w:val="21"/>
          <w:u w:val="none"/>
        </w:rPr>
        <w:t>处置情况。</w:t>
      </w:r>
    </w:p>
    <w:p>
      <w:pPr>
        <w:tabs>
          <w:tab w:val="left" w:pos="1107"/>
        </w:tabs>
        <w:spacing w:before="0" w:after="0" w:line="315" w:lineRule="exact"/>
        <w:ind w:left="164" w:firstLine="0"/>
        <w:jc w:val="left"/>
      </w:pPr>
      <w:r>
        <w:rPr>
          <w:rFonts w:ascii="黑体" w:hAnsi="黑体" w:cs="黑体"/>
          <w:color w:val="000000"/>
          <w:spacing w:val="0"/>
          <w:w w:val="100"/>
          <w:position w:val="0"/>
          <w:sz w:val="21"/>
          <w:u w:val="none"/>
        </w:rPr>
        <w:t>7.3.1.2</w:t>
      </w:r>
      <w:r>
        <w:rPr>
          <w:rFonts w:cs="Calibri"/>
          <w:spacing w:val="-1"/>
          <w:w w:val="100"/>
        </w:rPr>
        <w:tab/>
      </w:r>
      <w:r>
        <w:rPr>
          <w:rFonts w:ascii="宋体" w:hAnsi="宋体" w:cs="宋体"/>
          <w:color w:val="000000"/>
          <w:spacing w:val="0"/>
          <w:w w:val="100"/>
          <w:position w:val="0"/>
          <w:sz w:val="21"/>
          <w:u w:val="none"/>
        </w:rPr>
        <w:t>应对设备进行定期检查。发现设备出现异常情况及时调整运行参数，必要时及时停车处理，</w:t>
      </w:r>
    </w:p>
    <w:p>
      <w:pPr>
        <w:spacing w:before="0" w:after="0" w:line="309" w:lineRule="exact"/>
        <w:ind w:left="164" w:firstLine="0"/>
        <w:jc w:val="left"/>
      </w:pPr>
      <w:r>
        <w:rPr>
          <w:rFonts w:ascii="宋体" w:hAnsi="宋体" w:cs="宋体"/>
          <w:color w:val="000000"/>
          <w:spacing w:val="-1"/>
          <w:w w:val="100"/>
          <w:position w:val="0"/>
          <w:sz w:val="21"/>
          <w:u w:val="none"/>
        </w:rPr>
        <w:t>并做好记录。</w:t>
      </w:r>
    </w:p>
    <w:p>
      <w:pPr>
        <w:spacing w:before="0" w:after="0" w:line="240" w:lineRule="exact"/>
        <w:ind w:left="164" w:firstLine="0"/>
      </w:pPr>
    </w:p>
    <w:p>
      <w:pPr>
        <w:spacing w:before="0" w:after="0" w:line="231" w:lineRule="exact"/>
        <w:ind w:left="164" w:firstLine="0"/>
        <w:jc w:val="left"/>
      </w:pPr>
      <w:r>
        <w:rPr>
          <w:rFonts w:ascii="黑体" w:hAnsi="黑体" w:cs="黑体"/>
          <w:color w:val="000000"/>
          <w:spacing w:val="-1"/>
          <w:w w:val="100"/>
          <w:position w:val="0"/>
          <w:sz w:val="21"/>
          <w:u w:val="none"/>
        </w:rPr>
        <w:t>7.3.2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废气污染控制要求</w:t>
      </w:r>
    </w:p>
    <w:p>
      <w:pPr>
        <w:spacing w:before="0" w:after="0" w:line="240" w:lineRule="exact"/>
        <w:ind w:left="164" w:firstLine="0"/>
      </w:pPr>
    </w:p>
    <w:p>
      <w:pPr>
        <w:tabs>
          <w:tab w:val="left" w:pos="1107"/>
        </w:tabs>
        <w:spacing w:before="0" w:after="0" w:line="228" w:lineRule="exact"/>
        <w:ind w:left="164" w:firstLine="0"/>
        <w:jc w:val="left"/>
      </w:pPr>
      <w:r>
        <w:rPr>
          <w:rFonts w:ascii="黑体" w:hAnsi="黑体" w:cs="黑体"/>
          <w:color w:val="000000"/>
          <w:spacing w:val="0"/>
          <w:w w:val="100"/>
          <w:position w:val="0"/>
          <w:sz w:val="21"/>
          <w:u w:val="none"/>
        </w:rPr>
        <w:t>7.3.2.1</w:t>
      </w:r>
      <w:r>
        <w:rPr>
          <w:rFonts w:cs="Calibri"/>
          <w:spacing w:val="-1"/>
          <w:w w:val="100"/>
        </w:rPr>
        <w:tab/>
      </w:r>
      <w:r>
        <w:rPr>
          <w:rFonts w:ascii="宋体" w:hAnsi="宋体" w:cs="宋体"/>
          <w:color w:val="000000"/>
          <w:spacing w:val="-1"/>
          <w:w w:val="100"/>
          <w:position w:val="0"/>
          <w:sz w:val="21"/>
          <w:u w:val="none"/>
        </w:rPr>
        <w:t>废气净化装置应能有效去除废气中的微生物、非甲烷总烃、颗粒物、臭气等污染物。</w:t>
      </w:r>
    </w:p>
    <w:p>
      <w:pPr>
        <w:tabs>
          <w:tab w:val="left" w:pos="1107"/>
        </w:tabs>
        <w:spacing w:before="0" w:after="0" w:line="312" w:lineRule="exact"/>
        <w:ind w:left="164" w:firstLine="0"/>
        <w:jc w:val="left"/>
      </w:pPr>
      <w:r>
        <w:rPr>
          <w:rFonts w:ascii="黑体" w:hAnsi="黑体" w:cs="黑体"/>
          <w:color w:val="000000"/>
          <w:spacing w:val="0"/>
          <w:w w:val="100"/>
          <w:position w:val="0"/>
          <w:sz w:val="21"/>
          <w:u w:val="none"/>
        </w:rPr>
        <w:t>7.3.2.2</w:t>
      </w:r>
      <w:r>
        <w:rPr>
          <w:rFonts w:cs="Calibri"/>
          <w:spacing w:val="0"/>
          <w:w w:val="100"/>
        </w:rPr>
        <w:tab/>
      </w:r>
      <w:r>
        <w:rPr>
          <w:rFonts w:ascii="宋体" w:hAnsi="宋体" w:cs="宋体"/>
          <w:color w:val="000000"/>
          <w:spacing w:val="-3"/>
          <w:w w:val="100"/>
          <w:position w:val="0"/>
          <w:sz w:val="21"/>
          <w:u w:val="none"/>
        </w:rPr>
        <w:t>应定期检查废气净化设施的运行状态，及时调整运行工况。检查内容包括进出气阀开闭状态、</w:t>
      </w:r>
    </w:p>
    <w:p>
      <w:pPr>
        <w:spacing w:before="0" w:after="0" w:line="309" w:lineRule="exact"/>
        <w:ind w:left="164" w:firstLine="0"/>
        <w:jc w:val="left"/>
      </w:pPr>
      <w:r>
        <w:rPr>
          <w:rFonts w:ascii="宋体" w:hAnsi="宋体" w:cs="宋体"/>
          <w:color w:val="000000"/>
          <w:spacing w:val="-1"/>
          <w:w w:val="100"/>
          <w:position w:val="0"/>
          <w:sz w:val="21"/>
          <w:u w:val="none"/>
        </w:rPr>
        <w:t>压力仪表的显示及波动状态，废气流量、流速、温度、压力等。</w:t>
      </w:r>
    </w:p>
    <w:p>
      <w:pPr>
        <w:spacing w:before="0" w:after="0" w:line="320" w:lineRule="exact"/>
        <w:ind w:left="164" w:firstLine="226"/>
        <w:jc w:val="left"/>
        <w:sectPr>
          <w:type w:val="continuous"/>
          <w:pgSz w:w="11906" w:h="16839"/>
          <w:pgMar w:top="1109" w:right="753" w:bottom="869" w:left="1113" w:header="0" w:footer="0" w:gutter="0"/>
          <w:pgNumType w:start="22"/>
          <w:cols w:num="1" w:space="720"/>
        </w:sectPr>
      </w:pPr>
      <w:r>
        <w:rPr>
          <w:rFonts w:ascii="宋体" w:hAnsi="宋体" w:cs="宋体"/>
          <w:color w:val="000000"/>
          <w:spacing w:val="-1"/>
          <w:w w:val="100"/>
          <w:position w:val="0"/>
          <w:sz w:val="18"/>
          <w:u w:val="none"/>
        </w:rPr>
        <w:t>8</w:t>
      </w:r>
    </w:p>
    <w:p>
      <w:pPr>
        <w:spacing w:before="0" w:after="0" w:line="240" w:lineRule="exact"/>
      </w:pPr>
      <w:bookmarkStart w:id="12" w:name="12"/>
      <w:bookmarkEnd w:id="12"/>
    </w:p>
    <w:p>
      <w:pPr>
        <w:spacing w:before="0" w:after="0" w:line="389" w:lineRule="exact"/>
        <w:ind w:left="259" w:firstLine="768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1284</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259" w:firstLine="7680"/>
      </w:pPr>
    </w:p>
    <w:p>
      <w:pPr>
        <w:tabs>
          <w:tab w:val="left" w:pos="1203"/>
        </w:tabs>
        <w:spacing w:before="0" w:after="0" w:line="271" w:lineRule="exact"/>
        <w:ind w:left="259" w:firstLine="0"/>
        <w:jc w:val="left"/>
      </w:pPr>
      <w:r>
        <w:rPr>
          <w:rFonts w:ascii="黑体" w:hAnsi="黑体" w:cs="黑体"/>
          <w:color w:val="000000"/>
          <w:spacing w:val="0"/>
          <w:w w:val="100"/>
          <w:position w:val="0"/>
          <w:sz w:val="21"/>
          <w:u w:val="none"/>
        </w:rPr>
        <w:t>7.3.2.3</w:t>
      </w:r>
      <w:r>
        <w:rPr>
          <w:rFonts w:cs="Calibri"/>
          <w:spacing w:val="-1"/>
          <w:w w:val="100"/>
        </w:rPr>
        <w:tab/>
      </w:r>
      <w:r>
        <w:rPr>
          <w:rFonts w:ascii="宋体" w:hAnsi="宋体" w:cs="宋体"/>
          <w:color w:val="000000"/>
          <w:spacing w:val="0"/>
          <w:w w:val="100"/>
          <w:position w:val="0"/>
          <w:sz w:val="21"/>
          <w:u w:val="none"/>
        </w:rPr>
        <w:t>采用低温等离子体处理技术，应及时调整电压、电流、频率等工况参数，并做好反应器的维</w:t>
      </w:r>
    </w:p>
    <w:p>
      <w:pPr>
        <w:spacing w:before="0" w:after="0" w:line="309" w:lineRule="exact"/>
        <w:ind w:left="259" w:firstLine="0"/>
        <w:jc w:val="left"/>
      </w:pPr>
      <w:r>
        <w:rPr>
          <w:rFonts w:ascii="宋体" w:hAnsi="宋体" w:cs="宋体"/>
          <w:color w:val="000000"/>
          <w:spacing w:val="-1"/>
          <w:w w:val="100"/>
          <w:position w:val="0"/>
          <w:sz w:val="21"/>
          <w:u w:val="none"/>
        </w:rPr>
        <w:t>护、保养及维修。</w:t>
      </w:r>
    </w:p>
    <w:p>
      <w:pPr>
        <w:tabs>
          <w:tab w:val="left" w:pos="1203"/>
        </w:tabs>
        <w:spacing w:before="0" w:after="0" w:line="315" w:lineRule="exact"/>
        <w:ind w:left="259" w:firstLine="0"/>
        <w:jc w:val="left"/>
      </w:pPr>
      <w:r>
        <w:rPr>
          <w:rFonts w:ascii="黑体" w:hAnsi="黑体" w:cs="黑体"/>
          <w:color w:val="000000"/>
          <w:spacing w:val="0"/>
          <w:w w:val="100"/>
          <w:position w:val="0"/>
          <w:sz w:val="21"/>
          <w:u w:val="none"/>
        </w:rPr>
        <w:t>7.3.2.4</w:t>
      </w:r>
      <w:r>
        <w:rPr>
          <w:rFonts w:cs="Calibri"/>
          <w:spacing w:val="0"/>
          <w:w w:val="100"/>
        </w:rPr>
        <w:tab/>
      </w:r>
      <w:r>
        <w:rPr>
          <w:rFonts w:ascii="宋体" w:eastAsia="宋体" w:hAnsi="宋体" w:cs="宋体"/>
          <w:color w:val="000000"/>
          <w:spacing w:val="0"/>
          <w:w w:val="100"/>
          <w:position w:val="0"/>
          <w:sz w:val="21"/>
          <w:u w:val="none"/>
        </w:rPr>
        <w:t>采用活性炭吸附技术，应对烟气温度和含尘量进行严格控制，定期检查活性炭有无饱和，并</w:t>
      </w:r>
    </w:p>
    <w:p>
      <w:pPr>
        <w:spacing w:before="0" w:after="0" w:line="309" w:lineRule="exact"/>
        <w:ind w:left="259" w:firstLine="0"/>
        <w:jc w:val="left"/>
      </w:pPr>
      <w:r>
        <w:rPr>
          <w:rFonts w:ascii="宋体" w:hAnsi="宋体" w:cs="宋体"/>
          <w:color w:val="000000"/>
          <w:spacing w:val="-1"/>
          <w:w w:val="100"/>
          <w:position w:val="0"/>
          <w:sz w:val="21"/>
          <w:u w:val="none"/>
        </w:rPr>
        <w:t>及时更换活性炭。</w:t>
      </w:r>
    </w:p>
    <w:p>
      <w:pPr>
        <w:tabs>
          <w:tab w:val="left" w:pos="1203"/>
        </w:tabs>
        <w:spacing w:before="0" w:after="0" w:line="315" w:lineRule="exact"/>
        <w:ind w:left="259" w:firstLine="0"/>
        <w:jc w:val="left"/>
      </w:pPr>
      <w:r>
        <w:rPr>
          <w:rFonts w:ascii="黑体" w:hAnsi="黑体" w:cs="黑体"/>
          <w:color w:val="000000"/>
          <w:spacing w:val="0"/>
          <w:w w:val="100"/>
          <w:position w:val="0"/>
          <w:sz w:val="21"/>
          <w:u w:val="none"/>
        </w:rPr>
        <w:t>7.3.2.5</w:t>
      </w:r>
      <w:r>
        <w:rPr>
          <w:rFonts w:cs="Calibri"/>
          <w:spacing w:val="-3"/>
          <w:w w:val="100"/>
        </w:rPr>
        <w:tab/>
      </w:r>
      <w:r>
        <w:rPr>
          <w:rFonts w:ascii="宋体" w:hAnsi="宋体" w:cs="宋体"/>
          <w:color w:val="000000"/>
          <w:spacing w:val="0"/>
          <w:w w:val="100"/>
          <w:position w:val="0"/>
          <w:sz w:val="21"/>
          <w:u w:val="none"/>
        </w:rPr>
        <w:t>采用生物过滤技术，应依据实际气体性质筛选、驯化微生物，实时监测微生物代谢活动的各</w:t>
      </w:r>
    </w:p>
    <w:p>
      <w:pPr>
        <w:spacing w:before="0" w:after="0" w:line="309" w:lineRule="exact"/>
        <w:ind w:left="259" w:firstLine="0"/>
        <w:jc w:val="left"/>
      </w:pPr>
      <w:r>
        <w:rPr>
          <w:rFonts w:ascii="宋体" w:hAnsi="宋体" w:cs="宋体"/>
          <w:color w:val="000000"/>
          <w:spacing w:val="-1"/>
          <w:w w:val="100"/>
          <w:position w:val="0"/>
          <w:sz w:val="21"/>
          <w:u w:val="none"/>
        </w:rPr>
        <w:t>种信息。</w:t>
      </w:r>
    </w:p>
    <w:p>
      <w:pPr>
        <w:spacing w:before="0" w:after="0" w:line="347" w:lineRule="exact"/>
        <w:ind w:left="259" w:firstLine="0"/>
        <w:jc w:val="left"/>
      </w:pPr>
      <w:r>
        <w:rPr>
          <w:rFonts w:ascii="黑体" w:hAnsi="黑体" w:cs="黑体"/>
          <w:color w:val="000000"/>
          <w:spacing w:val="0"/>
          <w:w w:val="100"/>
          <w:position w:val="3"/>
          <w:sz w:val="21"/>
          <w:u w:val="none"/>
        </w:rPr>
        <w:t>7.3.2.6</w:t>
      </w:r>
      <w:r>
        <w:rPr>
          <w:rFonts w:ascii="Calibri" w:hAnsi="Calibri" w:cs="Calibri"/>
          <w:color w:val="000000"/>
          <w:spacing w:val="0"/>
          <w:w w:val="387"/>
          <w:sz w:val="24"/>
          <w:u w:val="none"/>
        </w:rPr>
        <w:t> </w:t>
      </w:r>
      <w:r>
        <w:rPr>
          <w:rFonts w:ascii="宋体" w:eastAsia="宋体" w:hAnsi="宋体" w:cs="宋体"/>
          <w:color w:val="000000"/>
          <w:spacing w:val="0"/>
          <w:w w:val="100"/>
          <w:position w:val="3"/>
          <w:sz w:val="21"/>
          <w:u w:val="none"/>
        </w:rPr>
        <w:t>采用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UV</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光氧催化技术，应及时调整光源、催化剂、温湿度和停留时间等工况参数，并做好</w:t>
      </w:r>
    </w:p>
    <w:p>
      <w:pPr>
        <w:spacing w:before="0" w:after="0" w:line="277" w:lineRule="exact"/>
        <w:ind w:left="259" w:firstLine="0"/>
        <w:jc w:val="left"/>
      </w:pPr>
      <w:r>
        <w:rPr>
          <w:rFonts w:ascii="宋体" w:hAnsi="宋体" w:cs="宋体"/>
          <w:color w:val="000000"/>
          <w:spacing w:val="-1"/>
          <w:w w:val="100"/>
          <w:position w:val="0"/>
          <w:sz w:val="21"/>
          <w:u w:val="none"/>
        </w:rPr>
        <w:t>反应器的维护、保养及维修。</w:t>
      </w:r>
    </w:p>
    <w:p>
      <w:pPr>
        <w:tabs>
          <w:tab w:val="left" w:pos="1203"/>
        </w:tabs>
        <w:spacing w:before="0" w:after="0" w:line="315" w:lineRule="exact"/>
        <w:ind w:left="259" w:firstLine="0"/>
        <w:jc w:val="left"/>
      </w:pPr>
      <w:r>
        <w:rPr>
          <w:rFonts w:ascii="黑体" w:hAnsi="黑体" w:cs="黑体"/>
          <w:color w:val="000000"/>
          <w:spacing w:val="0"/>
          <w:w w:val="100"/>
          <w:position w:val="0"/>
          <w:sz w:val="21"/>
          <w:u w:val="none"/>
        </w:rPr>
        <w:t>7.3.2.7</w:t>
      </w:r>
      <w:r>
        <w:rPr>
          <w:rFonts w:cs="Calibri"/>
          <w:spacing w:val="2"/>
          <w:w w:val="100"/>
        </w:rPr>
        <w:tab/>
      </w:r>
      <w:r>
        <w:rPr>
          <w:rFonts w:ascii="宋体" w:hAnsi="宋体" w:cs="宋体"/>
          <w:color w:val="000000"/>
          <w:spacing w:val="0"/>
          <w:w w:val="100"/>
          <w:position w:val="0"/>
          <w:sz w:val="21"/>
          <w:u w:val="none"/>
        </w:rPr>
        <w:t>采用喷淋技术，应准确配制并添加相应的淋洗液，并及时调整工作压力、保压时间、喷淋时</w:t>
      </w:r>
    </w:p>
    <w:p>
      <w:pPr>
        <w:spacing w:before="0" w:after="0" w:line="309" w:lineRule="exact"/>
        <w:ind w:left="259" w:firstLine="0"/>
        <w:jc w:val="left"/>
      </w:pPr>
      <w:r>
        <w:rPr>
          <w:rFonts w:ascii="宋体" w:hAnsi="宋体" w:cs="宋体"/>
          <w:color w:val="000000"/>
          <w:spacing w:val="-1"/>
          <w:w w:val="100"/>
          <w:position w:val="0"/>
          <w:sz w:val="21"/>
          <w:u w:val="none"/>
        </w:rPr>
        <w:t>间、喷淋量等工况参数。</w:t>
      </w:r>
    </w:p>
    <w:p>
      <w:pPr>
        <w:spacing w:before="0" w:after="0" w:line="240" w:lineRule="exact"/>
        <w:ind w:left="259" w:firstLine="0"/>
      </w:pPr>
    </w:p>
    <w:p>
      <w:pPr>
        <w:spacing w:before="0" w:after="0" w:line="231" w:lineRule="exact"/>
        <w:ind w:left="259" w:firstLine="0"/>
        <w:jc w:val="left"/>
      </w:pPr>
      <w:r>
        <w:rPr>
          <w:rFonts w:ascii="黑体" w:hAnsi="黑体" w:cs="黑体"/>
          <w:color w:val="000000"/>
          <w:spacing w:val="-1"/>
          <w:w w:val="100"/>
          <w:position w:val="0"/>
          <w:sz w:val="21"/>
          <w:u w:val="none"/>
        </w:rPr>
        <w:t>7.3.3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废水污染控制要求</w:t>
      </w:r>
    </w:p>
    <w:p>
      <w:pPr>
        <w:spacing w:before="0" w:after="0" w:line="218" w:lineRule="exact"/>
        <w:ind w:left="259" w:firstLine="0"/>
      </w:pPr>
    </w:p>
    <w:p>
      <w:pPr>
        <w:tabs>
          <w:tab w:val="left" w:pos="1203"/>
        </w:tabs>
        <w:spacing w:before="0" w:after="0" w:line="281" w:lineRule="exact"/>
        <w:ind w:left="259" w:firstLine="0"/>
        <w:jc w:val="left"/>
      </w:pPr>
      <w:r>
        <w:rPr>
          <w:rFonts w:ascii="黑体" w:hAnsi="黑体" w:cs="黑体"/>
          <w:color w:val="000000"/>
          <w:spacing w:val="0"/>
          <w:w w:val="100"/>
          <w:position w:val="3"/>
          <w:sz w:val="21"/>
          <w:u w:val="none"/>
        </w:rPr>
        <w:t>7.3.3.1</w:t>
      </w:r>
      <w:r>
        <w:rPr>
          <w:rFonts w:cs="Calibri"/>
          <w:spacing w:val="7"/>
          <w:w w:val="100"/>
        </w:rPr>
        <w:tab/>
      </w:r>
      <w:r>
        <w:rPr>
          <w:rFonts w:ascii="宋体" w:hAnsi="宋体" w:cs="宋体"/>
          <w:color w:val="000000"/>
          <w:spacing w:val="0"/>
          <w:w w:val="100"/>
          <w:position w:val="3"/>
          <w:sz w:val="21"/>
          <w:u w:val="none"/>
        </w:rPr>
        <w:t>废水以粪大肠菌群数、</w:t>
      </w:r>
      <w:r>
        <w:rPr>
          <w:rFonts w:ascii="Times New Roman" w:hAnsi="Times New Roman" w:cs="Times New Roman"/>
          <w:color w:val="000000"/>
          <w:spacing w:val="-1"/>
          <w:w w:val="100"/>
          <w:position w:val="0"/>
          <w:sz w:val="21"/>
          <w:u w:val="none"/>
        </w:rPr>
        <w:t>pH</w:t>
      </w:r>
      <w:r>
        <w:rPr>
          <w:rFonts w:ascii="宋体" w:hAnsi="宋体" w:cs="宋体"/>
          <w:color w:val="000000"/>
          <w:spacing w:val="-5"/>
          <w:w w:val="100"/>
          <w:position w:val="3"/>
          <w:sz w:val="21"/>
          <w:u w:val="none"/>
        </w:rPr>
        <w:t>、化学需氧量、生化需氧量、悬浮物、氨氮、总余氯、肠道致病菌、</w:t>
      </w:r>
    </w:p>
    <w:p>
      <w:pPr>
        <w:spacing w:before="0" w:after="0" w:line="277" w:lineRule="exact"/>
        <w:ind w:left="259" w:firstLine="0"/>
        <w:jc w:val="left"/>
      </w:pPr>
      <w:r>
        <w:rPr>
          <w:rFonts w:ascii="宋体" w:hAnsi="宋体" w:cs="宋体"/>
          <w:color w:val="000000"/>
          <w:spacing w:val="-1"/>
          <w:w w:val="100"/>
          <w:position w:val="0"/>
          <w:sz w:val="21"/>
          <w:u w:val="none"/>
        </w:rPr>
        <w:t>肠道病毒以及结核杆菌等作为排放因子。</w:t>
      </w:r>
    </w:p>
    <w:p>
      <w:pPr>
        <w:tabs>
          <w:tab w:val="left" w:pos="1203"/>
        </w:tabs>
        <w:spacing w:before="0" w:after="0" w:line="315" w:lineRule="exact"/>
        <w:ind w:left="259" w:firstLine="0"/>
        <w:jc w:val="left"/>
      </w:pPr>
      <w:r>
        <w:rPr>
          <w:rFonts w:ascii="黑体" w:hAnsi="黑体" w:cs="黑体"/>
          <w:color w:val="000000"/>
          <w:spacing w:val="0"/>
          <w:w w:val="100"/>
          <w:position w:val="0"/>
          <w:sz w:val="21"/>
          <w:u w:val="none"/>
        </w:rPr>
        <w:t>7.3.3.2</w:t>
      </w:r>
      <w:r>
        <w:rPr>
          <w:rFonts w:cs="Calibri"/>
          <w:spacing w:val="0"/>
          <w:w w:val="100"/>
        </w:rPr>
        <w:tab/>
      </w:r>
      <w:r>
        <w:rPr>
          <w:rFonts w:ascii="宋体" w:hAnsi="宋体" w:cs="宋体"/>
          <w:color w:val="000000"/>
          <w:spacing w:val="-1"/>
          <w:w w:val="100"/>
          <w:position w:val="0"/>
          <w:sz w:val="21"/>
          <w:u w:val="none"/>
        </w:rPr>
        <w:t>调节池采用推流式潜水搅拌机时，应根据设备运行要求及时调整搅拌功率等参数。</w:t>
      </w:r>
    </w:p>
    <w:p>
      <w:pPr>
        <w:tabs>
          <w:tab w:val="left" w:pos="1203"/>
        </w:tabs>
        <w:spacing w:before="0" w:after="0" w:line="312" w:lineRule="exact"/>
        <w:ind w:left="259" w:firstLine="0"/>
        <w:jc w:val="left"/>
      </w:pPr>
      <w:r>
        <w:rPr>
          <w:rFonts w:ascii="黑体" w:hAnsi="黑体" w:cs="黑体"/>
          <w:color w:val="000000"/>
          <w:spacing w:val="0"/>
          <w:w w:val="100"/>
          <w:position w:val="0"/>
          <w:sz w:val="21"/>
          <w:u w:val="none"/>
        </w:rPr>
        <w:t>7.3.3.3</w:t>
      </w:r>
      <w:r>
        <w:rPr>
          <w:rFonts w:cs="Calibri"/>
          <w:spacing w:val="-1"/>
          <w:w w:val="100"/>
        </w:rPr>
        <w:tab/>
      </w:r>
      <w:r>
        <w:rPr>
          <w:rFonts w:ascii="宋体" w:hAnsi="宋体" w:cs="宋体"/>
          <w:color w:val="000000"/>
          <w:spacing w:val="0"/>
          <w:w w:val="100"/>
          <w:position w:val="0"/>
          <w:sz w:val="21"/>
          <w:u w:val="none"/>
        </w:rPr>
        <w:t>水解池为常温水解酸化池时，应及时调整温度、溶解氧、最大上升流速、水力停留时间等工</w:t>
      </w:r>
    </w:p>
    <w:p>
      <w:pPr>
        <w:spacing w:before="0" w:after="0" w:line="309" w:lineRule="exact"/>
        <w:ind w:left="259" w:firstLine="0"/>
        <w:jc w:val="left"/>
      </w:pPr>
      <w:r>
        <w:rPr>
          <w:rFonts w:ascii="宋体" w:hAnsi="宋体" w:cs="宋体"/>
          <w:color w:val="000000"/>
          <w:spacing w:val="-1"/>
          <w:w w:val="100"/>
          <w:position w:val="0"/>
          <w:sz w:val="21"/>
          <w:u w:val="none"/>
        </w:rPr>
        <w:t>况参数。</w:t>
      </w:r>
    </w:p>
    <w:p>
      <w:pPr>
        <w:tabs>
          <w:tab w:val="left" w:pos="1203"/>
        </w:tabs>
        <w:spacing w:before="0" w:after="0" w:line="315" w:lineRule="exact"/>
        <w:ind w:left="259" w:firstLine="0"/>
        <w:jc w:val="left"/>
      </w:pPr>
      <w:r>
        <w:rPr>
          <w:rFonts w:ascii="黑体" w:hAnsi="黑体" w:cs="黑体"/>
          <w:color w:val="000000"/>
          <w:spacing w:val="0"/>
          <w:w w:val="100"/>
          <w:position w:val="0"/>
          <w:sz w:val="21"/>
          <w:u w:val="none"/>
        </w:rPr>
        <w:t>7.3.3.4</w:t>
      </w:r>
      <w:r>
        <w:rPr>
          <w:rFonts w:cs="Calibri"/>
          <w:spacing w:val="0"/>
          <w:w w:val="100"/>
        </w:rPr>
        <w:tab/>
      </w:r>
      <w:r>
        <w:rPr>
          <w:rFonts w:ascii="宋体" w:hAnsi="宋体" w:cs="宋体"/>
          <w:color w:val="000000"/>
          <w:spacing w:val="-1"/>
          <w:w w:val="100"/>
          <w:position w:val="0"/>
          <w:sz w:val="21"/>
          <w:u w:val="none"/>
        </w:rPr>
        <w:t>一级强化采用混凝沉淀工艺时，混凝时间及混凝搅拌强度应根据实验或有关资料确定。</w:t>
      </w:r>
    </w:p>
    <w:p>
      <w:pPr>
        <w:tabs>
          <w:tab w:val="left" w:pos="1203"/>
        </w:tabs>
        <w:spacing w:before="0" w:after="0" w:line="312" w:lineRule="exact"/>
        <w:ind w:left="259" w:firstLine="0"/>
        <w:jc w:val="left"/>
      </w:pPr>
      <w:r>
        <w:rPr>
          <w:rFonts w:ascii="黑体" w:hAnsi="黑体" w:cs="黑体"/>
          <w:color w:val="000000"/>
          <w:spacing w:val="0"/>
          <w:w w:val="100"/>
          <w:position w:val="0"/>
          <w:sz w:val="21"/>
          <w:u w:val="none"/>
        </w:rPr>
        <w:t>7.3.3.5</w:t>
      </w:r>
      <w:r>
        <w:rPr>
          <w:rFonts w:cs="Calibri"/>
          <w:spacing w:val="-1"/>
          <w:w w:val="100"/>
        </w:rPr>
        <w:tab/>
      </w:r>
      <w:r>
        <w:rPr>
          <w:rFonts w:ascii="宋体" w:hAnsi="宋体" w:cs="宋体"/>
          <w:color w:val="000000"/>
          <w:spacing w:val="0"/>
          <w:w w:val="100"/>
          <w:position w:val="0"/>
          <w:sz w:val="21"/>
          <w:u w:val="none"/>
        </w:rPr>
        <w:t>生化处理采用生化污泥曝气池或生化接触氧化池时，应及时调整曝气池污泥负荷、水力停留</w:t>
      </w:r>
    </w:p>
    <w:p>
      <w:pPr>
        <w:spacing w:before="0" w:after="0" w:line="309" w:lineRule="exact"/>
        <w:ind w:left="259" w:firstLine="0"/>
        <w:jc w:val="left"/>
      </w:pPr>
      <w:r>
        <w:rPr>
          <w:rFonts w:ascii="宋体" w:hAnsi="宋体" w:cs="宋体"/>
          <w:color w:val="000000"/>
          <w:spacing w:val="-1"/>
          <w:w w:val="100"/>
          <w:position w:val="0"/>
          <w:sz w:val="21"/>
          <w:u w:val="none"/>
        </w:rPr>
        <w:t>时间等工况参数。</w:t>
      </w:r>
    </w:p>
    <w:p>
      <w:pPr>
        <w:tabs>
          <w:tab w:val="left" w:pos="1203"/>
        </w:tabs>
        <w:spacing w:before="0" w:after="0" w:line="315" w:lineRule="exact"/>
        <w:ind w:left="259" w:firstLine="0"/>
        <w:jc w:val="left"/>
      </w:pPr>
      <w:r>
        <w:rPr>
          <w:rFonts w:ascii="黑体" w:hAnsi="黑体" w:cs="黑体"/>
          <w:color w:val="000000"/>
          <w:spacing w:val="0"/>
          <w:w w:val="100"/>
          <w:position w:val="0"/>
          <w:sz w:val="21"/>
          <w:u w:val="none"/>
        </w:rPr>
        <w:t>7.3.3.6</w:t>
      </w:r>
      <w:r>
        <w:rPr>
          <w:rFonts w:cs="Calibri"/>
          <w:spacing w:val="-1"/>
          <w:w w:val="100"/>
        </w:rPr>
        <w:tab/>
      </w:r>
      <w:r>
        <w:rPr>
          <w:rFonts w:ascii="宋体" w:hAnsi="宋体" w:cs="宋体"/>
          <w:color w:val="000000"/>
          <w:spacing w:val="-1"/>
          <w:w w:val="100"/>
          <w:position w:val="0"/>
          <w:sz w:val="21"/>
          <w:u w:val="none"/>
        </w:rPr>
        <w:t>二沉池应依据实际工况及时调整沉淀时间、表面水力负荷等工况参数。</w:t>
      </w:r>
    </w:p>
    <w:p>
      <w:pPr>
        <w:tabs>
          <w:tab w:val="left" w:pos="1203"/>
        </w:tabs>
        <w:spacing w:before="0" w:after="0" w:line="312" w:lineRule="exact"/>
        <w:ind w:left="259" w:firstLine="0"/>
        <w:jc w:val="left"/>
      </w:pPr>
      <w:r>
        <w:rPr>
          <w:rFonts w:ascii="黑体" w:hAnsi="黑体" w:cs="黑体"/>
          <w:color w:val="000000"/>
          <w:spacing w:val="0"/>
          <w:w w:val="100"/>
          <w:position w:val="0"/>
          <w:sz w:val="21"/>
          <w:u w:val="none"/>
        </w:rPr>
        <w:t>7.3.3.7</w:t>
      </w:r>
      <w:r>
        <w:rPr>
          <w:rFonts w:cs="Calibri"/>
          <w:spacing w:val="0"/>
          <w:w w:val="100"/>
        </w:rPr>
        <w:tab/>
      </w:r>
      <w:r>
        <w:rPr>
          <w:rFonts w:ascii="宋体" w:hAnsi="宋体" w:cs="宋体"/>
          <w:color w:val="000000"/>
          <w:spacing w:val="0"/>
          <w:w w:val="100"/>
          <w:position w:val="0"/>
          <w:sz w:val="21"/>
          <w:u w:val="none"/>
        </w:rPr>
        <w:t>采用膜生物反应器、曝气生物滤池时，应及时调整曝气池浓度、污泥负荷、水力停留时间、</w:t>
      </w:r>
    </w:p>
    <w:p>
      <w:pPr>
        <w:spacing w:before="0" w:after="0" w:line="309" w:lineRule="exact"/>
        <w:ind w:left="259" w:firstLine="0"/>
        <w:jc w:val="left"/>
      </w:pPr>
      <w:r>
        <w:rPr>
          <w:rFonts w:ascii="宋体" w:hAnsi="宋体" w:cs="宋体"/>
          <w:color w:val="000000"/>
          <w:spacing w:val="-1"/>
          <w:w w:val="100"/>
          <w:position w:val="0"/>
          <w:sz w:val="21"/>
          <w:u w:val="none"/>
        </w:rPr>
        <w:t>气水比等工况参数。</w:t>
      </w:r>
    </w:p>
    <w:p>
      <w:pPr>
        <w:tabs>
          <w:tab w:val="left" w:pos="1203"/>
        </w:tabs>
        <w:spacing w:before="0" w:after="0" w:line="315" w:lineRule="exact"/>
        <w:ind w:left="259" w:firstLine="0"/>
        <w:jc w:val="left"/>
      </w:pPr>
      <w:r>
        <w:rPr>
          <w:rFonts w:ascii="黑体" w:hAnsi="黑体" w:cs="黑体"/>
          <w:color w:val="000000"/>
          <w:spacing w:val="0"/>
          <w:w w:val="100"/>
          <w:position w:val="0"/>
          <w:sz w:val="21"/>
          <w:u w:val="none"/>
        </w:rPr>
        <w:t>7.3.3.8</w:t>
      </w:r>
      <w:r>
        <w:rPr>
          <w:rFonts w:cs="Calibri"/>
          <w:spacing w:val="0"/>
          <w:w w:val="100"/>
        </w:rPr>
        <w:tab/>
      </w:r>
      <w:r>
        <w:rPr>
          <w:rFonts w:ascii="宋体" w:hAnsi="宋体" w:cs="宋体"/>
          <w:color w:val="000000"/>
          <w:spacing w:val="-1"/>
          <w:w w:val="100"/>
          <w:position w:val="0"/>
          <w:sz w:val="21"/>
          <w:u w:val="none"/>
        </w:rPr>
        <w:t>处理医疗废物废水后的污泥应按其环境管理属性进行处理处置。</w:t>
      </w:r>
    </w:p>
    <w:p>
      <w:pPr>
        <w:tabs>
          <w:tab w:val="left" w:pos="1203"/>
        </w:tabs>
        <w:spacing w:before="0" w:after="0" w:line="312" w:lineRule="exact"/>
        <w:ind w:left="259" w:firstLine="0"/>
        <w:jc w:val="left"/>
      </w:pPr>
      <w:r>
        <w:rPr>
          <w:rFonts w:ascii="黑体" w:hAnsi="黑体" w:cs="黑体"/>
          <w:color w:val="000000"/>
          <w:spacing w:val="0"/>
          <w:w w:val="100"/>
          <w:position w:val="0"/>
          <w:sz w:val="21"/>
          <w:u w:val="none"/>
        </w:rPr>
        <w:t>7.3.3.9</w:t>
      </w:r>
      <w:r>
        <w:rPr>
          <w:rFonts w:cs="Calibri"/>
          <w:spacing w:val="-1"/>
          <w:w w:val="100"/>
        </w:rPr>
        <w:tab/>
      </w:r>
      <w:r>
        <w:rPr>
          <w:rFonts w:ascii="宋体" w:hAnsi="宋体" w:cs="宋体"/>
          <w:color w:val="000000"/>
          <w:spacing w:val="0"/>
          <w:w w:val="100"/>
          <w:position w:val="0"/>
          <w:sz w:val="21"/>
          <w:u w:val="none"/>
        </w:rPr>
        <w:t>采用含氯消毒剂消毒时，应及时调整废水接触消毒时间、加氯量等工况参数。采用臭氧消毒</w:t>
      </w:r>
    </w:p>
    <w:p>
      <w:pPr>
        <w:spacing w:before="0" w:after="0" w:line="309" w:lineRule="exact"/>
        <w:ind w:left="259" w:firstLine="0"/>
        <w:jc w:val="left"/>
      </w:pPr>
      <w:r>
        <w:rPr>
          <w:rFonts w:ascii="宋体" w:hAnsi="宋体" w:cs="宋体"/>
          <w:color w:val="000000"/>
          <w:spacing w:val="-5"/>
          <w:w w:val="100"/>
          <w:position w:val="0"/>
          <w:sz w:val="21"/>
          <w:u w:val="none"/>
        </w:rPr>
        <w:t>时，应及时调整接触时间等工况参数。采用紫外线消毒时，应根据水中悬浮物浓度，及时调整照射剂量、</w:t>
      </w:r>
    </w:p>
    <w:p>
      <w:pPr>
        <w:spacing w:before="0" w:after="0" w:line="312" w:lineRule="exact"/>
        <w:ind w:left="259" w:firstLine="0"/>
        <w:jc w:val="left"/>
      </w:pPr>
      <w:r>
        <w:rPr>
          <w:rFonts w:ascii="宋体" w:hAnsi="宋体" w:cs="宋体"/>
          <w:color w:val="000000"/>
          <w:spacing w:val="-1"/>
          <w:w w:val="100"/>
          <w:position w:val="0"/>
          <w:sz w:val="21"/>
          <w:u w:val="none"/>
        </w:rPr>
        <w:t>照射接触时间等工况参数。</w:t>
      </w:r>
    </w:p>
    <w:p>
      <w:pPr>
        <w:spacing w:before="0" w:after="0" w:line="315" w:lineRule="exact"/>
        <w:ind w:left="259" w:firstLine="0"/>
        <w:jc w:val="left"/>
      </w:pPr>
      <w:r>
        <w:rPr>
          <w:rFonts w:ascii="黑体" w:hAnsi="黑体" w:cs="黑体"/>
          <w:color w:val="000000"/>
          <w:spacing w:val="-1"/>
          <w:w w:val="100"/>
          <w:position w:val="0"/>
          <w:sz w:val="21"/>
          <w:u w:val="none"/>
        </w:rPr>
        <w:t>7.3.3.10</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作业区的初期雨水要按照规定进行收集，并纳入污水处理系统进行处理。</w:t>
      </w:r>
    </w:p>
    <w:p>
      <w:pPr>
        <w:spacing w:before="0" w:after="0" w:line="240" w:lineRule="exact"/>
        <w:ind w:left="259" w:firstLine="0"/>
      </w:pPr>
    </w:p>
    <w:p>
      <w:pPr>
        <w:tabs>
          <w:tab w:val="left" w:pos="783"/>
        </w:tabs>
        <w:spacing w:before="0" w:after="0" w:line="228" w:lineRule="exact"/>
        <w:ind w:left="259" w:firstLine="0"/>
        <w:jc w:val="left"/>
      </w:pPr>
      <w:r>
        <w:rPr>
          <w:rFonts w:ascii="黑体" w:hAnsi="黑体" w:cs="黑体"/>
          <w:color w:val="000000"/>
          <w:spacing w:val="0"/>
          <w:w w:val="100"/>
          <w:position w:val="0"/>
          <w:sz w:val="21"/>
          <w:u w:val="none"/>
        </w:rPr>
        <w:t>7.4</w:t>
      </w:r>
      <w:r>
        <w:rPr>
          <w:rFonts w:cs="Calibri"/>
          <w:spacing w:val="0"/>
          <w:w w:val="100"/>
        </w:rPr>
        <w:tab/>
      </w:r>
      <w:r>
        <w:rPr>
          <w:rFonts w:ascii="黑体" w:eastAsia="黑体" w:hAnsi="黑体" w:cs="黑体"/>
          <w:color w:val="000000"/>
          <w:spacing w:val="-1"/>
          <w:w w:val="100"/>
          <w:position w:val="0"/>
          <w:sz w:val="21"/>
          <w:u w:val="none"/>
        </w:rPr>
        <w:t>固体废物污染控制要求</w:t>
      </w:r>
    </w:p>
    <w:p>
      <w:pPr>
        <w:spacing w:before="0" w:after="0" w:line="240" w:lineRule="exact"/>
        <w:ind w:left="259" w:firstLine="0"/>
      </w:pPr>
    </w:p>
    <w:p>
      <w:pPr>
        <w:spacing w:before="0" w:after="0" w:line="228" w:lineRule="exact"/>
        <w:ind w:left="259" w:firstLine="0"/>
        <w:jc w:val="left"/>
      </w:pPr>
      <w:r>
        <w:rPr>
          <w:rFonts w:ascii="黑体" w:hAnsi="黑体" w:cs="黑体"/>
          <w:color w:val="000000"/>
          <w:spacing w:val="-1"/>
          <w:w w:val="100"/>
          <w:position w:val="0"/>
          <w:sz w:val="21"/>
          <w:u w:val="none"/>
        </w:rPr>
        <w:t>7.4.1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固体废物主要为经消毒处理的医疗废物、废气处理装置失效的填料、废水处理产生的污泥等。</w:t>
      </w:r>
    </w:p>
    <w:p>
      <w:pPr>
        <w:spacing w:before="0" w:after="0" w:line="312" w:lineRule="exact"/>
        <w:ind w:left="259" w:firstLine="0"/>
        <w:jc w:val="left"/>
      </w:pPr>
      <w:r>
        <w:rPr>
          <w:rFonts w:ascii="黑体" w:hAnsi="黑体" w:cs="黑体"/>
          <w:color w:val="000000"/>
          <w:spacing w:val="-1"/>
          <w:w w:val="100"/>
          <w:position w:val="0"/>
          <w:sz w:val="21"/>
          <w:u w:val="none"/>
        </w:rPr>
        <w:t>7.4.2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经消毒处理的医疗废物可进入生活垃圾处理厂进行焚烧或填埋场处置。</w:t>
      </w:r>
    </w:p>
    <w:p>
      <w:pPr>
        <w:spacing w:before="0" w:after="0" w:line="312" w:lineRule="exact"/>
        <w:ind w:left="259" w:firstLine="0"/>
        <w:jc w:val="left"/>
      </w:pPr>
      <w:r>
        <w:rPr>
          <w:rFonts w:ascii="黑体" w:hAnsi="黑体" w:cs="黑体"/>
          <w:color w:val="000000"/>
          <w:spacing w:val="-1"/>
          <w:w w:val="100"/>
          <w:position w:val="0"/>
          <w:sz w:val="21"/>
          <w:u w:val="none"/>
        </w:rPr>
        <w:t>7.4.3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废气处理装置失效的填料、废水处理产生的污泥，可交有资质的第三方进行处置。</w:t>
      </w:r>
    </w:p>
    <w:p>
      <w:pPr>
        <w:spacing w:before="0" w:after="0" w:line="240" w:lineRule="exact"/>
        <w:ind w:left="259" w:firstLine="0"/>
      </w:pPr>
    </w:p>
    <w:p>
      <w:pPr>
        <w:tabs>
          <w:tab w:val="left" w:pos="783"/>
        </w:tabs>
        <w:spacing w:before="0" w:after="0" w:line="228" w:lineRule="exact"/>
        <w:ind w:left="259" w:firstLine="0"/>
        <w:jc w:val="left"/>
      </w:pPr>
      <w:r>
        <w:rPr>
          <w:rFonts w:ascii="黑体" w:hAnsi="黑体" w:cs="黑体"/>
          <w:color w:val="000000"/>
          <w:spacing w:val="0"/>
          <w:w w:val="100"/>
          <w:position w:val="0"/>
          <w:sz w:val="21"/>
          <w:u w:val="none"/>
        </w:rPr>
        <w:t>7.5</w:t>
      </w:r>
      <w:r>
        <w:rPr>
          <w:rFonts w:cs="Calibri"/>
          <w:spacing w:val="0"/>
          <w:w w:val="100"/>
        </w:rPr>
        <w:tab/>
      </w:r>
      <w:r>
        <w:rPr>
          <w:rFonts w:ascii="黑体" w:eastAsia="黑体" w:hAnsi="黑体" w:cs="黑体"/>
          <w:color w:val="000000"/>
          <w:spacing w:val="-1"/>
          <w:w w:val="100"/>
          <w:position w:val="0"/>
          <w:sz w:val="21"/>
          <w:u w:val="none"/>
        </w:rPr>
        <w:t>消毒处理设施运行检查</w:t>
      </w:r>
    </w:p>
    <w:p>
      <w:pPr>
        <w:spacing w:before="0" w:after="0" w:line="218" w:lineRule="exact"/>
        <w:ind w:left="259" w:firstLine="0"/>
      </w:pPr>
    </w:p>
    <w:p>
      <w:pPr>
        <w:spacing w:before="0" w:after="0" w:line="281" w:lineRule="exact"/>
        <w:ind w:left="259" w:firstLine="0"/>
        <w:jc w:val="left"/>
      </w:pPr>
      <w:r>
        <w:rPr>
          <w:rFonts w:ascii="黑体" w:hAnsi="黑体" w:cs="黑体"/>
          <w:color w:val="000000"/>
          <w:spacing w:val="-1"/>
          <w:w w:val="100"/>
          <w:position w:val="3"/>
          <w:sz w:val="21"/>
          <w:u w:val="none"/>
        </w:rPr>
        <w:t>7.5.1</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医疗废物消毒处理设施的检查可参照附录</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A</w:t>
      </w:r>
      <w:r>
        <w:rPr>
          <w:rFonts w:ascii="宋体" w:hAnsi="宋体" w:cs="宋体"/>
          <w:color w:val="000000"/>
          <w:spacing w:val="-6"/>
          <w:w w:val="100"/>
          <w:position w:val="3"/>
          <w:sz w:val="21"/>
          <w:u w:val="none"/>
        </w:rPr>
        <w:t>。附录</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A</w:t>
      </w:r>
      <w:r>
        <w:rPr>
          <w:rFonts w:ascii="Calibri" w:hAnsi="Calibri" w:cs="Calibri"/>
          <w:color w:val="000000"/>
          <w:spacing w:val="4"/>
          <w:w w:val="100"/>
          <w:sz w:val="21"/>
          <w:u w:val="none"/>
        </w:rPr>
        <w:t> </w:t>
      </w:r>
      <w:r>
        <w:rPr>
          <w:rFonts w:ascii="宋体" w:eastAsia="宋体" w:hAnsi="宋体" w:cs="宋体"/>
          <w:color w:val="000000"/>
          <w:spacing w:val="-2"/>
          <w:w w:val="100"/>
          <w:position w:val="3"/>
          <w:sz w:val="21"/>
          <w:u w:val="none"/>
        </w:rPr>
        <w:t>中的</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A.1</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是通用管理内容与方法，包括基</w:t>
      </w:r>
    </w:p>
    <w:p>
      <w:pPr>
        <w:spacing w:before="0" w:after="0" w:line="277" w:lineRule="exact"/>
        <w:ind w:left="259" w:firstLine="0"/>
        <w:jc w:val="left"/>
      </w:pPr>
      <w:r>
        <w:rPr>
          <w:rFonts w:ascii="宋体" w:hAnsi="宋体" w:cs="宋体"/>
          <w:color w:val="000000"/>
          <w:spacing w:val="-3"/>
          <w:w w:val="100"/>
          <w:position w:val="0"/>
          <w:sz w:val="21"/>
          <w:u w:val="none"/>
        </w:rPr>
        <w:t>本运行条件管理、消毒处理设施运行过程管理（接收、贮存、清洗消毒设施）、消毒处理设施运行过程</w:t>
      </w:r>
    </w:p>
    <w:p>
      <w:pPr>
        <w:spacing w:before="0" w:after="0" w:line="312" w:lineRule="exact"/>
        <w:ind w:left="259" w:firstLine="0"/>
        <w:jc w:val="left"/>
      </w:pPr>
      <w:r>
        <w:rPr>
          <w:rFonts w:ascii="宋体" w:hAnsi="宋体" w:cs="宋体"/>
          <w:color w:val="000000"/>
          <w:spacing w:val="-3"/>
          <w:w w:val="100"/>
          <w:position w:val="0"/>
          <w:sz w:val="21"/>
          <w:u w:val="none"/>
        </w:rPr>
        <w:t>管理（进料、破碎、出料、二次污染控制、过程控制设施）、污染防治设施配置及处理管理要求、环境</w:t>
      </w:r>
    </w:p>
    <w:p>
      <w:pPr>
        <w:spacing w:before="0" w:after="0" w:line="347" w:lineRule="exact"/>
        <w:ind w:left="259" w:firstLine="0"/>
        <w:jc w:val="left"/>
      </w:pPr>
      <w:r>
        <w:rPr>
          <w:rFonts w:ascii="宋体" w:hAnsi="宋体" w:cs="宋体"/>
          <w:color w:val="000000"/>
          <w:spacing w:val="0"/>
          <w:w w:val="100"/>
          <w:position w:val="3"/>
          <w:sz w:val="21"/>
          <w:u w:val="none"/>
        </w:rPr>
        <w:t>监测管理要求等内容。附录</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A</w:t>
      </w:r>
      <w:r>
        <w:rPr>
          <w:rFonts w:ascii="Calibri" w:hAnsi="Calibri" w:cs="Calibri"/>
          <w:color w:val="000000"/>
          <w:spacing w:val="7"/>
          <w:w w:val="100"/>
          <w:sz w:val="21"/>
          <w:u w:val="none"/>
        </w:rPr>
        <w:t> </w:t>
      </w:r>
      <w:r>
        <w:rPr>
          <w:rFonts w:ascii="宋体" w:eastAsia="宋体" w:hAnsi="宋体" w:cs="宋体"/>
          <w:color w:val="000000"/>
          <w:spacing w:val="0"/>
          <w:w w:val="100"/>
          <w:position w:val="3"/>
          <w:sz w:val="21"/>
          <w:u w:val="none"/>
        </w:rPr>
        <w:t>中的</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A.2</w:t>
      </w:r>
      <w:r>
        <w:rPr>
          <w:rFonts w:ascii="Calibri" w:hAnsi="Calibri" w:cs="Calibri"/>
          <w:color w:val="000000"/>
          <w:spacing w:val="5"/>
          <w:w w:val="100"/>
          <w:sz w:val="21"/>
          <w:u w:val="none"/>
        </w:rPr>
        <w:t> </w:t>
      </w:r>
      <w:r>
        <w:rPr>
          <w:rFonts w:ascii="宋体" w:hAnsi="宋体" w:cs="宋体"/>
          <w:color w:val="000000"/>
          <w:spacing w:val="0"/>
          <w:w w:val="100"/>
          <w:position w:val="3"/>
          <w:sz w:val="21"/>
          <w:u w:val="none"/>
        </w:rPr>
        <w:t>是专用管理内容及方法，包括高温蒸汽消毒处理单元设施、微</w:t>
      </w:r>
    </w:p>
    <w:p>
      <w:pPr>
        <w:spacing w:before="0" w:after="0" w:line="277" w:lineRule="exact"/>
        <w:ind w:left="259" w:firstLine="0"/>
        <w:jc w:val="left"/>
      </w:pPr>
      <w:r>
        <w:rPr>
          <w:rFonts w:ascii="宋体" w:hAnsi="宋体" w:cs="宋体"/>
          <w:color w:val="000000"/>
          <w:spacing w:val="-1"/>
          <w:w w:val="100"/>
          <w:position w:val="0"/>
          <w:sz w:val="21"/>
          <w:u w:val="none"/>
        </w:rPr>
        <w:t>波消毒处理单元设施、化学消毒处理单元设施、高温干热消毒处理单元设施运行过程管理的相关要求。</w:t>
      </w:r>
    </w:p>
    <w:p>
      <w:pPr>
        <w:spacing w:before="0" w:after="0" w:line="315" w:lineRule="exact"/>
        <w:ind w:left="259" w:firstLine="0"/>
        <w:jc w:val="left"/>
      </w:pPr>
      <w:r>
        <w:rPr>
          <w:rFonts w:ascii="黑体" w:hAnsi="黑体" w:cs="黑体"/>
          <w:color w:val="000000"/>
          <w:spacing w:val="-1"/>
          <w:w w:val="100"/>
          <w:position w:val="0"/>
          <w:sz w:val="21"/>
          <w:u w:val="none"/>
        </w:rPr>
        <w:t>7.5.2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应根据消毒处理设备运行工况记录以及生物检测结果对设施运营单位的消毒效果进行定期检测，</w:t>
      </w:r>
    </w:p>
    <w:p>
      <w:pPr>
        <w:spacing w:before="0" w:after="0" w:line="309" w:lineRule="exact"/>
        <w:ind w:left="259" w:firstLine="0"/>
        <w:jc w:val="left"/>
      </w:pPr>
      <w:r>
        <w:rPr>
          <w:rFonts w:ascii="宋体" w:hAnsi="宋体" w:cs="宋体"/>
          <w:color w:val="000000"/>
          <w:spacing w:val="-1"/>
          <w:w w:val="100"/>
          <w:position w:val="0"/>
          <w:sz w:val="21"/>
          <w:u w:val="none"/>
        </w:rPr>
        <w:t>并对结果整理存档。</w:t>
      </w:r>
    </w:p>
    <w:p>
      <w:pPr>
        <w:spacing w:before="0" w:after="0" w:line="315" w:lineRule="exact"/>
        <w:ind w:left="259" w:firstLine="0"/>
        <w:jc w:val="left"/>
      </w:pPr>
      <w:r>
        <w:rPr>
          <w:rFonts w:ascii="黑体" w:hAnsi="黑体" w:cs="黑体"/>
          <w:color w:val="000000"/>
          <w:spacing w:val="-1"/>
          <w:w w:val="100"/>
          <w:position w:val="0"/>
          <w:sz w:val="21"/>
          <w:u w:val="none"/>
        </w:rPr>
        <w:t>7.5.3</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进行处理效果生物检测时，应确保在消毒处理设备的正常工况条件下进行，同时应确保生物指</w:t>
      </w:r>
    </w:p>
    <w:p>
      <w:pPr>
        <w:spacing w:before="0" w:after="0" w:line="317" w:lineRule="exact"/>
        <w:ind w:left="259" w:firstLine="9036"/>
        <w:jc w:val="left"/>
        <w:sectPr>
          <w:type w:val="continuous"/>
          <w:pgSz w:w="11906" w:h="16838"/>
          <w:pgMar w:top="1109" w:right="657" w:bottom="869" w:left="1017" w:header="0" w:footer="0" w:gutter="0"/>
          <w:pgNumType w:start="23"/>
          <w:cols w:num="1" w:space="720"/>
        </w:sectPr>
      </w:pPr>
      <w:r>
        <w:rPr>
          <w:rFonts w:ascii="宋体" w:hAnsi="宋体" w:cs="宋体"/>
          <w:color w:val="000000"/>
          <w:spacing w:val="-1"/>
          <w:w w:val="100"/>
          <w:position w:val="0"/>
          <w:sz w:val="18"/>
          <w:u w:val="none"/>
        </w:rPr>
        <w:t>9</w:t>
      </w:r>
    </w:p>
    <w:tbl>
      <w:tblPr>
        <w:tblStyle w:val="TableNormal"/>
        <w:tblpPr w:leftFromText="180" w:rightFromText="180" w:vertAnchor="page" w:horzAnchor="page" w:tblpX="177" w:tblpY="11496"/>
        <w:tblW w:w="0" w:type="auto"/>
        <w:tblInd w:w="0" w:type="dxa"/>
        <w:tblLayout w:type="fixed"/>
        <w:tblCellMar>
          <w:top w:w="0" w:type="dxa"/>
          <w:left w:w="108" w:type="dxa"/>
          <w:bottom w:w="0" w:type="dxa"/>
          <w:right w:w="108" w:type="dxa"/>
        </w:tblCellMar>
      </w:tblPr>
      <w:tblGrid>
        <w:gridCol w:w="2675"/>
        <w:gridCol w:w="4281"/>
        <w:gridCol w:w="2369"/>
      </w:tblGrid>
      <w:tr>
        <w:tblPrEx>
          <w:tblW w:w="0" w:type="auto"/>
          <w:tblInd w:w="0" w:type="dxa"/>
          <w:tblLayout w:type="fixed"/>
          <w:tblCellMar>
            <w:top w:w="0" w:type="dxa"/>
            <w:left w:w="108" w:type="dxa"/>
            <w:bottom w:w="0" w:type="dxa"/>
            <w:right w:w="108" w:type="dxa"/>
          </w:tblCellMar>
        </w:tblPrEx>
        <w:trPr>
          <w:trHeight w:hRule="exact" w:val="303"/>
        </w:trPr>
        <w:tc>
          <w:tcPr>
            <w:tcW w:w="26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978" w:right="-239"/>
            </w:pPr>
            <w:bookmarkStart w:id="13" w:name="13"/>
            <w:bookmarkEnd w:id="13"/>
            <w:r>
              <w:rPr>
                <w:rFonts w:ascii="宋体" w:eastAsia="宋体" w:hAnsi="宋体" w:cs="宋体"/>
                <w:color w:val="000000"/>
                <w:spacing w:val="0"/>
                <w:w w:val="100"/>
                <w:position w:val="0"/>
                <w:sz w:val="18"/>
                <w:u w:val="none"/>
              </w:rPr>
              <w:t>检测要点</w:t>
            </w:r>
          </w:p>
        </w:tc>
        <w:tc>
          <w:tcPr>
            <w:tcW w:w="42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1601" w:right="-239"/>
            </w:pPr>
            <w:r>
              <w:rPr>
                <w:rFonts w:ascii="宋体" w:eastAsia="宋体" w:hAnsi="宋体" w:cs="宋体"/>
                <w:color w:val="000000"/>
                <w:spacing w:val="-1"/>
                <w:w w:val="100"/>
                <w:position w:val="0"/>
                <w:sz w:val="18"/>
                <w:u w:val="none"/>
              </w:rPr>
              <w:t>检测指标要求</w:t>
            </w:r>
          </w:p>
        </w:tc>
        <w:tc>
          <w:tcPr>
            <w:tcW w:w="23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824" w:right="-239"/>
            </w:pPr>
            <w:r>
              <w:rPr>
                <w:rFonts w:ascii="宋体" w:eastAsia="宋体" w:hAnsi="宋体" w:cs="宋体"/>
                <w:color w:val="000000"/>
                <w:spacing w:val="-1"/>
                <w:w w:val="100"/>
                <w:position w:val="0"/>
                <w:sz w:val="18"/>
                <w:u w:val="none"/>
              </w:rPr>
              <w:t>检查周期</w:t>
            </w:r>
          </w:p>
        </w:tc>
      </w:tr>
      <w:tr>
        <w:tblPrEx>
          <w:tblW w:w="0" w:type="auto"/>
          <w:tblInd w:w="0" w:type="dxa"/>
          <w:tblLayout w:type="fixed"/>
          <w:tblCellMar>
            <w:top w:w="0" w:type="dxa"/>
            <w:left w:w="108" w:type="dxa"/>
            <w:bottom w:w="0" w:type="dxa"/>
            <w:right w:w="108" w:type="dxa"/>
          </w:tblCellMar>
        </w:tblPrEx>
        <w:trPr>
          <w:trHeight w:hRule="exact" w:val="298"/>
        </w:trPr>
        <w:tc>
          <w:tcPr>
            <w:tcW w:w="26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887" w:right="-239"/>
            </w:pPr>
            <w:r>
              <w:rPr>
                <w:rFonts w:ascii="宋体" w:eastAsia="宋体" w:hAnsi="宋体" w:cs="宋体"/>
                <w:color w:val="000000"/>
                <w:spacing w:val="-1"/>
                <w:w w:val="100"/>
                <w:position w:val="0"/>
                <w:sz w:val="18"/>
                <w:u w:val="none"/>
              </w:rPr>
              <w:t>非甲烷总烃</w:t>
            </w:r>
          </w:p>
        </w:tc>
        <w:tc>
          <w:tcPr>
            <w:tcW w:w="42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1183" w:right="-239"/>
            </w:pPr>
            <w:r>
              <w:rPr>
                <w:rFonts w:ascii="宋体" w:eastAsia="宋体" w:hAnsi="宋体" w:cs="宋体"/>
                <w:color w:val="000000"/>
                <w:spacing w:val="-1"/>
                <w:w w:val="100"/>
                <w:position w:val="2"/>
                <w:sz w:val="18"/>
                <w:u w:val="none"/>
              </w:rPr>
              <w:t>执行</w:t>
            </w:r>
            <w:r>
              <w:rPr>
                <w:rFonts w:ascii="Calibri" w:hAnsi="Calibri" w:cs="Calibri"/>
                <w:color w:val="000000"/>
                <w:spacing w:val="3"/>
                <w:w w:val="100"/>
                <w:sz w:val="18"/>
                <w:u w:val="none"/>
              </w:rPr>
              <w:t> </w:t>
            </w:r>
            <w:r>
              <w:rPr>
                <w:rFonts w:ascii="Times New Roman" w:hAnsi="Times New Roman" w:cs="Times New Roman"/>
                <w:color w:val="000000"/>
                <w:spacing w:val="-2"/>
                <w:w w:val="100"/>
                <w:position w:val="0"/>
                <w:sz w:val="18"/>
                <w:u w:val="none"/>
              </w:rPr>
              <w:t>GB</w:t>
            </w:r>
            <w:r>
              <w:rPr>
                <w:rFonts w:ascii="Calibri" w:hAnsi="Calibri" w:cs="Calibri"/>
                <w:color w:val="000000"/>
                <w:spacing w:val="6"/>
                <w:w w:val="100"/>
                <w:sz w:val="18"/>
                <w:u w:val="none"/>
              </w:rPr>
              <w:t> </w:t>
            </w:r>
            <w:r>
              <w:rPr>
                <w:rFonts w:ascii="Times New Roman" w:hAnsi="Times New Roman" w:cs="Times New Roman"/>
                <w:color w:val="000000"/>
                <w:spacing w:val="-1"/>
                <w:w w:val="100"/>
                <w:position w:val="0"/>
                <w:sz w:val="18"/>
                <w:u w:val="none"/>
              </w:rPr>
              <w:t>39707</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指标要求</w:t>
            </w:r>
          </w:p>
        </w:tc>
        <w:tc>
          <w:tcPr>
            <w:tcW w:w="236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21" w:right="-239"/>
            </w:pPr>
          </w:p>
          <w:p>
            <w:pPr>
              <w:spacing w:before="0" w:after="0" w:line="324" w:lineRule="exact"/>
              <w:ind w:left="821" w:right="-239"/>
            </w:pPr>
            <w:r>
              <w:rPr>
                <w:rFonts w:ascii="Times New Roman" w:hAnsi="Times New Roman" w:cs="Times New Roman"/>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2"/>
                <w:sz w:val="18"/>
                <w:u w:val="none"/>
              </w:rPr>
              <w:t>次</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季度</w:t>
            </w:r>
          </w:p>
        </w:tc>
      </w:tr>
      <w:tr>
        <w:tblPrEx>
          <w:tblW w:w="0" w:type="auto"/>
          <w:tblInd w:w="0" w:type="dxa"/>
          <w:tblLayout w:type="fixed"/>
          <w:tblCellMar>
            <w:top w:w="0" w:type="dxa"/>
            <w:left w:w="108" w:type="dxa"/>
            <w:bottom w:w="0" w:type="dxa"/>
            <w:right w:w="108" w:type="dxa"/>
          </w:tblCellMar>
        </w:tblPrEx>
        <w:trPr>
          <w:trHeight w:hRule="exact" w:val="293"/>
        </w:trPr>
        <w:tc>
          <w:tcPr>
            <w:tcW w:w="26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978" w:right="-239"/>
            </w:pPr>
            <w:r>
              <w:rPr>
                <w:rFonts w:ascii="宋体" w:eastAsia="宋体" w:hAnsi="宋体" w:cs="宋体"/>
                <w:color w:val="000000"/>
                <w:spacing w:val="0"/>
                <w:w w:val="100"/>
                <w:position w:val="0"/>
                <w:sz w:val="18"/>
                <w:u w:val="none"/>
              </w:rPr>
              <w:t>臭气浓度</w:t>
            </w:r>
          </w:p>
        </w:tc>
        <w:tc>
          <w:tcPr>
            <w:tcW w:w="42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183" w:right="-239"/>
            </w:pPr>
            <w:r>
              <w:rPr>
                <w:rFonts w:ascii="宋体" w:eastAsia="宋体" w:hAnsi="宋体" w:cs="宋体"/>
                <w:color w:val="000000"/>
                <w:spacing w:val="-1"/>
                <w:w w:val="100"/>
                <w:position w:val="2"/>
                <w:sz w:val="18"/>
                <w:u w:val="none"/>
              </w:rPr>
              <w:t>执行</w:t>
            </w:r>
            <w:r>
              <w:rPr>
                <w:rFonts w:ascii="Calibri" w:hAnsi="Calibri" w:cs="Calibri"/>
                <w:color w:val="000000"/>
                <w:spacing w:val="3"/>
                <w:w w:val="100"/>
                <w:sz w:val="18"/>
                <w:u w:val="none"/>
              </w:rPr>
              <w:t> </w:t>
            </w:r>
            <w:r>
              <w:rPr>
                <w:rFonts w:ascii="Times New Roman" w:hAnsi="Times New Roman" w:cs="Times New Roman"/>
                <w:color w:val="000000"/>
                <w:spacing w:val="-2"/>
                <w:w w:val="100"/>
                <w:position w:val="0"/>
                <w:sz w:val="18"/>
                <w:u w:val="none"/>
              </w:rPr>
              <w:t>GB</w:t>
            </w:r>
            <w:r>
              <w:rPr>
                <w:rFonts w:ascii="Calibri" w:hAnsi="Calibri" w:cs="Calibri"/>
                <w:color w:val="000000"/>
                <w:spacing w:val="6"/>
                <w:w w:val="100"/>
                <w:sz w:val="18"/>
                <w:u w:val="none"/>
              </w:rPr>
              <w:t> </w:t>
            </w:r>
            <w:r>
              <w:rPr>
                <w:rFonts w:ascii="Times New Roman" w:hAnsi="Times New Roman" w:cs="Times New Roman"/>
                <w:color w:val="000000"/>
                <w:spacing w:val="-1"/>
                <w:w w:val="100"/>
                <w:position w:val="0"/>
                <w:sz w:val="18"/>
                <w:u w:val="none"/>
              </w:rPr>
              <w:t>14554</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指标要求</w:t>
            </w:r>
          </w:p>
        </w:tc>
        <w:tc>
          <w:tcPr>
            <w:tcW w:w="23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r>
      <w:tr>
        <w:tblPrEx>
          <w:tblW w:w="0" w:type="auto"/>
          <w:tblInd w:w="0" w:type="dxa"/>
          <w:tblLayout w:type="fixed"/>
          <w:tblCellMar>
            <w:top w:w="0" w:type="dxa"/>
            <w:left w:w="108" w:type="dxa"/>
            <w:bottom w:w="0" w:type="dxa"/>
            <w:right w:w="108" w:type="dxa"/>
          </w:tblCellMar>
        </w:tblPrEx>
        <w:trPr>
          <w:trHeight w:hRule="exact" w:val="298"/>
        </w:trPr>
        <w:tc>
          <w:tcPr>
            <w:tcW w:w="26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1067" w:right="-239"/>
            </w:pPr>
            <w:r>
              <w:rPr>
                <w:rFonts w:ascii="宋体" w:eastAsia="宋体" w:hAnsi="宋体" w:cs="宋体"/>
                <w:color w:val="000000"/>
                <w:spacing w:val="-1"/>
                <w:w w:val="100"/>
                <w:position w:val="0"/>
                <w:sz w:val="18"/>
                <w:u w:val="none"/>
              </w:rPr>
              <w:t>颗粒物</w:t>
            </w:r>
          </w:p>
        </w:tc>
        <w:tc>
          <w:tcPr>
            <w:tcW w:w="42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183" w:right="-239"/>
            </w:pPr>
            <w:r>
              <w:rPr>
                <w:rFonts w:ascii="宋体" w:eastAsia="宋体" w:hAnsi="宋体" w:cs="宋体"/>
                <w:color w:val="000000"/>
                <w:spacing w:val="-1"/>
                <w:w w:val="100"/>
                <w:position w:val="2"/>
                <w:sz w:val="18"/>
                <w:u w:val="none"/>
              </w:rPr>
              <w:t>执行</w:t>
            </w:r>
            <w:r>
              <w:rPr>
                <w:rFonts w:ascii="Calibri" w:hAnsi="Calibri" w:cs="Calibri"/>
                <w:color w:val="000000"/>
                <w:spacing w:val="3"/>
                <w:w w:val="100"/>
                <w:sz w:val="18"/>
                <w:u w:val="none"/>
              </w:rPr>
              <w:t> </w:t>
            </w:r>
            <w:r>
              <w:rPr>
                <w:rFonts w:ascii="Times New Roman" w:hAnsi="Times New Roman" w:cs="Times New Roman"/>
                <w:color w:val="000000"/>
                <w:spacing w:val="-2"/>
                <w:w w:val="100"/>
                <w:position w:val="0"/>
                <w:sz w:val="18"/>
                <w:u w:val="none"/>
              </w:rPr>
              <w:t>GB</w:t>
            </w:r>
            <w:r>
              <w:rPr>
                <w:rFonts w:ascii="Calibri" w:hAnsi="Calibri" w:cs="Calibri"/>
                <w:color w:val="000000"/>
                <w:spacing w:val="6"/>
                <w:w w:val="100"/>
                <w:sz w:val="18"/>
                <w:u w:val="none"/>
              </w:rPr>
              <w:t> </w:t>
            </w:r>
            <w:r>
              <w:rPr>
                <w:rFonts w:ascii="Times New Roman" w:hAnsi="Times New Roman" w:cs="Times New Roman"/>
                <w:color w:val="000000"/>
                <w:spacing w:val="-1"/>
                <w:w w:val="100"/>
                <w:position w:val="0"/>
                <w:sz w:val="18"/>
                <w:u w:val="none"/>
              </w:rPr>
              <w:t>39707</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指标要求</w:t>
            </w:r>
          </w:p>
        </w:tc>
        <w:tc>
          <w:tcPr>
            <w:tcW w:w="23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r>
    </w:tbl>
    <w:tbl>
      <w:tblPr>
        <w:tblStyle w:val="TableNormal"/>
        <w:tblpPr w:leftFromText="180" w:rightFromText="180" w:vertAnchor="page" w:horzAnchor="page" w:tblpX="151" w:tblpY="8062"/>
        <w:tblW w:w="0" w:type="auto"/>
        <w:tblInd w:w="0" w:type="dxa"/>
        <w:tblLayout w:type="fixed"/>
        <w:tblCellMar>
          <w:top w:w="0" w:type="dxa"/>
          <w:left w:w="108" w:type="dxa"/>
          <w:bottom w:w="0" w:type="dxa"/>
          <w:right w:w="108" w:type="dxa"/>
        </w:tblCellMar>
      </w:tblPr>
      <w:tblGrid>
        <w:gridCol w:w="2731"/>
        <w:gridCol w:w="4260"/>
        <w:gridCol w:w="2387"/>
      </w:tblGrid>
      <w:tr>
        <w:tblPrEx>
          <w:tblW w:w="0" w:type="auto"/>
          <w:tblInd w:w="0" w:type="dxa"/>
          <w:tblLayout w:type="fixed"/>
          <w:tblCellMar>
            <w:top w:w="0" w:type="dxa"/>
            <w:left w:w="108" w:type="dxa"/>
            <w:bottom w:w="0" w:type="dxa"/>
            <w:right w:w="108" w:type="dxa"/>
          </w:tblCellMar>
        </w:tblPrEx>
        <w:trPr>
          <w:trHeight w:hRule="exact" w:val="303"/>
        </w:trPr>
        <w:tc>
          <w:tcPr>
            <w:tcW w:w="27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1004" w:right="-239"/>
            </w:pPr>
            <w:r>
              <w:rPr>
                <w:rFonts w:ascii="宋体" w:eastAsia="宋体" w:hAnsi="宋体" w:cs="宋体"/>
                <w:color w:val="000000"/>
                <w:spacing w:val="0"/>
                <w:w w:val="100"/>
                <w:position w:val="0"/>
                <w:sz w:val="18"/>
                <w:u w:val="none"/>
              </w:rPr>
              <w:t>检测要点</w:t>
            </w:r>
          </w:p>
        </w:tc>
        <w:tc>
          <w:tcPr>
            <w:tcW w:w="42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1590" w:right="-239"/>
            </w:pPr>
            <w:r>
              <w:rPr>
                <w:rFonts w:ascii="宋体" w:eastAsia="宋体" w:hAnsi="宋体" w:cs="宋体"/>
                <w:color w:val="000000"/>
                <w:spacing w:val="-1"/>
                <w:w w:val="100"/>
                <w:position w:val="0"/>
                <w:sz w:val="18"/>
                <w:u w:val="none"/>
              </w:rPr>
              <w:t>检测指标要求</w:t>
            </w:r>
          </w:p>
        </w:tc>
        <w:tc>
          <w:tcPr>
            <w:tcW w:w="23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834" w:right="-239"/>
            </w:pPr>
            <w:r>
              <w:rPr>
                <w:rFonts w:ascii="宋体" w:eastAsia="宋体" w:hAnsi="宋体" w:cs="宋体"/>
                <w:color w:val="000000"/>
                <w:spacing w:val="-1"/>
                <w:w w:val="100"/>
                <w:position w:val="0"/>
                <w:sz w:val="18"/>
                <w:u w:val="none"/>
              </w:rPr>
              <w:t>检查周期</w:t>
            </w:r>
          </w:p>
        </w:tc>
      </w:tr>
      <w:tr>
        <w:tblPrEx>
          <w:tblW w:w="0" w:type="auto"/>
          <w:tblInd w:w="0" w:type="dxa"/>
          <w:tblLayout w:type="fixed"/>
          <w:tblCellMar>
            <w:top w:w="0" w:type="dxa"/>
            <w:left w:w="108" w:type="dxa"/>
            <w:bottom w:w="0" w:type="dxa"/>
            <w:right w:w="108" w:type="dxa"/>
          </w:tblCellMar>
        </w:tblPrEx>
        <w:trPr>
          <w:trHeight w:hRule="exact" w:val="303"/>
        </w:trPr>
        <w:tc>
          <w:tcPr>
            <w:tcW w:w="27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464" w:right="-239"/>
            </w:pPr>
            <w:r>
              <w:rPr>
                <w:rFonts w:ascii="宋体" w:eastAsia="宋体" w:hAnsi="宋体" w:cs="宋体"/>
                <w:color w:val="000000"/>
                <w:spacing w:val="0"/>
                <w:w w:val="100"/>
                <w:position w:val="0"/>
                <w:sz w:val="18"/>
                <w:u w:val="none"/>
              </w:rPr>
              <w:t>生物指示物及消毒效果</w:t>
            </w:r>
          </w:p>
        </w:tc>
        <w:tc>
          <w:tcPr>
            <w:tcW w:w="42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591" w:right="-239"/>
            </w:pPr>
            <w:r>
              <w:rPr>
                <w:rFonts w:ascii="宋体" w:eastAsia="宋体" w:hAnsi="宋体" w:cs="宋体"/>
                <w:color w:val="000000"/>
                <w:spacing w:val="-1"/>
                <w:w w:val="100"/>
                <w:position w:val="2"/>
                <w:sz w:val="18"/>
                <w:u w:val="none"/>
              </w:rPr>
              <w:t>执行</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HJ</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276</w:t>
            </w:r>
            <w:r>
              <w:rPr>
                <w:rFonts w:ascii="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HJ</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228</w:t>
            </w:r>
            <w:r>
              <w:rPr>
                <w:rFonts w:ascii="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HJ</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229</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指标要求</w:t>
            </w:r>
          </w:p>
        </w:tc>
        <w:tc>
          <w:tcPr>
            <w:tcW w:w="23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831"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次</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季度</w:t>
            </w:r>
          </w:p>
        </w:tc>
      </w:tr>
    </w:tbl>
    <w:p>
      <w:pPr>
        <w:spacing w:before="0" w:after="0" w:line="298" w:lineRule="exact"/>
      </w:pPr>
    </w:p>
    <w:p>
      <w:pPr>
        <w:widowControl/>
        <w:jc w:val="left"/>
        <w:sectPr>
          <w:type w:val="continuous"/>
          <w:pgSz w:w="11906" w:h="16839"/>
          <w:pgMar w:top="1109" w:right="753" w:bottom="869" w:left="1113" w:header="0" w:footer="0" w:gutter="0"/>
          <w:pgNumType w:start="24"/>
          <w:cols w:num="1" w:space="720"/>
          <w:docGrid w:type="lines" w:linePitch="312" w:charSpace="0"/>
        </w:sectPr>
      </w:pPr>
    </w:p>
    <w:p>
      <w:pPr>
        <w:spacing w:before="0" w:after="0" w:line="332" w:lineRule="exact"/>
        <w:ind w:left="164" w:firstLine="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1284</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164" w:firstLine="0"/>
      </w:pPr>
    </w:p>
    <w:p>
      <w:pPr>
        <w:spacing w:before="0" w:after="0" w:line="268" w:lineRule="exact"/>
        <w:ind w:left="164" w:firstLine="0"/>
        <w:jc w:val="left"/>
      </w:pPr>
      <w:r>
        <w:rPr>
          <w:rFonts w:ascii="宋体" w:hAnsi="宋体" w:cs="宋体"/>
          <w:color w:val="000000"/>
          <w:spacing w:val="-1"/>
          <w:w w:val="100"/>
          <w:position w:val="0"/>
          <w:sz w:val="21"/>
          <w:u w:val="none"/>
        </w:rPr>
        <w:t>示物测试包（或测试容器）放置于处理效果最难保证的空间位置，以真实反映处理效果。</w:t>
      </w:r>
    </w:p>
    <w:p>
      <w:pPr>
        <w:spacing w:before="0" w:after="0" w:line="315" w:lineRule="exact"/>
        <w:ind w:left="164" w:firstLine="0"/>
        <w:jc w:val="left"/>
      </w:pPr>
      <w:r>
        <w:rPr>
          <w:rFonts w:ascii="黑体" w:hAnsi="黑体" w:cs="黑体"/>
          <w:color w:val="000000"/>
          <w:spacing w:val="-1"/>
          <w:w w:val="100"/>
          <w:position w:val="0"/>
          <w:sz w:val="21"/>
          <w:u w:val="none"/>
        </w:rPr>
        <w:t>7.5.4</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应对高温蒸汽消毒、化学消毒、微波消毒、高温干热消毒等处理过程产生的废气及废水排放进</w:t>
      </w:r>
    </w:p>
    <w:p>
      <w:pPr>
        <w:spacing w:before="0" w:after="0" w:line="309" w:lineRule="exact"/>
        <w:ind w:left="164" w:firstLine="0"/>
        <w:jc w:val="left"/>
      </w:pPr>
      <w:r>
        <w:rPr>
          <w:rFonts w:ascii="宋体" w:hAnsi="宋体" w:cs="宋体"/>
          <w:color w:val="000000"/>
          <w:spacing w:val="-1"/>
          <w:w w:val="100"/>
          <w:position w:val="0"/>
          <w:sz w:val="21"/>
          <w:u w:val="none"/>
        </w:rPr>
        <w:t>行检测，定期检查废水、废气处理效果，保证污染物达标排放。</w:t>
      </w:r>
    </w:p>
    <w:p>
      <w:pPr>
        <w:spacing w:before="0" w:after="0" w:line="240" w:lineRule="exact"/>
        <w:ind w:left="164" w:firstLine="0"/>
      </w:pPr>
    </w:p>
    <w:p>
      <w:pPr>
        <w:spacing w:before="0" w:after="0" w:line="387" w:lineRule="exact"/>
        <w:ind w:left="164" w:firstLine="0"/>
        <w:jc w:val="left"/>
      </w:pPr>
      <w:r>
        <w:rPr>
          <w:rFonts w:ascii="黑体" w:hAnsi="黑体" w:cs="黑体"/>
          <w:color w:val="000000"/>
          <w:spacing w:val="-1"/>
          <w:w w:val="100"/>
          <w:position w:val="0"/>
          <w:sz w:val="21"/>
          <w:u w:val="none"/>
        </w:rPr>
        <w:t>8</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污染物监测/检测要求</w:t>
      </w:r>
    </w:p>
    <w:p>
      <w:pPr>
        <w:spacing w:before="0" w:after="0" w:line="240" w:lineRule="exact"/>
        <w:ind w:left="164" w:firstLine="0"/>
      </w:pPr>
    </w:p>
    <w:p>
      <w:pPr>
        <w:spacing w:before="0" w:after="0" w:line="240" w:lineRule="exact"/>
        <w:ind w:left="164" w:firstLine="0"/>
      </w:pPr>
    </w:p>
    <w:p>
      <w:pPr>
        <w:tabs>
          <w:tab w:val="left" w:pos="687"/>
        </w:tabs>
        <w:spacing w:before="0" w:after="0" w:line="300" w:lineRule="exact"/>
        <w:ind w:left="164" w:firstLine="0"/>
        <w:jc w:val="left"/>
      </w:pPr>
      <w:r>
        <w:rPr>
          <w:rFonts w:ascii="黑体" w:hAnsi="黑体" w:cs="黑体"/>
          <w:color w:val="000000"/>
          <w:spacing w:val="0"/>
          <w:w w:val="100"/>
          <w:position w:val="0"/>
          <w:sz w:val="21"/>
          <w:u w:val="none"/>
        </w:rPr>
        <w:t>8.1</w:t>
      </w:r>
      <w:r>
        <w:rPr>
          <w:rFonts w:cs="Calibri"/>
          <w:spacing w:val="3"/>
          <w:w w:val="100"/>
        </w:rPr>
        <w:tab/>
      </w:r>
      <w:r>
        <w:rPr>
          <w:rFonts w:ascii="黑体" w:eastAsia="黑体" w:hAnsi="黑体" w:cs="黑体"/>
          <w:color w:val="000000"/>
          <w:spacing w:val="-1"/>
          <w:w w:val="100"/>
          <w:position w:val="0"/>
          <w:sz w:val="21"/>
          <w:u w:val="none"/>
        </w:rPr>
        <w:t>一般规定</w:t>
      </w:r>
    </w:p>
    <w:p>
      <w:pPr>
        <w:spacing w:before="0" w:after="0" w:line="240" w:lineRule="exact"/>
        <w:ind w:left="164" w:firstLine="0"/>
      </w:pPr>
    </w:p>
    <w:p>
      <w:pPr>
        <w:spacing w:before="0" w:after="0" w:line="228" w:lineRule="exact"/>
        <w:ind w:left="164" w:firstLine="0"/>
        <w:jc w:val="left"/>
      </w:pPr>
      <w:r>
        <w:rPr>
          <w:rFonts w:ascii="黑体" w:hAnsi="黑体" w:cs="黑体"/>
          <w:color w:val="000000"/>
          <w:spacing w:val="-1"/>
          <w:w w:val="100"/>
          <w:position w:val="0"/>
          <w:sz w:val="21"/>
          <w:u w:val="none"/>
        </w:rPr>
        <w:t>8.1.1</w:t>
      </w:r>
      <w:r>
        <w:rPr>
          <w:rFonts w:ascii="Calibri" w:hAnsi="Calibri" w:cs="Calibri"/>
          <w:color w:val="000000"/>
          <w:spacing w:val="0"/>
          <w:w w:val="387"/>
          <w:sz w:val="24"/>
          <w:u w:val="none"/>
        </w:rPr>
        <w:t> </w:t>
      </w:r>
      <w:r>
        <w:rPr>
          <w:rFonts w:ascii="宋体" w:hAnsi="宋体" w:cs="宋体"/>
          <w:color w:val="000000"/>
          <w:spacing w:val="-3"/>
          <w:w w:val="100"/>
          <w:position w:val="0"/>
          <w:sz w:val="21"/>
          <w:u w:val="none"/>
        </w:rPr>
        <w:t>医疗废物消毒集中处理工程应具备污染物排放的自行检测能力，配备相应的场所、设备、用品。</w:t>
      </w:r>
    </w:p>
    <w:p>
      <w:pPr>
        <w:spacing w:before="0" w:after="0" w:line="343" w:lineRule="exact"/>
        <w:ind w:left="164" w:firstLine="0"/>
        <w:jc w:val="left"/>
      </w:pPr>
      <w:r>
        <w:rPr>
          <w:rFonts w:ascii="黑体" w:hAnsi="黑体" w:cs="黑体"/>
          <w:color w:val="000000"/>
          <w:spacing w:val="-1"/>
          <w:w w:val="100"/>
          <w:position w:val="3"/>
          <w:sz w:val="21"/>
          <w:u w:val="none"/>
        </w:rPr>
        <w:t>8.1.2</w:t>
      </w:r>
      <w:r>
        <w:rPr>
          <w:rFonts w:ascii="Calibri" w:hAnsi="Calibri" w:cs="Calibri"/>
          <w:color w:val="000000"/>
          <w:spacing w:val="0"/>
          <w:w w:val="387"/>
          <w:sz w:val="24"/>
          <w:u w:val="none"/>
        </w:rPr>
        <w:t> </w:t>
      </w:r>
      <w:r>
        <w:rPr>
          <w:rFonts w:ascii="宋体" w:hAnsi="宋体" w:cs="宋体"/>
          <w:color w:val="000000"/>
          <w:spacing w:val="-2"/>
          <w:w w:val="100"/>
          <w:position w:val="3"/>
          <w:sz w:val="21"/>
          <w:u w:val="none"/>
        </w:rPr>
        <w:t>医疗废物消毒集中处理单位应依据有关法律、《环境监测管理办法》和</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819</w:t>
      </w:r>
      <w:r>
        <w:rPr>
          <w:rFonts w:ascii="Calibri" w:hAnsi="Calibri" w:cs="Calibri"/>
          <w:color w:val="000000"/>
          <w:spacing w:val="3"/>
          <w:w w:val="100"/>
          <w:sz w:val="21"/>
          <w:u w:val="none"/>
        </w:rPr>
        <w:t> </w:t>
      </w:r>
      <w:r>
        <w:rPr>
          <w:rFonts w:ascii="宋体" w:eastAsia="宋体" w:hAnsi="宋体" w:cs="宋体"/>
          <w:color w:val="000000"/>
          <w:spacing w:val="-3"/>
          <w:w w:val="100"/>
          <w:position w:val="3"/>
          <w:sz w:val="21"/>
          <w:u w:val="none"/>
        </w:rPr>
        <w:t>等规定，对污染</w:t>
      </w:r>
    </w:p>
    <w:p>
      <w:pPr>
        <w:spacing w:before="0" w:after="0" w:line="277" w:lineRule="exact"/>
        <w:ind w:left="164" w:firstLine="0"/>
        <w:jc w:val="left"/>
      </w:pPr>
      <w:r>
        <w:rPr>
          <w:rFonts w:ascii="宋体" w:hAnsi="宋体" w:cs="宋体"/>
          <w:color w:val="000000"/>
          <w:spacing w:val="-1"/>
          <w:w w:val="100"/>
          <w:position w:val="0"/>
          <w:sz w:val="21"/>
          <w:u w:val="none"/>
        </w:rPr>
        <w:t>物排放状况及其对周边环境质量的影响开展自行监测。</w:t>
      </w:r>
    </w:p>
    <w:p>
      <w:pPr>
        <w:spacing w:before="0" w:after="0" w:line="315" w:lineRule="exact"/>
        <w:ind w:left="164" w:firstLine="0"/>
        <w:jc w:val="left"/>
      </w:pPr>
      <w:r>
        <w:rPr>
          <w:rFonts w:ascii="黑体" w:hAnsi="黑体" w:cs="黑体"/>
          <w:color w:val="000000"/>
          <w:spacing w:val="-1"/>
          <w:w w:val="100"/>
          <w:position w:val="0"/>
          <w:sz w:val="21"/>
          <w:u w:val="none"/>
        </w:rPr>
        <w:t>8.1.3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集中处理工程应定期委托具有相应能力或资质的单位开展消毒处理效果检测。</w:t>
      </w:r>
    </w:p>
    <w:p>
      <w:pPr>
        <w:spacing w:before="0" w:after="0" w:line="240" w:lineRule="exact"/>
        <w:ind w:left="164" w:firstLine="0"/>
      </w:pPr>
    </w:p>
    <w:p>
      <w:pPr>
        <w:tabs>
          <w:tab w:val="left" w:pos="687"/>
        </w:tabs>
        <w:spacing w:before="0" w:after="0" w:line="228" w:lineRule="exact"/>
        <w:ind w:left="164" w:firstLine="0"/>
        <w:jc w:val="left"/>
      </w:pPr>
      <w:r>
        <w:rPr>
          <w:rFonts w:ascii="黑体" w:hAnsi="黑体" w:cs="黑体"/>
          <w:color w:val="000000"/>
          <w:spacing w:val="0"/>
          <w:w w:val="100"/>
          <w:position w:val="0"/>
          <w:sz w:val="21"/>
          <w:u w:val="none"/>
        </w:rPr>
        <w:t>8.2</w:t>
      </w:r>
      <w:r>
        <w:rPr>
          <w:rFonts w:cs="Calibri"/>
          <w:spacing w:val="-1"/>
          <w:w w:val="100"/>
        </w:rPr>
        <w:tab/>
      </w:r>
      <w:r>
        <w:rPr>
          <w:rFonts w:ascii="黑体" w:eastAsia="黑体" w:hAnsi="黑体" w:cs="黑体"/>
          <w:color w:val="000000"/>
          <w:spacing w:val="-1"/>
          <w:w w:val="100"/>
          <w:position w:val="0"/>
          <w:sz w:val="21"/>
          <w:u w:val="none"/>
        </w:rPr>
        <w:t>消毒效果检测</w:t>
      </w:r>
    </w:p>
    <w:p>
      <w:pPr>
        <w:spacing w:before="0" w:after="0" w:line="218" w:lineRule="exact"/>
        <w:ind w:left="164" w:firstLine="0"/>
      </w:pPr>
    </w:p>
    <w:p>
      <w:pPr>
        <w:spacing w:before="0" w:after="0" w:line="281" w:lineRule="exact"/>
        <w:ind w:left="164" w:firstLine="420"/>
        <w:jc w:val="left"/>
      </w:pPr>
      <w:r>
        <w:rPr>
          <w:rFonts w:ascii="宋体" w:eastAsia="宋体" w:hAnsi="宋体" w:cs="宋体"/>
          <w:color w:val="000000"/>
          <w:spacing w:val="0"/>
          <w:w w:val="100"/>
          <w:position w:val="3"/>
          <w:sz w:val="21"/>
          <w:u w:val="none"/>
        </w:rPr>
        <w:t>高温蒸汽消毒应采用嗜热性脂肪杆菌芽孢（</w:t>
      </w:r>
      <w:r>
        <w:rPr>
          <w:rFonts w:ascii="Times New Roman" w:hAnsi="Times New Roman" w:cs="Times New Roman"/>
          <w:color w:val="000000"/>
          <w:spacing w:val="-1"/>
          <w:w w:val="100"/>
          <w:position w:val="0"/>
          <w:sz w:val="21"/>
          <w:u w:val="none"/>
        </w:rPr>
        <w:t>Bacillus</w:t>
      </w:r>
      <w:r>
        <w:rPr>
          <w:rFonts w:ascii="Calibri" w:hAnsi="Calibri" w:cs="Calibri"/>
          <w:color w:val="000000"/>
          <w:spacing w:val="-2"/>
          <w:w w:val="100"/>
          <w:sz w:val="21"/>
          <w:u w:val="none"/>
        </w:rPr>
        <w:t> </w:t>
      </w:r>
      <w:r>
        <w:rPr>
          <w:rFonts w:ascii="Times New Roman" w:hAnsi="Times New Roman" w:cs="Times New Roman"/>
          <w:color w:val="000000"/>
          <w:spacing w:val="-7"/>
          <w:w w:val="100"/>
          <w:position w:val="0"/>
          <w:sz w:val="21"/>
          <w:u w:val="none"/>
        </w:rPr>
        <w:t>ATCC</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7953</w:t>
      </w:r>
      <w:r>
        <w:rPr>
          <w:rFonts w:ascii="宋体" w:eastAsia="宋体" w:hAnsi="宋体" w:cs="宋体"/>
          <w:color w:val="000000"/>
          <w:spacing w:val="0"/>
          <w:w w:val="100"/>
          <w:position w:val="3"/>
          <w:sz w:val="21"/>
          <w:u w:val="none"/>
        </w:rPr>
        <w:t>）作为生物指示物，单独微波消毒</w:t>
      </w:r>
    </w:p>
    <w:p>
      <w:pPr>
        <w:spacing w:before="0" w:after="0" w:line="312" w:lineRule="exact"/>
        <w:ind w:left="164" w:firstLine="0"/>
        <w:jc w:val="left"/>
      </w:pPr>
      <w:r>
        <w:rPr>
          <w:rFonts w:ascii="宋体" w:eastAsia="宋体" w:hAnsi="宋体" w:cs="宋体"/>
          <w:color w:val="000000"/>
          <w:spacing w:val="-2"/>
          <w:w w:val="100"/>
          <w:position w:val="3"/>
          <w:sz w:val="21"/>
          <w:u w:val="none"/>
        </w:rPr>
        <w:t>工艺选择枯草杆菌黑色变种芽孢（</w:t>
      </w:r>
      <w:r>
        <w:rPr>
          <w:rFonts w:ascii="Times New Roman" w:hAnsi="Times New Roman" w:cs="Times New Roman"/>
          <w:color w:val="000000"/>
          <w:spacing w:val="-7"/>
          <w:w w:val="100"/>
          <w:position w:val="0"/>
          <w:sz w:val="21"/>
          <w:u w:val="none"/>
        </w:rPr>
        <w:t>ATCC</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9372</w:t>
      </w:r>
      <w:r>
        <w:rPr>
          <w:rFonts w:ascii="宋体" w:eastAsia="宋体" w:hAnsi="宋体" w:cs="宋体"/>
          <w:color w:val="000000"/>
          <w:spacing w:val="-2"/>
          <w:w w:val="100"/>
          <w:position w:val="3"/>
          <w:sz w:val="21"/>
          <w:u w:val="none"/>
        </w:rPr>
        <w:t>）作为生物指示物，微波与高温蒸汽组合消毒处理工艺选</w:t>
      </w:r>
    </w:p>
    <w:p>
      <w:pPr>
        <w:spacing w:before="0" w:after="0" w:line="312" w:lineRule="exact"/>
        <w:ind w:left="164" w:firstLine="0"/>
        <w:jc w:val="left"/>
      </w:pPr>
      <w:r>
        <w:rPr>
          <w:rFonts w:ascii="宋体" w:eastAsia="宋体" w:hAnsi="宋体" w:cs="宋体"/>
          <w:color w:val="000000"/>
          <w:spacing w:val="-1"/>
          <w:w w:val="100"/>
          <w:position w:val="3"/>
          <w:sz w:val="21"/>
          <w:u w:val="none"/>
        </w:rPr>
        <w:t>择嗜热性脂肪杆菌芽孢（</w:t>
      </w:r>
      <w:r>
        <w:rPr>
          <w:rFonts w:ascii="Times New Roman" w:hAnsi="Times New Roman" w:cs="Times New Roman"/>
          <w:color w:val="000000"/>
          <w:spacing w:val="-7"/>
          <w:w w:val="100"/>
          <w:position w:val="0"/>
          <w:sz w:val="21"/>
          <w:u w:val="none"/>
        </w:rPr>
        <w:t>ATCC</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7953</w:t>
      </w:r>
      <w:r>
        <w:rPr>
          <w:rFonts w:ascii="宋体" w:eastAsia="宋体" w:hAnsi="宋体" w:cs="宋体"/>
          <w:color w:val="000000"/>
          <w:spacing w:val="-1"/>
          <w:w w:val="100"/>
          <w:position w:val="3"/>
          <w:sz w:val="21"/>
          <w:u w:val="none"/>
        </w:rPr>
        <w:t>）和枯草杆菌黑色变种芽孢（</w:t>
      </w:r>
      <w:r>
        <w:rPr>
          <w:rFonts w:ascii="Times New Roman" w:hAnsi="Times New Roman" w:cs="Times New Roman"/>
          <w:color w:val="000000"/>
          <w:spacing w:val="-7"/>
          <w:w w:val="100"/>
          <w:position w:val="0"/>
          <w:sz w:val="21"/>
          <w:u w:val="none"/>
        </w:rPr>
        <w:t>ATCC</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9372</w:t>
      </w:r>
      <w:r>
        <w:rPr>
          <w:rFonts w:ascii="宋体" w:eastAsia="宋体" w:hAnsi="宋体" w:cs="宋体"/>
          <w:color w:val="000000"/>
          <w:spacing w:val="-1"/>
          <w:w w:val="100"/>
          <w:position w:val="3"/>
          <w:sz w:val="21"/>
          <w:u w:val="none"/>
        </w:rPr>
        <w:t>）作为生物指示物，化学</w:t>
      </w:r>
    </w:p>
    <w:p>
      <w:pPr>
        <w:spacing w:before="0" w:after="0" w:line="312" w:lineRule="exact"/>
        <w:ind w:left="164" w:firstLine="0"/>
        <w:jc w:val="left"/>
      </w:pPr>
      <w:r>
        <w:rPr>
          <w:rFonts w:ascii="宋体" w:eastAsia="宋体" w:hAnsi="宋体" w:cs="宋体"/>
          <w:color w:val="000000"/>
          <w:spacing w:val="-1"/>
          <w:w w:val="100"/>
          <w:position w:val="3"/>
          <w:sz w:val="21"/>
          <w:u w:val="none"/>
        </w:rPr>
        <w:t>消毒和干热消毒应采用枯草杆菌黑色变种芽孢（</w:t>
      </w:r>
      <w:r>
        <w:rPr>
          <w:rFonts w:ascii="Times New Roman" w:hAnsi="Times New Roman" w:cs="Times New Roman"/>
          <w:color w:val="000000"/>
          <w:spacing w:val="-1"/>
          <w:w w:val="100"/>
          <w:position w:val="0"/>
          <w:sz w:val="21"/>
          <w:u w:val="none"/>
        </w:rPr>
        <w:t>B.subtilis</w:t>
      </w:r>
      <w:r>
        <w:rPr>
          <w:rFonts w:ascii="Calibri" w:hAnsi="Calibri" w:cs="Calibri"/>
          <w:color w:val="000000"/>
          <w:spacing w:val="-7"/>
          <w:w w:val="100"/>
          <w:sz w:val="21"/>
          <w:u w:val="none"/>
        </w:rPr>
        <w:t> </w:t>
      </w:r>
      <w:r>
        <w:rPr>
          <w:rFonts w:ascii="Times New Roman" w:hAnsi="Times New Roman" w:cs="Times New Roman"/>
          <w:color w:val="000000"/>
          <w:spacing w:val="-7"/>
          <w:w w:val="100"/>
          <w:position w:val="0"/>
          <w:sz w:val="21"/>
          <w:u w:val="none"/>
        </w:rPr>
        <w:t>ATCC</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9372</w:t>
      </w:r>
      <w:r>
        <w:rPr>
          <w:rFonts w:ascii="宋体" w:eastAsia="宋体" w:hAnsi="宋体" w:cs="宋体"/>
          <w:color w:val="000000"/>
          <w:spacing w:val="-3"/>
          <w:w w:val="100"/>
          <w:position w:val="3"/>
          <w:sz w:val="21"/>
          <w:u w:val="none"/>
        </w:rPr>
        <w:t>）作为生物指示物，其他消毒技术</w:t>
      </w:r>
    </w:p>
    <w:p>
      <w:pPr>
        <w:spacing w:before="0" w:after="0" w:line="312" w:lineRule="exact"/>
        <w:ind w:left="164" w:firstLine="0"/>
        <w:jc w:val="left"/>
      </w:pPr>
      <w:r>
        <w:rPr>
          <w:rFonts w:ascii="宋体" w:hAnsi="宋体" w:cs="宋体"/>
          <w:color w:val="000000"/>
          <w:spacing w:val="-1"/>
          <w:w w:val="100"/>
          <w:position w:val="3"/>
          <w:sz w:val="21"/>
          <w:u w:val="none"/>
        </w:rPr>
        <w:t>可基于消毒方式的不同选择适当的生物指示物，确保其杀灭对数值≥</w:t>
      </w:r>
      <w:r>
        <w:rPr>
          <w:rFonts w:ascii="Times New Roman" w:hAnsi="Times New Roman" w:cs="Times New Roman"/>
          <w:color w:val="000000"/>
          <w:spacing w:val="0"/>
          <w:w w:val="100"/>
          <w:position w:val="0"/>
          <w:sz w:val="21"/>
          <w:u w:val="none"/>
        </w:rPr>
        <w:t>4.00</w:t>
      </w:r>
      <w:r>
        <w:rPr>
          <w:rFonts w:ascii="宋体" w:hAnsi="宋体" w:cs="宋体"/>
          <w:color w:val="000000"/>
          <w:spacing w:val="-3"/>
          <w:w w:val="100"/>
          <w:position w:val="3"/>
          <w:sz w:val="21"/>
          <w:u w:val="none"/>
        </w:rPr>
        <w:t>，达到消毒效果要求。应进行</w:t>
      </w:r>
    </w:p>
    <w:p>
      <w:pPr>
        <w:spacing w:before="0" w:after="0" w:line="277" w:lineRule="exact"/>
        <w:ind w:left="164" w:firstLine="0"/>
        <w:jc w:val="left"/>
      </w:pPr>
      <w:r>
        <w:rPr>
          <w:rFonts w:ascii="宋体" w:eastAsia="宋体" w:hAnsi="宋体" w:cs="宋体"/>
          <w:color w:val="000000"/>
          <w:spacing w:val="-3"/>
          <w:w w:val="100"/>
          <w:position w:val="0"/>
          <w:sz w:val="21"/>
          <w:u w:val="none"/>
        </w:rPr>
        <w:t>相应的消毒效果生物检测，对于检测效果不达标的应提出加大检测频次的要求，并停产检修，直至符合</w:t>
      </w:r>
    </w:p>
    <w:p>
      <w:pPr>
        <w:spacing w:before="0" w:after="0" w:line="347" w:lineRule="exact"/>
        <w:ind w:left="164" w:firstLine="0"/>
        <w:jc w:val="left"/>
      </w:pPr>
      <w:r>
        <w:rPr>
          <w:rFonts w:ascii="宋体" w:hAnsi="宋体" w:cs="宋体"/>
          <w:color w:val="000000"/>
          <w:spacing w:val="-1"/>
          <w:w w:val="100"/>
          <w:position w:val="3"/>
          <w:sz w:val="21"/>
          <w:u w:val="none"/>
        </w:rPr>
        <w:t>消毒效果后方可复产。消毒效果检测要点及检测指标见表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宋体" w:hAnsi="宋体" w:cs="宋体"/>
          <w:color w:val="000000"/>
          <w:spacing w:val="-2"/>
          <w:w w:val="100"/>
          <w:position w:val="3"/>
          <w:sz w:val="21"/>
          <w:u w:val="none"/>
        </w:rPr>
        <w:t>。</w:t>
      </w:r>
    </w:p>
    <w:p>
      <w:pPr>
        <w:spacing w:before="0" w:after="0" w:line="437" w:lineRule="exact"/>
        <w:ind w:left="164" w:firstLine="1999"/>
        <w:jc w:val="left"/>
      </w:pPr>
      <w:r>
        <w:rPr>
          <w:rFonts w:ascii="黑体" w:eastAsia="黑体" w:hAnsi="黑体" w:cs="黑体"/>
          <w:color w:val="000000"/>
          <w:spacing w:val="-1"/>
          <w:w w:val="100"/>
          <w:position w:val="0"/>
          <w:sz w:val="21"/>
          <w:u w:val="none"/>
        </w:rPr>
        <w:t>表1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医疗废物消毒处理过程消毒效果检测要点及检测指标</w:t>
      </w:r>
    </w:p>
    <w:p>
      <w:pPr>
        <w:spacing w:before="0" w:after="0" w:line="240" w:lineRule="exact"/>
        <w:ind w:left="164" w:firstLine="1999"/>
      </w:pPr>
    </w:p>
    <w:p>
      <w:pPr>
        <w:spacing w:before="0" w:after="0" w:line="240" w:lineRule="exact"/>
        <w:ind w:left="164" w:firstLine="1999"/>
      </w:pPr>
    </w:p>
    <w:p>
      <w:pPr>
        <w:tabs>
          <w:tab w:val="left" w:pos="687"/>
        </w:tabs>
        <w:spacing w:before="0" w:after="0" w:line="356" w:lineRule="exact"/>
        <w:ind w:left="164" w:firstLine="0"/>
        <w:jc w:val="left"/>
      </w:pPr>
      <w:r>
        <w:rPr>
          <w:rFonts w:ascii="黑体" w:hAnsi="黑体" w:cs="黑体"/>
          <w:color w:val="000000"/>
          <w:spacing w:val="0"/>
          <w:w w:val="100"/>
          <w:position w:val="0"/>
          <w:sz w:val="21"/>
          <w:u w:val="none"/>
        </w:rPr>
        <w:t>8.3</w:t>
      </w:r>
      <w:r>
        <w:rPr>
          <w:rFonts w:cs="Calibri"/>
          <w:spacing w:val="-7"/>
          <w:w w:val="100"/>
        </w:rPr>
        <w:tab/>
      </w:r>
      <w:r>
        <w:rPr>
          <w:rFonts w:ascii="黑体" w:eastAsia="黑体" w:hAnsi="黑体" w:cs="黑体"/>
          <w:color w:val="000000"/>
          <w:spacing w:val="-1"/>
          <w:w w:val="100"/>
          <w:position w:val="0"/>
          <w:sz w:val="21"/>
          <w:u w:val="none"/>
        </w:rPr>
        <w:t>废气排放指标监测</w:t>
      </w:r>
    </w:p>
    <w:p>
      <w:pPr>
        <w:spacing w:before="0" w:after="0" w:line="218" w:lineRule="exact"/>
        <w:ind w:left="164" w:firstLine="0"/>
      </w:pPr>
    </w:p>
    <w:p>
      <w:pPr>
        <w:spacing w:before="0" w:after="0" w:line="281" w:lineRule="exact"/>
        <w:ind w:left="164" w:firstLine="0"/>
        <w:jc w:val="left"/>
      </w:pPr>
      <w:r>
        <w:rPr>
          <w:rFonts w:ascii="黑体" w:hAnsi="黑体" w:cs="黑体"/>
          <w:color w:val="000000"/>
          <w:spacing w:val="-1"/>
          <w:w w:val="100"/>
          <w:position w:val="3"/>
          <w:sz w:val="21"/>
          <w:u w:val="none"/>
        </w:rPr>
        <w:t>8.3.1</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非甲烷总烃的采样和检测应符合</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39707</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的要求。</w:t>
      </w:r>
    </w:p>
    <w:p>
      <w:pPr>
        <w:spacing w:before="0" w:after="0" w:line="312" w:lineRule="exact"/>
        <w:ind w:left="164" w:firstLine="0"/>
        <w:jc w:val="left"/>
      </w:pPr>
      <w:r>
        <w:rPr>
          <w:rFonts w:ascii="黑体" w:hAnsi="黑体" w:cs="黑体"/>
          <w:color w:val="000000"/>
          <w:spacing w:val="-1"/>
          <w:w w:val="100"/>
          <w:position w:val="3"/>
          <w:sz w:val="21"/>
          <w:u w:val="none"/>
        </w:rPr>
        <w:t>8.3.2</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恶臭污染物排放检测应符合</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14554</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的要求。</w:t>
      </w:r>
    </w:p>
    <w:p>
      <w:pPr>
        <w:spacing w:before="0" w:after="0" w:line="312" w:lineRule="exact"/>
        <w:ind w:left="164" w:firstLine="0"/>
        <w:jc w:val="left"/>
      </w:pPr>
      <w:r>
        <w:rPr>
          <w:rFonts w:ascii="黑体" w:hAnsi="黑体" w:cs="黑体"/>
          <w:color w:val="000000"/>
          <w:spacing w:val="-1"/>
          <w:w w:val="100"/>
          <w:position w:val="3"/>
          <w:sz w:val="21"/>
          <w:u w:val="none"/>
        </w:rPr>
        <w:t>8.3.3</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颗粒物的排放检测应符合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39707</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的要求。</w:t>
      </w:r>
    </w:p>
    <w:p>
      <w:pPr>
        <w:spacing w:before="0" w:after="0" w:line="312" w:lineRule="exact"/>
        <w:ind w:left="164" w:firstLine="0"/>
        <w:jc w:val="left"/>
      </w:pPr>
      <w:r>
        <w:rPr>
          <w:rFonts w:ascii="黑体" w:hAnsi="黑体" w:cs="黑体"/>
          <w:color w:val="000000"/>
          <w:spacing w:val="-1"/>
          <w:w w:val="100"/>
          <w:position w:val="3"/>
          <w:sz w:val="21"/>
          <w:u w:val="none"/>
        </w:rPr>
        <w:t>8.3.4</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废气排放检查要点及检测指标见表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2</w:t>
      </w:r>
      <w:r>
        <w:rPr>
          <w:rFonts w:ascii="宋体" w:hAnsi="宋体" w:cs="宋体"/>
          <w:color w:val="000000"/>
          <w:spacing w:val="-2"/>
          <w:w w:val="100"/>
          <w:position w:val="3"/>
          <w:sz w:val="21"/>
          <w:u w:val="none"/>
        </w:rPr>
        <w:t>。</w:t>
      </w:r>
    </w:p>
    <w:p>
      <w:pPr>
        <w:spacing w:before="0" w:after="0" w:line="437" w:lineRule="exact"/>
        <w:ind w:left="164" w:firstLine="1788"/>
        <w:jc w:val="left"/>
      </w:pPr>
      <w:r>
        <w:rPr>
          <w:rFonts w:ascii="黑体" w:eastAsia="黑体" w:hAnsi="黑体" w:cs="黑体"/>
          <w:color w:val="000000"/>
          <w:spacing w:val="0"/>
          <w:w w:val="100"/>
          <w:position w:val="0"/>
          <w:sz w:val="21"/>
          <w:u w:val="none"/>
        </w:rPr>
        <w:t>表2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医疗废物消毒处理过程废气排放指标检查要点及检测指标</w:t>
      </w:r>
    </w:p>
    <w:p>
      <w:pPr>
        <w:widowControl/>
        <w:jc w:val="left"/>
        <w:sectPr>
          <w:type w:val="continuous"/>
          <w:pgSz w:w="11906" w:h="16839"/>
          <w:pgMar w:top="1109" w:right="753" w:bottom="869" w:left="1113" w:header="0" w:footer="0" w:gutter="0"/>
          <w:pgNumType w:start="25"/>
          <w:cols w:num="1" w:space="708" w:equalWidth="0">
            <w:col w:w="10040" w:space="0"/>
          </w:cols>
          <w:docGrid w:type="lines" w:linePitch="312" w:charSpace="0"/>
        </w:sectPr>
      </w:pPr>
    </w:p>
    <w:p>
      <w:pPr>
        <w:spacing w:before="0" w:after="0" w:line="240" w:lineRule="exact"/>
        <w:ind w:left="164" w:firstLine="1788"/>
      </w:pPr>
    </w:p>
    <w:p>
      <w:pPr>
        <w:spacing w:before="0" w:after="0" w:line="384" w:lineRule="exact"/>
        <w:ind w:left="164" w:firstLine="1788"/>
      </w:pPr>
    </w:p>
    <w:p>
      <w:pPr>
        <w:widowControl/>
        <w:jc w:val="left"/>
        <w:sectPr>
          <w:type w:val="continuous"/>
          <w:pgSz w:w="11906" w:h="16839"/>
          <w:pgMar w:top="1109" w:right="753" w:bottom="869" w:left="1113" w:header="0" w:footer="0" w:gutter="0"/>
          <w:pgNumType w:start="26"/>
          <w:cols w:num="1" w:space="720"/>
          <w:docGrid w:type="lines" w:linePitch="312" w:charSpace="0"/>
        </w:sectPr>
      </w:pPr>
    </w:p>
    <w:p>
      <w:pPr>
        <w:tabs>
          <w:tab w:val="left" w:pos="687"/>
        </w:tabs>
        <w:spacing w:before="0" w:after="0" w:line="212" w:lineRule="exact"/>
        <w:ind w:left="164" w:firstLine="0"/>
        <w:jc w:val="left"/>
      </w:pPr>
      <w:r>
        <w:rPr>
          <w:rFonts w:ascii="黑体" w:hAnsi="黑体" w:cs="黑体"/>
          <w:color w:val="000000"/>
          <w:spacing w:val="0"/>
          <w:w w:val="100"/>
          <w:position w:val="0"/>
          <w:sz w:val="21"/>
          <w:u w:val="none"/>
        </w:rPr>
        <w:t>8.4</w:t>
      </w:r>
      <w:r>
        <w:rPr>
          <w:rFonts w:cs="Calibri"/>
          <w:spacing w:val="-1"/>
          <w:w w:val="100"/>
        </w:rPr>
        <w:tab/>
      </w:r>
      <w:r>
        <w:rPr>
          <w:rFonts w:ascii="黑体" w:eastAsia="黑体" w:hAnsi="黑体" w:cs="黑体"/>
          <w:color w:val="000000"/>
          <w:spacing w:val="-1"/>
          <w:w w:val="100"/>
          <w:position w:val="0"/>
          <w:sz w:val="21"/>
          <w:u w:val="none"/>
        </w:rPr>
        <w:t>废水排放指标监测</w:t>
      </w:r>
    </w:p>
    <w:p>
      <w:pPr>
        <w:spacing w:before="0" w:after="0" w:line="218" w:lineRule="exact"/>
        <w:ind w:left="164" w:firstLine="0"/>
      </w:pPr>
    </w:p>
    <w:p>
      <w:pPr>
        <w:spacing w:before="0" w:after="0" w:line="281" w:lineRule="exact"/>
        <w:ind w:left="164" w:firstLine="420"/>
        <w:jc w:val="left"/>
      </w:pPr>
      <w:r>
        <w:rPr>
          <w:rFonts w:ascii="宋体" w:eastAsia="宋体" w:hAnsi="宋体" w:cs="宋体"/>
          <w:color w:val="000000"/>
          <w:spacing w:val="-1"/>
          <w:w w:val="100"/>
          <w:position w:val="3"/>
          <w:sz w:val="21"/>
          <w:u w:val="none"/>
        </w:rPr>
        <w:t>废水应检测</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39707</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水污染物排放标准的各项指标，并满足相应限值要求。废水排放指标检查要</w:t>
      </w:r>
    </w:p>
    <w:p>
      <w:pPr>
        <w:spacing w:before="0" w:after="0" w:line="312" w:lineRule="exact"/>
        <w:ind w:left="164" w:firstLine="0"/>
        <w:jc w:val="left"/>
      </w:pPr>
      <w:r>
        <w:rPr>
          <w:rFonts w:ascii="宋体" w:eastAsia="宋体" w:hAnsi="宋体" w:cs="宋体"/>
          <w:color w:val="000000"/>
          <w:spacing w:val="-1"/>
          <w:w w:val="100"/>
          <w:position w:val="3"/>
          <w:sz w:val="21"/>
          <w:u w:val="none"/>
        </w:rPr>
        <w:t>点及检测指标见表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w:t>
      </w:r>
      <w:r>
        <w:rPr>
          <w:rFonts w:ascii="宋体" w:hAnsi="宋体" w:cs="宋体"/>
          <w:color w:val="000000"/>
          <w:spacing w:val="-2"/>
          <w:w w:val="100"/>
          <w:position w:val="3"/>
          <w:sz w:val="21"/>
          <w:u w:val="none"/>
        </w:rPr>
        <w:t>。</w:t>
      </w:r>
    </w:p>
    <w:p>
      <w:pPr>
        <w:spacing w:before="0" w:after="0" w:line="319" w:lineRule="exact"/>
        <w:ind w:left="164" w:firstLine="226"/>
        <w:jc w:val="left"/>
      </w:pPr>
      <w:r>
        <w:rPr>
          <w:rFonts w:ascii="宋体" w:hAnsi="宋体" w:cs="宋体"/>
          <w:color w:val="000000"/>
          <w:spacing w:val="0"/>
          <w:w w:val="100"/>
          <w:position w:val="0"/>
          <w:sz w:val="18"/>
          <w:u w:val="none"/>
        </w:rPr>
        <w:t>10</w:t>
      </w:r>
    </w:p>
    <w:p>
      <w:pPr>
        <w:widowControl/>
        <w:jc w:val="left"/>
        <w:sectPr>
          <w:type w:val="continuous"/>
          <w:pgSz w:w="11906" w:h="16839"/>
          <w:pgMar w:top="1109" w:right="753" w:bottom="869" w:left="1113" w:header="0" w:footer="0" w:gutter="0"/>
          <w:pgNumType w:start="27"/>
          <w:cols w:num="1" w:space="708" w:equalWidth="0">
            <w:col w:w="10040" w:space="0"/>
          </w:cols>
          <w:docGrid w:type="lines" w:linePitch="312" w:charSpace="0"/>
        </w:sectPr>
      </w:pPr>
    </w:p>
    <w:tbl>
      <w:tblPr>
        <w:tblStyle w:val="TableNormal"/>
        <w:tblpPr w:leftFromText="180" w:rightFromText="180" w:vertAnchor="page" w:horzAnchor="page" w:tblpX="86" w:tblpY="1354"/>
        <w:tblW w:w="0" w:type="auto"/>
        <w:tblInd w:w="0" w:type="dxa"/>
        <w:tblLayout w:type="fixed"/>
        <w:tblCellMar>
          <w:top w:w="0" w:type="dxa"/>
          <w:left w:w="108" w:type="dxa"/>
          <w:bottom w:w="0" w:type="dxa"/>
          <w:right w:w="108" w:type="dxa"/>
        </w:tblCellMar>
      </w:tblPr>
      <w:tblGrid>
        <w:gridCol w:w="2656"/>
        <w:gridCol w:w="4299"/>
        <w:gridCol w:w="2349"/>
      </w:tblGrid>
      <w:tr>
        <w:tblPrEx>
          <w:tblW w:w="0" w:type="auto"/>
          <w:tblInd w:w="0" w:type="dxa"/>
          <w:tblLayout w:type="fixed"/>
          <w:tblCellMar>
            <w:top w:w="0" w:type="dxa"/>
            <w:left w:w="108" w:type="dxa"/>
            <w:bottom w:w="0" w:type="dxa"/>
            <w:right w:w="108" w:type="dxa"/>
          </w:tblCellMar>
        </w:tblPrEx>
        <w:trPr>
          <w:trHeight w:hRule="exact" w:val="253"/>
        </w:trPr>
        <w:tc>
          <w:tcPr>
            <w:tcW w:w="2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8" w:lineRule="exact"/>
              <w:ind w:left="967" w:right="-239"/>
            </w:pPr>
            <w:bookmarkStart w:id="14" w:name="14"/>
            <w:bookmarkEnd w:id="14"/>
            <w:r>
              <w:rPr>
                <w:rFonts w:ascii="宋体" w:eastAsia="宋体" w:hAnsi="宋体" w:cs="宋体"/>
                <w:color w:val="000000"/>
                <w:spacing w:val="0"/>
                <w:w w:val="100"/>
                <w:position w:val="0"/>
                <w:sz w:val="18"/>
                <w:u w:val="none"/>
              </w:rPr>
              <w:t>检测要点</w:t>
            </w:r>
          </w:p>
        </w:tc>
        <w:tc>
          <w:tcPr>
            <w:tcW w:w="42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8" w:lineRule="exact"/>
              <w:ind w:left="1609" w:right="-239"/>
            </w:pPr>
            <w:r>
              <w:rPr>
                <w:rFonts w:ascii="宋体" w:eastAsia="宋体" w:hAnsi="宋体" w:cs="宋体"/>
                <w:color w:val="000000"/>
                <w:spacing w:val="-1"/>
                <w:w w:val="100"/>
                <w:position w:val="0"/>
                <w:sz w:val="18"/>
                <w:u w:val="none"/>
              </w:rPr>
              <w:t>检测指标要求</w:t>
            </w:r>
          </w:p>
        </w:tc>
        <w:tc>
          <w:tcPr>
            <w:tcW w:w="23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8" w:lineRule="exact"/>
              <w:ind w:left="814" w:right="-239"/>
            </w:pPr>
            <w:r>
              <w:rPr>
                <w:rFonts w:ascii="宋体" w:eastAsia="宋体" w:hAnsi="宋体" w:cs="宋体"/>
                <w:color w:val="000000"/>
                <w:spacing w:val="-1"/>
                <w:w w:val="100"/>
                <w:position w:val="0"/>
                <w:sz w:val="18"/>
                <w:u w:val="none"/>
              </w:rPr>
              <w:t>检查周期</w:t>
            </w:r>
          </w:p>
        </w:tc>
      </w:tr>
      <w:tr>
        <w:tblPrEx>
          <w:tblW w:w="0" w:type="auto"/>
          <w:tblInd w:w="0" w:type="dxa"/>
          <w:tblLayout w:type="fixed"/>
          <w:tblCellMar>
            <w:top w:w="0" w:type="dxa"/>
            <w:left w:w="108" w:type="dxa"/>
            <w:bottom w:w="0" w:type="dxa"/>
            <w:right w:w="108" w:type="dxa"/>
          </w:tblCellMar>
        </w:tblPrEx>
        <w:trPr>
          <w:trHeight w:hRule="exact" w:val="298"/>
        </w:trPr>
        <w:tc>
          <w:tcPr>
            <w:tcW w:w="2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787" w:right="-239"/>
            </w:pPr>
            <w:r>
              <w:rPr>
                <w:rFonts w:ascii="宋体" w:eastAsia="宋体" w:hAnsi="宋体" w:cs="宋体"/>
                <w:color w:val="000000"/>
                <w:spacing w:val="0"/>
                <w:w w:val="100"/>
                <w:position w:val="0"/>
                <w:sz w:val="18"/>
                <w:u w:val="none"/>
              </w:rPr>
              <w:t>粪大肠菌群数</w:t>
            </w:r>
          </w:p>
        </w:tc>
        <w:tc>
          <w:tcPr>
            <w:tcW w:w="429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520" w:right="-239"/>
            </w:pPr>
          </w:p>
          <w:p>
            <w:pPr>
              <w:spacing w:before="0" w:after="0" w:line="267" w:lineRule="exact"/>
              <w:ind w:left="1520" w:right="-239"/>
            </w:pPr>
            <w:r>
              <w:rPr>
                <w:rFonts w:ascii="宋体" w:eastAsia="宋体" w:hAnsi="宋体" w:cs="宋体"/>
                <w:color w:val="000000"/>
                <w:spacing w:val="-1"/>
                <w:w w:val="100"/>
                <w:position w:val="0"/>
                <w:sz w:val="18"/>
                <w:u w:val="none"/>
              </w:rPr>
              <w:t>水排放指标要求</w:t>
            </w:r>
          </w:p>
        </w:tc>
        <w:tc>
          <w:tcPr>
            <w:tcW w:w="234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77" w:right="-239"/>
            </w:pPr>
          </w:p>
          <w:p>
            <w:pPr>
              <w:spacing w:before="0" w:after="0" w:line="429" w:lineRule="exact"/>
              <w:ind w:left="77"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次</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月</w:t>
            </w:r>
            <w:r>
              <w:rPr>
                <w:rFonts w:ascii="宋体" w:eastAsia="宋体" w:hAnsi="宋体" w:cs="宋体"/>
                <w:color w:val="000000"/>
                <w:spacing w:val="-2"/>
                <w:w w:val="100"/>
                <w:position w:val="2"/>
                <w:sz w:val="21"/>
                <w:u w:val="none"/>
              </w:rPr>
              <w:t>（</w:t>
            </w:r>
            <w:r>
              <w:rPr>
                <w:rFonts w:ascii="宋体" w:eastAsia="宋体" w:hAnsi="宋体" w:cs="宋体"/>
                <w:color w:val="000000"/>
                <w:spacing w:val="-1"/>
                <w:w w:val="100"/>
                <w:position w:val="2"/>
                <w:sz w:val="18"/>
                <w:u w:val="none"/>
              </w:rPr>
              <w:t>采用含氯消毒剂消</w:t>
            </w:r>
          </w:p>
          <w:p>
            <w:pPr>
              <w:spacing w:before="0" w:after="0" w:line="242" w:lineRule="exact"/>
              <w:ind w:left="70" w:right="-239"/>
            </w:pPr>
            <w:r>
              <w:rPr>
                <w:rFonts w:ascii="宋体" w:eastAsia="宋体" w:hAnsi="宋体" w:cs="宋体"/>
                <w:color w:val="000000"/>
                <w:spacing w:val="-1"/>
                <w:w w:val="100"/>
                <w:position w:val="2"/>
                <w:sz w:val="18"/>
                <w:u w:val="none"/>
              </w:rPr>
              <w:t>毒时，总余氯检测</w:t>
            </w:r>
            <w:r>
              <w:rPr>
                <w:rFonts w:ascii="Calibri" w:hAnsi="Calibri" w:cs="Calibri"/>
                <w:color w:val="000000"/>
                <w:spacing w:val="1"/>
                <w:w w:val="100"/>
                <w:sz w:val="18"/>
                <w:u w:val="none"/>
              </w:rPr>
              <w:t> </w:t>
            </w:r>
            <w:r>
              <w:rPr>
                <w:rFonts w:ascii="Times New Roman" w:hAnsi="Times New Roman" w:cs="Times New Roman"/>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2"/>
                <w:sz w:val="18"/>
                <w:u w:val="none"/>
              </w:rPr>
              <w:t>次</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日）</w:t>
            </w:r>
          </w:p>
        </w:tc>
      </w:tr>
      <w:tr>
        <w:tblPrEx>
          <w:tblW w:w="0" w:type="auto"/>
          <w:tblInd w:w="0" w:type="dxa"/>
          <w:tblLayout w:type="fixed"/>
          <w:tblCellMar>
            <w:top w:w="0" w:type="dxa"/>
            <w:left w:w="108" w:type="dxa"/>
            <w:bottom w:w="0" w:type="dxa"/>
            <w:right w:w="108" w:type="dxa"/>
          </w:tblCellMar>
        </w:tblPrEx>
        <w:trPr>
          <w:trHeight w:hRule="exact" w:val="293"/>
        </w:trPr>
        <w:tc>
          <w:tcPr>
            <w:tcW w:w="2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878" w:right="-239"/>
            </w:pPr>
            <w:r>
              <w:rPr>
                <w:rFonts w:ascii="宋体" w:eastAsia="宋体" w:hAnsi="宋体" w:cs="宋体"/>
                <w:color w:val="000000"/>
                <w:spacing w:val="-1"/>
                <w:w w:val="100"/>
                <w:position w:val="0"/>
                <w:sz w:val="18"/>
                <w:u w:val="none"/>
              </w:rPr>
              <w:t>肠道致病菌</w:t>
            </w:r>
          </w:p>
        </w:tc>
        <w:tc>
          <w:tcPr>
            <w:tcW w:w="42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c>
          <w:tcPr>
            <w:tcW w:w="23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2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967" w:right="-239"/>
            </w:pPr>
            <w:r>
              <w:rPr>
                <w:rFonts w:ascii="宋体" w:eastAsia="宋体" w:hAnsi="宋体" w:cs="宋体"/>
                <w:color w:val="000000"/>
                <w:spacing w:val="0"/>
                <w:w w:val="100"/>
                <w:position w:val="0"/>
                <w:sz w:val="18"/>
                <w:u w:val="none"/>
              </w:rPr>
              <w:t>肠道病毒</w:t>
            </w:r>
          </w:p>
        </w:tc>
        <w:tc>
          <w:tcPr>
            <w:tcW w:w="42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23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2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219" w:right="-239"/>
            </w:pPr>
            <w:r>
              <w:rPr>
                <w:rFonts w:ascii="Times New Roman" w:hAnsi="Times New Roman" w:cs="Times New Roman"/>
                <w:color w:val="000000"/>
                <w:spacing w:val="0"/>
                <w:w w:val="100"/>
                <w:position w:val="0"/>
                <w:sz w:val="18"/>
                <w:u w:val="none"/>
              </w:rPr>
              <w:t>pH</w:t>
            </w:r>
          </w:p>
        </w:tc>
        <w:tc>
          <w:tcPr>
            <w:tcW w:w="42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23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2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878" w:right="-239"/>
            </w:pPr>
            <w:r>
              <w:rPr>
                <w:rFonts w:ascii="宋体" w:eastAsia="宋体" w:hAnsi="宋体" w:cs="宋体"/>
                <w:color w:val="000000"/>
                <w:spacing w:val="-1"/>
                <w:w w:val="100"/>
                <w:position w:val="0"/>
                <w:sz w:val="18"/>
                <w:u w:val="none"/>
              </w:rPr>
              <w:t>化学需氧量</w:t>
            </w:r>
          </w:p>
        </w:tc>
        <w:tc>
          <w:tcPr>
            <w:tcW w:w="42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23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2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878" w:right="-239"/>
            </w:pPr>
            <w:r>
              <w:rPr>
                <w:rFonts w:ascii="宋体" w:eastAsia="宋体" w:hAnsi="宋体" w:cs="宋体"/>
                <w:color w:val="000000"/>
                <w:spacing w:val="-1"/>
                <w:w w:val="100"/>
                <w:position w:val="0"/>
                <w:sz w:val="18"/>
                <w:u w:val="none"/>
              </w:rPr>
              <w:t>生化需氧量</w:t>
            </w:r>
          </w:p>
        </w:tc>
        <w:tc>
          <w:tcPr>
            <w:tcW w:w="42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23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2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1058" w:right="-239"/>
            </w:pPr>
            <w:r>
              <w:rPr>
                <w:rFonts w:ascii="宋体" w:eastAsia="宋体" w:hAnsi="宋体" w:cs="宋体"/>
                <w:color w:val="000000"/>
                <w:spacing w:val="-1"/>
                <w:w w:val="100"/>
                <w:position w:val="0"/>
                <w:sz w:val="18"/>
                <w:u w:val="none"/>
              </w:rPr>
              <w:t>悬浮物</w:t>
            </w:r>
          </w:p>
        </w:tc>
        <w:tc>
          <w:tcPr>
            <w:tcW w:w="42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23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2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1147" w:right="-239"/>
            </w:pPr>
            <w:r>
              <w:rPr>
                <w:rFonts w:ascii="宋体" w:eastAsia="宋体" w:hAnsi="宋体" w:cs="宋体"/>
                <w:color w:val="000000"/>
                <w:spacing w:val="0"/>
                <w:w w:val="100"/>
                <w:position w:val="0"/>
                <w:sz w:val="18"/>
                <w:u w:val="none"/>
              </w:rPr>
              <w:t>氨氮</w:t>
            </w:r>
          </w:p>
        </w:tc>
        <w:tc>
          <w:tcPr>
            <w:tcW w:w="42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23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2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967" w:right="-239"/>
            </w:pPr>
            <w:r>
              <w:rPr>
                <w:rFonts w:ascii="宋体" w:eastAsia="宋体" w:hAnsi="宋体" w:cs="宋体"/>
                <w:color w:val="000000"/>
                <w:spacing w:val="0"/>
                <w:w w:val="100"/>
                <w:position w:val="0"/>
                <w:sz w:val="18"/>
                <w:u w:val="none"/>
              </w:rPr>
              <w:t>动植物油</w:t>
            </w:r>
          </w:p>
        </w:tc>
        <w:tc>
          <w:tcPr>
            <w:tcW w:w="42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23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2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878" w:right="-239"/>
            </w:pPr>
            <w:r>
              <w:rPr>
                <w:rFonts w:ascii="宋体" w:eastAsia="宋体" w:hAnsi="宋体" w:cs="宋体"/>
                <w:color w:val="000000"/>
                <w:spacing w:val="-1"/>
                <w:w w:val="100"/>
                <w:position w:val="0"/>
                <w:sz w:val="18"/>
                <w:u w:val="none"/>
              </w:rPr>
              <w:t>汞等重金属</w:t>
            </w:r>
          </w:p>
        </w:tc>
        <w:tc>
          <w:tcPr>
            <w:tcW w:w="42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c>
          <w:tcPr>
            <w:tcW w:w="23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r>
      <w:tr>
        <w:tblPrEx>
          <w:tblW w:w="0" w:type="auto"/>
          <w:tblInd w:w="0" w:type="dxa"/>
          <w:tblLayout w:type="fixed"/>
          <w:tblCellMar>
            <w:top w:w="0" w:type="dxa"/>
            <w:left w:w="108" w:type="dxa"/>
            <w:bottom w:w="0" w:type="dxa"/>
            <w:right w:w="108" w:type="dxa"/>
          </w:tblCellMar>
        </w:tblPrEx>
        <w:trPr>
          <w:trHeight w:hRule="exact" w:val="298"/>
        </w:trPr>
        <w:tc>
          <w:tcPr>
            <w:tcW w:w="2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1058" w:right="-239"/>
            </w:pPr>
            <w:r>
              <w:rPr>
                <w:rFonts w:ascii="宋体" w:eastAsia="宋体" w:hAnsi="宋体" w:cs="宋体"/>
                <w:color w:val="000000"/>
                <w:spacing w:val="-1"/>
                <w:w w:val="100"/>
                <w:position w:val="0"/>
                <w:sz w:val="18"/>
                <w:u w:val="none"/>
              </w:rPr>
              <w:t>总余氯</w:t>
            </w:r>
          </w:p>
        </w:tc>
        <w:tc>
          <w:tcPr>
            <w:tcW w:w="42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c>
          <w:tcPr>
            <w:tcW w:w="23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r>
    </w:tbl>
    <w:tbl>
      <w:tblPr>
        <w:tblStyle w:val="TableNormal"/>
        <w:tblpPr w:leftFromText="180" w:rightFromText="180" w:vertAnchor="page" w:horzAnchor="page" w:tblpX="19" w:tblpY="7044"/>
        <w:tblW w:w="0" w:type="auto"/>
        <w:tblInd w:w="0" w:type="dxa"/>
        <w:tblLayout w:type="fixed"/>
        <w:tblCellMar>
          <w:top w:w="0" w:type="dxa"/>
          <w:left w:w="108" w:type="dxa"/>
          <w:bottom w:w="0" w:type="dxa"/>
          <w:right w:w="108" w:type="dxa"/>
        </w:tblCellMar>
      </w:tblPr>
      <w:tblGrid>
        <w:gridCol w:w="3218"/>
        <w:gridCol w:w="2258"/>
        <w:gridCol w:w="2799"/>
        <w:gridCol w:w="1163"/>
      </w:tblGrid>
      <w:tr>
        <w:tblPrEx>
          <w:tblW w:w="0" w:type="auto"/>
          <w:tblInd w:w="0" w:type="dxa"/>
          <w:tblLayout w:type="fixed"/>
          <w:tblCellMar>
            <w:top w:w="0" w:type="dxa"/>
            <w:left w:w="108" w:type="dxa"/>
            <w:bottom w:w="0" w:type="dxa"/>
            <w:right w:w="108" w:type="dxa"/>
          </w:tblCellMar>
        </w:tblPrEx>
        <w:trPr>
          <w:trHeight w:hRule="exact" w:val="303"/>
        </w:trPr>
        <w:tc>
          <w:tcPr>
            <w:tcW w:w="32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1250" w:right="-239"/>
            </w:pPr>
            <w:r>
              <w:rPr>
                <w:rFonts w:ascii="宋体" w:eastAsia="宋体" w:hAnsi="宋体" w:cs="宋体"/>
                <w:color w:val="000000"/>
                <w:spacing w:val="-1"/>
                <w:w w:val="100"/>
                <w:position w:val="0"/>
                <w:sz w:val="18"/>
                <w:u w:val="none"/>
              </w:rPr>
              <w:t>检测项目</w:t>
            </w:r>
          </w:p>
        </w:tc>
        <w:tc>
          <w:tcPr>
            <w:tcW w:w="22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768" w:right="-239"/>
            </w:pPr>
            <w:r>
              <w:rPr>
                <w:rFonts w:ascii="宋体" w:eastAsia="宋体" w:hAnsi="宋体" w:cs="宋体"/>
                <w:color w:val="000000"/>
                <w:spacing w:val="-1"/>
                <w:w w:val="100"/>
                <w:position w:val="0"/>
                <w:sz w:val="18"/>
                <w:u w:val="none"/>
              </w:rPr>
              <w:t>检测要点</w:t>
            </w:r>
          </w:p>
        </w:tc>
        <w:tc>
          <w:tcPr>
            <w:tcW w:w="27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860" w:right="-239"/>
            </w:pPr>
            <w:r>
              <w:rPr>
                <w:rFonts w:ascii="宋体" w:eastAsia="宋体" w:hAnsi="宋体" w:cs="宋体"/>
                <w:color w:val="000000"/>
                <w:spacing w:val="-1"/>
                <w:w w:val="100"/>
                <w:position w:val="0"/>
                <w:sz w:val="18"/>
                <w:u w:val="none"/>
              </w:rPr>
              <w:t>检测指标要求</w:t>
            </w:r>
          </w:p>
        </w:tc>
        <w:tc>
          <w:tcPr>
            <w:tcW w:w="11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221" w:right="-239"/>
            </w:pPr>
            <w:r>
              <w:rPr>
                <w:rFonts w:ascii="宋体" w:eastAsia="宋体" w:hAnsi="宋体" w:cs="宋体"/>
                <w:color w:val="000000"/>
                <w:spacing w:val="0"/>
                <w:w w:val="100"/>
                <w:position w:val="0"/>
                <w:sz w:val="18"/>
                <w:u w:val="none"/>
              </w:rPr>
              <w:t>检查周期</w:t>
            </w:r>
          </w:p>
        </w:tc>
      </w:tr>
      <w:tr>
        <w:tblPrEx>
          <w:tblW w:w="0" w:type="auto"/>
          <w:tblInd w:w="0" w:type="dxa"/>
          <w:tblLayout w:type="fixed"/>
          <w:tblCellMar>
            <w:top w:w="0" w:type="dxa"/>
            <w:left w:w="108" w:type="dxa"/>
            <w:bottom w:w="0" w:type="dxa"/>
            <w:right w:w="108" w:type="dxa"/>
          </w:tblCellMar>
        </w:tblPrEx>
        <w:trPr>
          <w:trHeight w:hRule="exact" w:val="303"/>
        </w:trPr>
        <w:tc>
          <w:tcPr>
            <w:tcW w:w="32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439" w:right="-239"/>
            </w:pPr>
            <w:r>
              <w:rPr>
                <w:rFonts w:ascii="宋体" w:eastAsia="宋体" w:hAnsi="宋体" w:cs="宋体"/>
                <w:color w:val="000000"/>
                <w:spacing w:val="-1"/>
                <w:w w:val="100"/>
                <w:position w:val="0"/>
                <w:sz w:val="18"/>
                <w:u w:val="none"/>
              </w:rPr>
              <w:t>噪声排放及周边环境质量要求</w:t>
            </w:r>
          </w:p>
        </w:tc>
        <w:tc>
          <w:tcPr>
            <w:tcW w:w="22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588" w:right="-239"/>
            </w:pPr>
            <w:r>
              <w:rPr>
                <w:rFonts w:ascii="宋体" w:eastAsia="宋体" w:hAnsi="宋体" w:cs="宋体"/>
                <w:color w:val="000000"/>
                <w:spacing w:val="-1"/>
                <w:w w:val="100"/>
                <w:position w:val="0"/>
                <w:sz w:val="18"/>
                <w:u w:val="none"/>
              </w:rPr>
              <w:t>厂界噪声要求</w:t>
            </w:r>
          </w:p>
        </w:tc>
        <w:tc>
          <w:tcPr>
            <w:tcW w:w="27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442" w:right="-239"/>
            </w:pPr>
            <w:r>
              <w:rPr>
                <w:rFonts w:ascii="宋体" w:eastAsia="宋体" w:hAnsi="宋体" w:cs="宋体"/>
                <w:color w:val="000000"/>
                <w:spacing w:val="-1"/>
                <w:w w:val="100"/>
                <w:position w:val="2"/>
                <w:sz w:val="18"/>
                <w:u w:val="none"/>
              </w:rPr>
              <w:t>执行</w:t>
            </w:r>
            <w:r>
              <w:rPr>
                <w:rFonts w:ascii="Calibri" w:hAnsi="Calibri" w:cs="Calibri"/>
                <w:color w:val="000000"/>
                <w:spacing w:val="3"/>
                <w:w w:val="100"/>
                <w:sz w:val="18"/>
                <w:u w:val="none"/>
              </w:rPr>
              <w:t> </w:t>
            </w:r>
            <w:r>
              <w:rPr>
                <w:rFonts w:ascii="Times New Roman" w:hAnsi="Times New Roman" w:cs="Times New Roman"/>
                <w:color w:val="000000"/>
                <w:spacing w:val="-2"/>
                <w:w w:val="100"/>
                <w:position w:val="0"/>
                <w:sz w:val="18"/>
                <w:u w:val="none"/>
              </w:rPr>
              <w:t>GB</w:t>
            </w:r>
            <w:r>
              <w:rPr>
                <w:rFonts w:ascii="Calibri" w:hAnsi="Calibri" w:cs="Calibri"/>
                <w:color w:val="000000"/>
                <w:spacing w:val="6"/>
                <w:w w:val="100"/>
                <w:sz w:val="18"/>
                <w:u w:val="none"/>
              </w:rPr>
              <w:t> </w:t>
            </w:r>
            <w:r>
              <w:rPr>
                <w:rFonts w:ascii="Times New Roman" w:hAnsi="Times New Roman" w:cs="Times New Roman"/>
                <w:color w:val="000000"/>
                <w:spacing w:val="-1"/>
                <w:w w:val="100"/>
                <w:position w:val="0"/>
                <w:sz w:val="18"/>
                <w:u w:val="none"/>
              </w:rPr>
              <w:t>12348</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指标要求</w:t>
            </w:r>
          </w:p>
        </w:tc>
        <w:tc>
          <w:tcPr>
            <w:tcW w:w="11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309"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次</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年</w:t>
            </w:r>
          </w:p>
        </w:tc>
      </w:tr>
    </w:tbl>
    <w:tbl>
      <w:tblPr>
        <w:tblStyle w:val="TableNormal"/>
        <w:tblpPr w:leftFromText="180" w:rightFromText="180" w:vertAnchor="page" w:horzAnchor="page" w:tblpX="19" w:tblpY="9854"/>
        <w:tblW w:w="0" w:type="auto"/>
        <w:tblInd w:w="0" w:type="dxa"/>
        <w:tblLayout w:type="fixed"/>
        <w:tblCellMar>
          <w:top w:w="0" w:type="dxa"/>
          <w:left w:w="108" w:type="dxa"/>
          <w:bottom w:w="0" w:type="dxa"/>
          <w:right w:w="108" w:type="dxa"/>
        </w:tblCellMar>
      </w:tblPr>
      <w:tblGrid>
        <w:gridCol w:w="3216"/>
        <w:gridCol w:w="2418"/>
        <w:gridCol w:w="2639"/>
        <w:gridCol w:w="1165"/>
      </w:tblGrid>
      <w:tr>
        <w:tblPrEx>
          <w:tblW w:w="0" w:type="auto"/>
          <w:tblInd w:w="0" w:type="dxa"/>
          <w:tblLayout w:type="fixed"/>
          <w:tblCellMar>
            <w:top w:w="0" w:type="dxa"/>
            <w:left w:w="108" w:type="dxa"/>
            <w:bottom w:w="0" w:type="dxa"/>
            <w:right w:w="108" w:type="dxa"/>
          </w:tblCellMar>
        </w:tblPrEx>
        <w:trPr>
          <w:trHeight w:hRule="exact" w:val="303"/>
        </w:trPr>
        <w:tc>
          <w:tcPr>
            <w:tcW w:w="32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48" w:right="-239"/>
            </w:pPr>
            <w:r>
              <w:rPr>
                <w:rFonts w:ascii="宋体" w:eastAsia="宋体" w:hAnsi="宋体" w:cs="宋体"/>
                <w:color w:val="000000"/>
                <w:spacing w:val="-1"/>
                <w:w w:val="100"/>
                <w:position w:val="0"/>
                <w:sz w:val="18"/>
                <w:u w:val="none"/>
              </w:rPr>
              <w:t>检查项目</w:t>
            </w:r>
          </w:p>
        </w:tc>
        <w:tc>
          <w:tcPr>
            <w:tcW w:w="2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49" w:right="-239"/>
            </w:pPr>
            <w:r>
              <w:rPr>
                <w:rFonts w:ascii="宋体" w:eastAsia="宋体" w:hAnsi="宋体" w:cs="宋体"/>
                <w:color w:val="000000"/>
                <w:spacing w:val="-1"/>
                <w:w w:val="100"/>
                <w:position w:val="0"/>
                <w:sz w:val="18"/>
                <w:u w:val="none"/>
              </w:rPr>
              <w:t>检查要点</w:t>
            </w:r>
          </w:p>
        </w:tc>
        <w:tc>
          <w:tcPr>
            <w:tcW w:w="2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78" w:right="-239"/>
            </w:pPr>
            <w:r>
              <w:rPr>
                <w:rFonts w:ascii="宋体" w:eastAsia="宋体" w:hAnsi="宋体" w:cs="宋体"/>
                <w:color w:val="000000"/>
                <w:spacing w:val="-1"/>
                <w:w w:val="100"/>
                <w:position w:val="0"/>
                <w:sz w:val="18"/>
                <w:u w:val="none"/>
              </w:rPr>
              <w:t>检查指标要求</w:t>
            </w:r>
          </w:p>
        </w:tc>
        <w:tc>
          <w:tcPr>
            <w:tcW w:w="11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23" w:right="-239"/>
            </w:pPr>
            <w:r>
              <w:rPr>
                <w:rFonts w:ascii="宋体" w:eastAsia="宋体" w:hAnsi="宋体" w:cs="宋体"/>
                <w:color w:val="000000"/>
                <w:spacing w:val="0"/>
                <w:w w:val="100"/>
                <w:position w:val="0"/>
                <w:sz w:val="18"/>
                <w:u w:val="none"/>
              </w:rPr>
              <w:t>检查周期</w:t>
            </w:r>
          </w:p>
        </w:tc>
      </w:tr>
      <w:tr>
        <w:tblPrEx>
          <w:tblW w:w="0" w:type="auto"/>
          <w:tblInd w:w="0" w:type="dxa"/>
          <w:tblLayout w:type="fixed"/>
          <w:tblCellMar>
            <w:top w:w="0" w:type="dxa"/>
            <w:left w:w="108" w:type="dxa"/>
            <w:bottom w:w="0" w:type="dxa"/>
            <w:right w:w="108" w:type="dxa"/>
          </w:tblCellMar>
        </w:tblPrEx>
        <w:trPr>
          <w:trHeight w:hRule="exact" w:val="303"/>
        </w:trPr>
        <w:tc>
          <w:tcPr>
            <w:tcW w:w="32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1068" w:right="-239"/>
            </w:pPr>
            <w:r>
              <w:rPr>
                <w:rFonts w:ascii="宋体" w:eastAsia="宋体" w:hAnsi="宋体" w:cs="宋体"/>
                <w:color w:val="000000"/>
                <w:spacing w:val="-1"/>
                <w:w w:val="100"/>
                <w:position w:val="0"/>
                <w:sz w:val="18"/>
                <w:u w:val="none"/>
              </w:rPr>
              <w:t>电磁辐射排放</w:t>
            </w:r>
          </w:p>
        </w:tc>
        <w:tc>
          <w:tcPr>
            <w:tcW w:w="2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489" w:right="-239"/>
            </w:pPr>
            <w:r>
              <w:rPr>
                <w:rFonts w:ascii="宋体" w:eastAsia="宋体" w:hAnsi="宋体" w:cs="宋体"/>
                <w:color w:val="000000"/>
                <w:spacing w:val="0"/>
                <w:w w:val="100"/>
                <w:position w:val="0"/>
                <w:sz w:val="18"/>
                <w:u w:val="none"/>
              </w:rPr>
              <w:t>电磁辐射防护要求</w:t>
            </w:r>
          </w:p>
        </w:tc>
        <w:tc>
          <w:tcPr>
            <w:tcW w:w="2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406" w:right="-239"/>
            </w:pPr>
            <w:r>
              <w:rPr>
                <w:rFonts w:ascii="宋体" w:eastAsia="宋体" w:hAnsi="宋体" w:cs="宋体"/>
                <w:color w:val="000000"/>
                <w:spacing w:val="-1"/>
                <w:w w:val="100"/>
                <w:position w:val="2"/>
                <w:sz w:val="18"/>
                <w:u w:val="none"/>
              </w:rPr>
              <w:t>执行</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GB</w:t>
            </w:r>
            <w:r>
              <w:rPr>
                <w:rFonts w:ascii="Calibri" w:hAnsi="Calibri" w:cs="Calibri"/>
                <w:color w:val="000000"/>
                <w:spacing w:val="4"/>
                <w:w w:val="100"/>
                <w:sz w:val="18"/>
                <w:u w:val="none"/>
              </w:rPr>
              <w:t> </w:t>
            </w:r>
            <w:r>
              <w:rPr>
                <w:rFonts w:ascii="Times New Roman" w:hAnsi="Times New Roman" w:cs="Times New Roman"/>
                <w:color w:val="000000"/>
                <w:spacing w:val="0"/>
                <w:w w:val="100"/>
                <w:position w:val="0"/>
                <w:sz w:val="18"/>
                <w:u w:val="none"/>
              </w:rPr>
              <w:t>8702</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指标要求</w:t>
            </w:r>
          </w:p>
        </w:tc>
        <w:tc>
          <w:tcPr>
            <w:tcW w:w="11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220"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次</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0"/>
                <w:w w:val="100"/>
                <w:position w:val="2"/>
                <w:sz w:val="18"/>
                <w:u w:val="none"/>
              </w:rPr>
              <w:t>半年</w:t>
            </w:r>
          </w:p>
        </w:tc>
      </w:tr>
    </w:tbl>
    <w:p>
      <w:pPr>
        <w:spacing w:before="0" w:after="0" w:line="298" w:lineRule="exact"/>
      </w:pPr>
    </w:p>
    <w:p>
      <w:pPr>
        <w:widowControl/>
        <w:jc w:val="left"/>
        <w:sectPr>
          <w:type w:val="continuous"/>
          <w:pgSz w:w="11906" w:h="16838"/>
          <w:pgMar w:top="1109" w:right="855" w:bottom="869" w:left="1215" w:header="0" w:footer="0" w:gutter="0"/>
          <w:pgNumType w:start="28"/>
          <w:cols w:num="1" w:space="720"/>
          <w:docGrid w:type="lines" w:linePitch="312" w:charSpace="0"/>
        </w:sectPr>
      </w:pPr>
    </w:p>
    <w:p>
      <w:pPr>
        <w:spacing w:before="0" w:after="0" w:line="332" w:lineRule="exact"/>
        <w:ind w:left="7742" w:firstLine="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1284</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widowControl/>
        <w:jc w:val="left"/>
        <w:sectPr>
          <w:type w:val="continuous"/>
          <w:pgSz w:w="11906" w:h="16838"/>
          <w:pgMar w:top="1109" w:right="855" w:bottom="869" w:left="1215" w:header="0" w:footer="0" w:gutter="0"/>
          <w:pgNumType w:start="29"/>
          <w:cols w:num="1" w:space="708" w:equalWidth="0">
            <w:col w:w="9836" w:space="0"/>
          </w:cols>
          <w:docGrid w:type="lines" w:linePitch="312" w:charSpace="0"/>
        </w:sectPr>
      </w:pPr>
    </w:p>
    <w:p>
      <w:pPr>
        <w:spacing w:before="0" w:after="0" w:line="299" w:lineRule="exact"/>
        <w:ind w:left="7742" w:firstLine="0"/>
      </w:pPr>
    </w:p>
    <w:p>
      <w:pPr>
        <w:widowControl/>
        <w:jc w:val="left"/>
        <w:sectPr>
          <w:type w:val="continuous"/>
          <w:pgSz w:w="11906" w:h="16838"/>
          <w:pgMar w:top="1109" w:right="855" w:bottom="869" w:left="1215" w:header="0" w:footer="0" w:gutter="0"/>
          <w:pgNumType w:start="30"/>
          <w:cols w:num="1" w:space="720"/>
          <w:docGrid w:type="lines" w:linePitch="312" w:charSpace="0"/>
        </w:sectPr>
      </w:pPr>
    </w:p>
    <w:p>
      <w:pPr>
        <w:spacing w:before="0" w:after="0" w:line="212" w:lineRule="exact"/>
        <w:ind w:left="1850" w:firstLine="0"/>
        <w:jc w:val="left"/>
      </w:pPr>
      <w:r>
        <w:rPr>
          <w:rFonts w:ascii="黑体" w:eastAsia="黑体" w:hAnsi="黑体" w:cs="黑体"/>
          <w:color w:val="000000"/>
          <w:spacing w:val="0"/>
          <w:w w:val="100"/>
          <w:position w:val="0"/>
          <w:sz w:val="21"/>
          <w:u w:val="none"/>
        </w:rPr>
        <w:t>表3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医疗废物消毒处理过程废水排放指标检查要点及检测指标</w:t>
      </w:r>
    </w:p>
    <w:p>
      <w:pPr>
        <w:widowControl/>
        <w:jc w:val="left"/>
        <w:sectPr>
          <w:type w:val="continuous"/>
          <w:pgSz w:w="11906" w:h="16838"/>
          <w:pgMar w:top="1109" w:right="855" w:bottom="869" w:left="1215" w:header="0" w:footer="0" w:gutter="0"/>
          <w:pgNumType w:start="31"/>
          <w:cols w:num="1" w:space="708" w:equalWidth="0">
            <w:col w:w="9836" w:space="0"/>
          </w:cols>
          <w:docGrid w:type="lines" w:linePitch="312" w:charSpace="0"/>
        </w:sectPr>
      </w:pPr>
    </w:p>
    <w:p>
      <w:pPr>
        <w:spacing w:before="0" w:after="0" w:line="240" w:lineRule="exact"/>
        <w:ind w:left="1850" w:firstLine="0"/>
      </w:pPr>
    </w:p>
    <w:p>
      <w:pPr>
        <w:spacing w:before="0" w:after="0" w:line="384" w:lineRule="exact"/>
        <w:ind w:left="1850" w:firstLine="0"/>
      </w:pPr>
    </w:p>
    <w:p>
      <w:pPr>
        <w:widowControl/>
        <w:jc w:val="left"/>
        <w:sectPr>
          <w:type w:val="continuous"/>
          <w:pgSz w:w="11906" w:h="16838"/>
          <w:pgMar w:top="1109" w:right="855" w:bottom="869" w:left="1215" w:header="0" w:footer="0" w:gutter="0"/>
          <w:pgNumType w:start="32"/>
          <w:cols w:num="1" w:space="720"/>
          <w:docGrid w:type="lines" w:linePitch="312" w:charSpace="0"/>
        </w:sectPr>
      </w:pPr>
    </w:p>
    <w:p>
      <w:pPr>
        <w:tabs>
          <w:tab w:val="left" w:pos="585"/>
        </w:tabs>
        <w:spacing w:before="0" w:after="0" w:line="212" w:lineRule="exact"/>
        <w:ind w:left="62" w:firstLine="0"/>
        <w:jc w:val="left"/>
      </w:pPr>
      <w:r>
        <w:rPr>
          <w:rFonts w:ascii="黑体" w:hAnsi="黑体" w:cs="黑体"/>
          <w:color w:val="000000"/>
          <w:spacing w:val="0"/>
          <w:w w:val="100"/>
          <w:position w:val="0"/>
          <w:sz w:val="21"/>
          <w:u w:val="none"/>
        </w:rPr>
        <w:t>8.5</w:t>
      </w:r>
      <w:r>
        <w:rPr>
          <w:rFonts w:cs="Calibri"/>
          <w:spacing w:val="-1"/>
          <w:w w:val="100"/>
        </w:rPr>
        <w:tab/>
      </w:r>
      <w:r>
        <w:rPr>
          <w:rFonts w:ascii="黑体" w:eastAsia="黑体" w:hAnsi="黑体" w:cs="黑体"/>
          <w:color w:val="000000"/>
          <w:spacing w:val="-1"/>
          <w:w w:val="100"/>
          <w:position w:val="0"/>
          <w:sz w:val="21"/>
          <w:u w:val="none"/>
        </w:rPr>
        <w:t>噪声指标监测</w:t>
      </w:r>
    </w:p>
    <w:p>
      <w:pPr>
        <w:spacing w:before="0" w:after="0" w:line="218" w:lineRule="exact"/>
        <w:ind w:left="62" w:firstLine="0"/>
      </w:pPr>
    </w:p>
    <w:p>
      <w:pPr>
        <w:spacing w:before="0" w:after="0" w:line="281" w:lineRule="exact"/>
        <w:ind w:left="62" w:firstLine="0"/>
        <w:jc w:val="left"/>
      </w:pPr>
      <w:r>
        <w:rPr>
          <w:rFonts w:ascii="黑体" w:hAnsi="黑体" w:cs="黑体"/>
          <w:color w:val="000000"/>
          <w:spacing w:val="-1"/>
          <w:w w:val="100"/>
          <w:position w:val="3"/>
          <w:sz w:val="21"/>
          <w:u w:val="none"/>
        </w:rPr>
        <w:t>8.5.1</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医疗废物消毒处理过程厂界噪声应符合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12348</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的要求。</w:t>
      </w:r>
    </w:p>
    <w:p>
      <w:pPr>
        <w:spacing w:before="0" w:after="0" w:line="312" w:lineRule="exact"/>
        <w:ind w:left="62" w:firstLine="0"/>
        <w:jc w:val="left"/>
      </w:pPr>
      <w:r>
        <w:rPr>
          <w:rFonts w:ascii="黑体" w:hAnsi="黑体" w:cs="黑体"/>
          <w:color w:val="000000"/>
          <w:spacing w:val="-1"/>
          <w:w w:val="100"/>
          <w:position w:val="3"/>
          <w:sz w:val="21"/>
          <w:u w:val="none"/>
        </w:rPr>
        <w:t>8.5.2</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噪声检查要点及检测指标见表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4</w:t>
      </w:r>
      <w:r>
        <w:rPr>
          <w:rFonts w:ascii="宋体" w:hAnsi="宋体" w:cs="宋体"/>
          <w:color w:val="000000"/>
          <w:spacing w:val="-2"/>
          <w:w w:val="100"/>
          <w:position w:val="3"/>
          <w:sz w:val="21"/>
          <w:u w:val="none"/>
        </w:rPr>
        <w:t>。</w:t>
      </w:r>
    </w:p>
    <w:p>
      <w:pPr>
        <w:spacing w:before="0" w:after="0" w:line="437" w:lineRule="exact"/>
        <w:ind w:left="62" w:firstLine="1894"/>
        <w:jc w:val="left"/>
      </w:pPr>
      <w:r>
        <w:rPr>
          <w:rFonts w:ascii="黑体" w:eastAsia="黑体" w:hAnsi="黑体" w:cs="黑体"/>
          <w:color w:val="000000"/>
          <w:spacing w:val="-1"/>
          <w:w w:val="100"/>
          <w:position w:val="0"/>
          <w:sz w:val="21"/>
          <w:u w:val="none"/>
        </w:rPr>
        <w:t>表4</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医疗废物消毒处理过程环境监测和检查要点及检测指标</w:t>
      </w:r>
    </w:p>
    <w:p>
      <w:pPr>
        <w:spacing w:before="0" w:after="0" w:line="240" w:lineRule="exact"/>
        <w:ind w:left="62" w:firstLine="1894"/>
      </w:pPr>
    </w:p>
    <w:p>
      <w:pPr>
        <w:spacing w:before="0" w:after="0" w:line="240" w:lineRule="exact"/>
        <w:ind w:left="62" w:firstLine="1894"/>
      </w:pPr>
    </w:p>
    <w:p>
      <w:pPr>
        <w:tabs>
          <w:tab w:val="left" w:pos="585"/>
        </w:tabs>
        <w:spacing w:before="0" w:after="0" w:line="356" w:lineRule="exact"/>
        <w:ind w:left="62" w:firstLine="0"/>
        <w:jc w:val="left"/>
      </w:pPr>
      <w:r>
        <w:rPr>
          <w:rFonts w:ascii="黑体" w:hAnsi="黑体" w:cs="黑体"/>
          <w:color w:val="000000"/>
          <w:spacing w:val="0"/>
          <w:w w:val="100"/>
          <w:position w:val="0"/>
          <w:sz w:val="21"/>
          <w:u w:val="none"/>
        </w:rPr>
        <w:t>8.6</w:t>
      </w:r>
      <w:r>
        <w:rPr>
          <w:rFonts w:cs="Calibri"/>
          <w:spacing w:val="0"/>
          <w:w w:val="100"/>
        </w:rPr>
        <w:tab/>
      </w:r>
      <w:r>
        <w:rPr>
          <w:rFonts w:ascii="黑体" w:eastAsia="黑体" w:hAnsi="黑体" w:cs="黑体"/>
          <w:color w:val="000000"/>
          <w:spacing w:val="-1"/>
          <w:w w:val="100"/>
          <w:position w:val="0"/>
          <w:sz w:val="21"/>
          <w:u w:val="none"/>
        </w:rPr>
        <w:t>辐射指标监测</w:t>
      </w:r>
    </w:p>
    <w:p>
      <w:pPr>
        <w:spacing w:before="0" w:after="0" w:line="218" w:lineRule="exact"/>
        <w:ind w:left="62" w:firstLine="0"/>
      </w:pPr>
    </w:p>
    <w:p>
      <w:pPr>
        <w:spacing w:before="0" w:after="0" w:line="281" w:lineRule="exact"/>
        <w:ind w:left="62" w:firstLine="0"/>
        <w:jc w:val="left"/>
      </w:pPr>
      <w:r>
        <w:rPr>
          <w:rFonts w:ascii="黑体" w:hAnsi="黑体" w:cs="黑体"/>
          <w:color w:val="000000"/>
          <w:spacing w:val="-1"/>
          <w:w w:val="100"/>
          <w:position w:val="3"/>
          <w:sz w:val="21"/>
          <w:u w:val="none"/>
        </w:rPr>
        <w:t>8.6.1</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医疗废物微波消毒处理过程电磁辐射应符合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8702</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的要求。</w:t>
      </w:r>
    </w:p>
    <w:p>
      <w:pPr>
        <w:spacing w:before="0" w:after="0" w:line="312" w:lineRule="exact"/>
        <w:ind w:left="62" w:firstLine="0"/>
        <w:jc w:val="left"/>
      </w:pPr>
      <w:r>
        <w:rPr>
          <w:rFonts w:ascii="黑体" w:hAnsi="黑体" w:cs="黑体"/>
          <w:color w:val="000000"/>
          <w:spacing w:val="-1"/>
          <w:w w:val="100"/>
          <w:position w:val="3"/>
          <w:sz w:val="21"/>
          <w:u w:val="none"/>
        </w:rPr>
        <w:t>8.6.2</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辐射检查要点及检测指标见表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w:t>
      </w:r>
      <w:r>
        <w:rPr>
          <w:rFonts w:ascii="宋体" w:hAnsi="宋体" w:cs="宋体"/>
          <w:color w:val="000000"/>
          <w:spacing w:val="-2"/>
          <w:w w:val="100"/>
          <w:position w:val="3"/>
          <w:sz w:val="21"/>
          <w:u w:val="none"/>
        </w:rPr>
        <w:t>。</w:t>
      </w:r>
    </w:p>
    <w:p>
      <w:pPr>
        <w:spacing w:before="0" w:after="0" w:line="437" w:lineRule="exact"/>
        <w:ind w:left="62" w:firstLine="2208"/>
        <w:jc w:val="left"/>
      </w:pPr>
      <w:r>
        <w:rPr>
          <w:rFonts w:ascii="黑体" w:eastAsia="黑体" w:hAnsi="黑体" w:cs="黑体"/>
          <w:color w:val="000000"/>
          <w:spacing w:val="0"/>
          <w:w w:val="100"/>
          <w:position w:val="0"/>
          <w:sz w:val="21"/>
          <w:u w:val="none"/>
        </w:rPr>
        <w:t>表5</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医疗废物消毒处理过程辐射检查要点及检测指标</w:t>
      </w:r>
    </w:p>
    <w:p>
      <w:pPr>
        <w:spacing w:before="0" w:after="0" w:line="240" w:lineRule="exact"/>
        <w:ind w:left="62" w:firstLine="2208"/>
      </w:pPr>
    </w:p>
    <w:p>
      <w:pPr>
        <w:spacing w:before="0" w:after="0" w:line="240" w:lineRule="exact"/>
        <w:ind w:left="62" w:firstLine="2208"/>
      </w:pPr>
    </w:p>
    <w:p>
      <w:pPr>
        <w:tabs>
          <w:tab w:val="left" w:pos="585"/>
        </w:tabs>
        <w:spacing w:before="0" w:after="0" w:line="354" w:lineRule="exact"/>
        <w:ind w:left="62" w:firstLine="0"/>
        <w:jc w:val="left"/>
      </w:pPr>
      <w:r>
        <w:rPr>
          <w:rFonts w:ascii="黑体" w:hAnsi="黑体" w:cs="黑体"/>
          <w:color w:val="000000"/>
          <w:spacing w:val="0"/>
          <w:w w:val="100"/>
          <w:position w:val="0"/>
          <w:sz w:val="21"/>
          <w:u w:val="none"/>
        </w:rPr>
        <w:t>8.7</w:t>
      </w:r>
      <w:r>
        <w:rPr>
          <w:rFonts w:cs="Calibri"/>
          <w:spacing w:val="4"/>
          <w:w w:val="100"/>
        </w:rPr>
        <w:tab/>
      </w:r>
      <w:r>
        <w:rPr>
          <w:rFonts w:ascii="黑体" w:eastAsia="黑体" w:hAnsi="黑体" w:cs="黑体"/>
          <w:color w:val="000000"/>
          <w:spacing w:val="-1"/>
          <w:w w:val="100"/>
          <w:position w:val="0"/>
          <w:sz w:val="21"/>
          <w:u w:val="none"/>
        </w:rPr>
        <w:t>主要运行参数检测</w:t>
      </w:r>
    </w:p>
    <w:p>
      <w:pPr>
        <w:spacing w:before="0" w:after="0" w:line="240" w:lineRule="exact"/>
        <w:ind w:left="62" w:firstLine="0"/>
      </w:pPr>
    </w:p>
    <w:p>
      <w:pPr>
        <w:spacing w:before="0" w:after="0" w:line="228" w:lineRule="exact"/>
        <w:ind w:left="62" w:firstLine="0"/>
        <w:jc w:val="left"/>
      </w:pPr>
      <w:r>
        <w:rPr>
          <w:rFonts w:ascii="黑体" w:hAnsi="黑体" w:cs="黑体"/>
          <w:color w:val="000000"/>
          <w:spacing w:val="-1"/>
          <w:w w:val="100"/>
          <w:position w:val="0"/>
          <w:sz w:val="21"/>
          <w:u w:val="none"/>
        </w:rPr>
        <w:t>8.7.1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进料参数主要为医疗废物的进料量。</w:t>
      </w:r>
    </w:p>
    <w:p>
      <w:pPr>
        <w:spacing w:before="0" w:after="0" w:line="312" w:lineRule="exact"/>
        <w:ind w:left="62" w:firstLine="0"/>
        <w:jc w:val="left"/>
      </w:pPr>
      <w:r>
        <w:rPr>
          <w:rFonts w:ascii="黑体" w:hAnsi="黑体" w:cs="黑体"/>
          <w:color w:val="000000"/>
          <w:spacing w:val="-1"/>
          <w:w w:val="100"/>
          <w:position w:val="0"/>
          <w:sz w:val="21"/>
          <w:u w:val="none"/>
        </w:rPr>
        <w:t>8.7.2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消毒处理参数为消毒处理设施的消毒温度、消毒时间、压力及微波功率等。</w:t>
      </w:r>
    </w:p>
    <w:p>
      <w:pPr>
        <w:spacing w:before="0" w:after="0" w:line="343" w:lineRule="exact"/>
        <w:ind w:left="62" w:firstLine="0"/>
        <w:jc w:val="left"/>
      </w:pPr>
      <w:r>
        <w:rPr>
          <w:rFonts w:ascii="黑体" w:hAnsi="黑体" w:cs="黑体"/>
          <w:color w:val="000000"/>
          <w:spacing w:val="-1"/>
          <w:w w:val="100"/>
          <w:position w:val="3"/>
          <w:sz w:val="21"/>
          <w:u w:val="none"/>
        </w:rPr>
        <w:t>8.7.3</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主要运行参数检测指标见表</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6</w:t>
      </w:r>
      <w:r>
        <w:rPr>
          <w:rFonts w:ascii="宋体" w:hAnsi="宋体" w:cs="宋体"/>
          <w:color w:val="000000"/>
          <w:spacing w:val="-2"/>
          <w:w w:val="100"/>
          <w:position w:val="3"/>
          <w:sz w:val="21"/>
          <w:u w:val="none"/>
        </w:rPr>
        <w:t>。</w:t>
      </w:r>
    </w:p>
    <w:p>
      <w:pPr>
        <w:widowControl/>
        <w:jc w:val="left"/>
        <w:sectPr>
          <w:type w:val="continuous"/>
          <w:pgSz w:w="11906" w:h="16838"/>
          <w:pgMar w:top="1109" w:right="855" w:bottom="869" w:left="1215" w:header="0" w:footer="0" w:gutter="0"/>
          <w:pgNumType w:start="33"/>
          <w:cols w:num="1" w:space="708" w:equalWidth="0">
            <w:col w:w="9836" w:space="0"/>
          </w:cols>
          <w:docGrid w:type="lines" w:linePitch="312" w:charSpace="0"/>
        </w:sectPr>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377" w:lineRule="exact"/>
        <w:ind w:left="62" w:firstLine="0"/>
      </w:pPr>
    </w:p>
    <w:p>
      <w:pPr>
        <w:widowControl/>
        <w:jc w:val="left"/>
        <w:sectPr>
          <w:type w:val="continuous"/>
          <w:pgSz w:w="11906" w:h="16838"/>
          <w:pgMar w:top="1109" w:right="855" w:bottom="869" w:left="1215" w:header="0" w:footer="0" w:gutter="0"/>
          <w:pgNumType w:start="34"/>
          <w:cols w:num="1" w:space="720"/>
          <w:docGrid w:type="lines" w:linePitch="312" w:charSpace="0"/>
        </w:sectPr>
      </w:pPr>
    </w:p>
    <w:p>
      <w:pPr>
        <w:spacing w:before="0" w:after="0" w:line="180" w:lineRule="exact"/>
        <w:ind w:left="9009" w:firstLine="0"/>
        <w:jc w:val="left"/>
      </w:pPr>
      <w:r>
        <w:rPr>
          <w:rFonts w:ascii="宋体" w:hAnsi="宋体" w:cs="宋体"/>
          <w:color w:val="000000"/>
          <w:spacing w:val="0"/>
          <w:w w:val="100"/>
          <w:position w:val="0"/>
          <w:sz w:val="18"/>
          <w:u w:val="none"/>
        </w:rPr>
        <w:t>11</w:t>
      </w:r>
    </w:p>
    <w:p>
      <w:pPr>
        <w:widowControl/>
        <w:jc w:val="left"/>
        <w:sectPr>
          <w:type w:val="continuous"/>
          <w:pgSz w:w="11906" w:h="16838"/>
          <w:pgMar w:top="1109" w:right="855" w:bottom="869" w:left="1215" w:header="0" w:footer="0" w:gutter="0"/>
          <w:pgNumType w:start="35"/>
          <w:cols w:num="1" w:space="708" w:equalWidth="0">
            <w:col w:w="9836" w:space="0"/>
          </w:cols>
          <w:docGrid w:type="lines" w:linePitch="312" w:charSpace="0"/>
        </w:sectPr>
      </w:pPr>
    </w:p>
    <w:tbl>
      <w:tblPr>
        <w:tblStyle w:val="TableNormal"/>
        <w:tblpPr w:leftFromText="180" w:rightFromText="180" w:vertAnchor="page" w:horzAnchor="page" w:tblpX="17" w:tblpY="1510"/>
        <w:tblW w:w="0" w:type="auto"/>
        <w:tblInd w:w="0" w:type="dxa"/>
        <w:tblLayout w:type="fixed"/>
        <w:tblCellMar>
          <w:top w:w="0" w:type="dxa"/>
          <w:left w:w="108" w:type="dxa"/>
          <w:bottom w:w="0" w:type="dxa"/>
          <w:right w:w="108" w:type="dxa"/>
        </w:tblCellMar>
      </w:tblPr>
      <w:tblGrid>
        <w:gridCol w:w="1463"/>
        <w:gridCol w:w="2239"/>
        <w:gridCol w:w="4351"/>
        <w:gridCol w:w="1385"/>
      </w:tblGrid>
      <w:tr>
        <w:tblPrEx>
          <w:tblW w:w="0" w:type="auto"/>
          <w:tblInd w:w="0" w:type="dxa"/>
          <w:tblLayout w:type="fixed"/>
          <w:tblCellMar>
            <w:top w:w="0" w:type="dxa"/>
            <w:left w:w="108" w:type="dxa"/>
            <w:bottom w:w="0" w:type="dxa"/>
            <w:right w:w="108" w:type="dxa"/>
          </w:tblCellMar>
        </w:tblPrEx>
        <w:trPr>
          <w:trHeight w:hRule="exact" w:val="303"/>
        </w:trPr>
        <w:tc>
          <w:tcPr>
            <w:tcW w:w="14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372" w:right="-239"/>
            </w:pPr>
            <w:bookmarkStart w:id="15" w:name="15"/>
            <w:bookmarkEnd w:id="15"/>
            <w:r>
              <w:rPr>
                <w:rFonts w:ascii="宋体" w:eastAsia="宋体" w:hAnsi="宋体" w:cs="宋体"/>
                <w:color w:val="000000"/>
                <w:spacing w:val="-1"/>
                <w:w w:val="100"/>
                <w:position w:val="0"/>
                <w:sz w:val="18"/>
                <w:u w:val="none"/>
              </w:rPr>
              <w:t>检测要点</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759" w:right="-239"/>
            </w:pPr>
            <w:r>
              <w:rPr>
                <w:rFonts w:ascii="宋体" w:eastAsia="宋体" w:hAnsi="宋体" w:cs="宋体"/>
                <w:color w:val="000000"/>
                <w:spacing w:val="-1"/>
                <w:w w:val="100"/>
                <w:position w:val="0"/>
                <w:sz w:val="18"/>
                <w:u w:val="none"/>
              </w:rPr>
              <w:t>处理工艺</w:t>
            </w:r>
          </w:p>
        </w:tc>
        <w:tc>
          <w:tcPr>
            <w:tcW w:w="43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1635" w:right="-239"/>
            </w:pPr>
            <w:r>
              <w:rPr>
                <w:rFonts w:ascii="宋体" w:eastAsia="宋体" w:hAnsi="宋体" w:cs="宋体"/>
                <w:color w:val="000000"/>
                <w:spacing w:val="-1"/>
                <w:w w:val="100"/>
                <w:position w:val="0"/>
                <w:sz w:val="18"/>
                <w:u w:val="none"/>
              </w:rPr>
              <w:t>检测指标要求</w:t>
            </w:r>
          </w:p>
        </w:tc>
        <w:tc>
          <w:tcPr>
            <w:tcW w:w="13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332" w:right="-239"/>
            </w:pPr>
            <w:r>
              <w:rPr>
                <w:rFonts w:ascii="宋体" w:eastAsia="宋体" w:hAnsi="宋体" w:cs="宋体"/>
                <w:color w:val="000000"/>
                <w:spacing w:val="-1"/>
                <w:w w:val="100"/>
                <w:position w:val="0"/>
                <w:sz w:val="18"/>
                <w:u w:val="none"/>
              </w:rPr>
              <w:t>检查周期</w:t>
            </w:r>
          </w:p>
        </w:tc>
      </w:tr>
      <w:tr>
        <w:tblPrEx>
          <w:tblW w:w="0" w:type="auto"/>
          <w:tblInd w:w="0" w:type="dxa"/>
          <w:tblLayout w:type="fixed"/>
          <w:tblCellMar>
            <w:top w:w="0" w:type="dxa"/>
            <w:left w:w="108" w:type="dxa"/>
            <w:bottom w:w="0" w:type="dxa"/>
            <w:right w:w="108" w:type="dxa"/>
          </w:tblCellMar>
        </w:tblPrEx>
        <w:trPr>
          <w:trHeight w:hRule="exact" w:val="298"/>
        </w:trPr>
        <w:tc>
          <w:tcPr>
            <w:tcW w:w="146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72" w:right="-239"/>
            </w:pPr>
          </w:p>
          <w:p>
            <w:pPr>
              <w:spacing w:before="0" w:after="0" w:line="325" w:lineRule="exact"/>
              <w:ind w:left="372" w:right="-239"/>
            </w:pPr>
            <w:r>
              <w:rPr>
                <w:rFonts w:ascii="宋体" w:eastAsia="宋体" w:hAnsi="宋体" w:cs="宋体"/>
                <w:color w:val="000000"/>
                <w:spacing w:val="-1"/>
                <w:w w:val="100"/>
                <w:position w:val="0"/>
                <w:sz w:val="18"/>
                <w:u w:val="none"/>
              </w:rPr>
              <w:t>主要运行</w:t>
            </w:r>
          </w:p>
          <w:p>
            <w:pPr>
              <w:spacing w:before="0" w:after="0" w:line="233" w:lineRule="exact"/>
              <w:ind w:left="552" w:right="-239"/>
            </w:pPr>
            <w:r>
              <w:rPr>
                <w:rFonts w:ascii="宋体" w:eastAsia="宋体" w:hAnsi="宋体" w:cs="宋体"/>
                <w:color w:val="000000"/>
                <w:spacing w:val="-1"/>
                <w:w w:val="100"/>
                <w:position w:val="0"/>
                <w:sz w:val="18"/>
                <w:u w:val="none"/>
              </w:rPr>
              <w:t>参数</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411" w:right="-239"/>
            </w:pPr>
            <w:r>
              <w:rPr>
                <w:rFonts w:ascii="宋体" w:eastAsia="宋体" w:hAnsi="宋体" w:cs="宋体"/>
                <w:color w:val="000000"/>
                <w:spacing w:val="-1"/>
                <w:w w:val="100"/>
                <w:position w:val="0"/>
                <w:sz w:val="18"/>
                <w:u w:val="none"/>
              </w:rPr>
              <w:t>高温蒸汽消毒处理</w:t>
            </w:r>
          </w:p>
        </w:tc>
        <w:tc>
          <w:tcPr>
            <w:tcW w:w="43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333" w:right="-239"/>
            </w:pPr>
            <w:r>
              <w:rPr>
                <w:rFonts w:ascii="宋体" w:eastAsia="宋体" w:hAnsi="宋体" w:cs="宋体"/>
                <w:color w:val="000000"/>
                <w:spacing w:val="-1"/>
                <w:w w:val="100"/>
                <w:position w:val="2"/>
                <w:sz w:val="18"/>
                <w:u w:val="none"/>
              </w:rPr>
              <w:t>执行</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HJ</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276</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指标要求</w:t>
            </w:r>
          </w:p>
        </w:tc>
        <w:tc>
          <w:tcPr>
            <w:tcW w:w="138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21" w:right="-239"/>
            </w:pPr>
          </w:p>
          <w:p>
            <w:pPr>
              <w:spacing w:before="0" w:after="0" w:line="201" w:lineRule="exact"/>
              <w:ind w:left="421" w:right="-239"/>
            </w:pPr>
            <w:r>
              <w:rPr>
                <w:rFonts w:ascii="宋体" w:eastAsia="宋体" w:hAnsi="宋体" w:cs="宋体"/>
                <w:color w:val="000000"/>
                <w:spacing w:val="-1"/>
                <w:w w:val="100"/>
                <w:position w:val="0"/>
                <w:sz w:val="18"/>
                <w:u w:val="none"/>
              </w:rPr>
              <w:t>每批次</w:t>
            </w:r>
          </w:p>
        </w:tc>
      </w:tr>
      <w:tr>
        <w:tblPrEx>
          <w:tblW w:w="0" w:type="auto"/>
          <w:tblInd w:w="0" w:type="dxa"/>
          <w:tblLayout w:type="fixed"/>
          <w:tblCellMar>
            <w:top w:w="0" w:type="dxa"/>
            <w:left w:w="108" w:type="dxa"/>
            <w:bottom w:w="0" w:type="dxa"/>
            <w:right w:w="108" w:type="dxa"/>
          </w:tblCellMar>
        </w:tblPrEx>
        <w:trPr>
          <w:trHeight w:hRule="exact" w:val="293"/>
        </w:trPr>
        <w:tc>
          <w:tcPr>
            <w:tcW w:w="146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01" w:lineRule="exact"/>
            </w:pP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591" w:right="-239"/>
            </w:pPr>
            <w:r>
              <w:rPr>
                <w:rFonts w:ascii="宋体" w:eastAsia="宋体" w:hAnsi="宋体" w:cs="宋体"/>
                <w:color w:val="000000"/>
                <w:spacing w:val="-1"/>
                <w:w w:val="100"/>
                <w:position w:val="0"/>
                <w:sz w:val="18"/>
                <w:u w:val="none"/>
              </w:rPr>
              <w:t>化学消毒处理</w:t>
            </w:r>
          </w:p>
        </w:tc>
        <w:tc>
          <w:tcPr>
            <w:tcW w:w="43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333" w:right="-239"/>
            </w:pPr>
            <w:r>
              <w:rPr>
                <w:rFonts w:ascii="宋体" w:eastAsia="宋体" w:hAnsi="宋体" w:cs="宋体"/>
                <w:color w:val="000000"/>
                <w:spacing w:val="-1"/>
                <w:w w:val="100"/>
                <w:position w:val="2"/>
                <w:sz w:val="18"/>
                <w:u w:val="none"/>
              </w:rPr>
              <w:t>执行</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HJ</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228</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指标要求</w:t>
            </w:r>
          </w:p>
        </w:tc>
        <w:tc>
          <w:tcPr>
            <w:tcW w:w="138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146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591" w:right="-239"/>
            </w:pPr>
            <w:r>
              <w:rPr>
                <w:rFonts w:ascii="宋体" w:eastAsia="宋体" w:hAnsi="宋体" w:cs="宋体"/>
                <w:color w:val="000000"/>
                <w:spacing w:val="-1"/>
                <w:w w:val="100"/>
                <w:position w:val="0"/>
                <w:sz w:val="18"/>
                <w:u w:val="none"/>
              </w:rPr>
              <w:t>微波消毒处理</w:t>
            </w:r>
          </w:p>
        </w:tc>
        <w:tc>
          <w:tcPr>
            <w:tcW w:w="43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333" w:right="-239"/>
            </w:pPr>
            <w:r>
              <w:rPr>
                <w:rFonts w:ascii="宋体" w:eastAsia="宋体" w:hAnsi="宋体" w:cs="宋体"/>
                <w:color w:val="000000"/>
                <w:spacing w:val="-1"/>
                <w:w w:val="100"/>
                <w:position w:val="2"/>
                <w:sz w:val="18"/>
                <w:u w:val="none"/>
              </w:rPr>
              <w:t>执行</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HJ</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229</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指标要求</w:t>
            </w:r>
          </w:p>
        </w:tc>
        <w:tc>
          <w:tcPr>
            <w:tcW w:w="138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r>
      <w:tr>
        <w:tblPrEx>
          <w:tblW w:w="0" w:type="auto"/>
          <w:tblInd w:w="0" w:type="dxa"/>
          <w:tblLayout w:type="fixed"/>
          <w:tblCellMar>
            <w:top w:w="0" w:type="dxa"/>
            <w:left w:w="108" w:type="dxa"/>
            <w:bottom w:w="0" w:type="dxa"/>
            <w:right w:w="108" w:type="dxa"/>
          </w:tblCellMar>
        </w:tblPrEx>
        <w:trPr>
          <w:trHeight w:hRule="exact" w:val="298"/>
        </w:trPr>
        <w:tc>
          <w:tcPr>
            <w:tcW w:w="146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591" w:right="-239"/>
            </w:pPr>
            <w:r>
              <w:rPr>
                <w:rFonts w:ascii="宋体" w:eastAsia="宋体" w:hAnsi="宋体" w:cs="宋体"/>
                <w:color w:val="000000"/>
                <w:spacing w:val="-1"/>
                <w:w w:val="100"/>
                <w:position w:val="0"/>
                <w:sz w:val="18"/>
                <w:u w:val="none"/>
              </w:rPr>
              <w:t>高温干热处理</w:t>
            </w:r>
          </w:p>
        </w:tc>
        <w:tc>
          <w:tcPr>
            <w:tcW w:w="43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390" w:right="-239"/>
            </w:pPr>
            <w:r>
              <w:rPr>
                <w:rFonts w:ascii="宋体" w:eastAsia="宋体" w:hAnsi="宋体" w:cs="宋体"/>
                <w:color w:val="000000"/>
                <w:spacing w:val="-1"/>
                <w:w w:val="100"/>
                <w:position w:val="2"/>
                <w:sz w:val="18"/>
                <w:u w:val="none"/>
              </w:rPr>
              <w:t>消毒温度</w:t>
            </w:r>
            <w:r>
              <w:rPr>
                <w:rFonts w:ascii="Times New Roman" w:hAnsi="Times New Roman" w:cs="Times New Roman"/>
                <w:color w:val="000000"/>
                <w:spacing w:val="-1"/>
                <w:w w:val="100"/>
                <w:position w:val="0"/>
                <w:sz w:val="18"/>
                <w:u w:val="none"/>
              </w:rPr>
              <w:t>180</w:t>
            </w:r>
            <w:r>
              <w:rPr>
                <w:rFonts w:ascii="Calibri" w:hAnsi="Calibri" w:cs="Calibri"/>
                <w:color w:val="000000"/>
                <w:spacing w:val="0"/>
                <w:w w:val="221"/>
                <w:sz w:val="18"/>
                <w:u w:val="none"/>
              </w:rPr>
              <w:t> </w:t>
            </w:r>
            <w:r>
              <w:rPr>
                <w:rFonts w:ascii="宋体" w:hAnsi="宋体" w:cs="宋体"/>
                <w:color w:val="000000"/>
                <w:spacing w:val="-1"/>
                <w:w w:val="100"/>
                <w:position w:val="2"/>
                <w:sz w:val="18"/>
                <w:u w:val="none"/>
              </w:rPr>
              <w:t>℃</w:t>
            </w:r>
            <w:r>
              <w:rPr>
                <w:rFonts w:ascii="宋体" w:eastAsia="宋体" w:hAnsi="宋体" w:cs="宋体"/>
                <w:color w:val="000000"/>
                <w:spacing w:val="-2"/>
                <w:w w:val="100"/>
                <w:position w:val="2"/>
                <w:sz w:val="21"/>
                <w:u w:val="none"/>
              </w:rPr>
              <w:t>～</w:t>
            </w:r>
            <w:r>
              <w:rPr>
                <w:rFonts w:ascii="Times New Roman" w:hAnsi="Times New Roman" w:cs="Times New Roman"/>
                <w:color w:val="000000"/>
                <w:spacing w:val="-1"/>
                <w:w w:val="100"/>
                <w:position w:val="0"/>
                <w:sz w:val="18"/>
                <w:u w:val="none"/>
              </w:rPr>
              <w:t>200</w:t>
            </w:r>
            <w:r>
              <w:rPr>
                <w:rFonts w:ascii="Calibri" w:hAnsi="Calibri" w:cs="Calibri"/>
                <w:color w:val="000000"/>
                <w:spacing w:val="0"/>
                <w:w w:val="221"/>
                <w:sz w:val="18"/>
                <w:u w:val="none"/>
              </w:rPr>
              <w:t> </w:t>
            </w:r>
            <w:r>
              <w:rPr>
                <w:rFonts w:ascii="宋体" w:hAnsi="宋体" w:cs="宋体"/>
                <w:color w:val="000000"/>
                <w:spacing w:val="-1"/>
                <w:w w:val="100"/>
                <w:position w:val="2"/>
                <w:sz w:val="18"/>
                <w:u w:val="none"/>
              </w:rPr>
              <w:t>℃、消毒时间≥</w:t>
            </w:r>
            <w:r>
              <w:rPr>
                <w:rFonts w:ascii="Times New Roman" w:hAnsi="Times New Roman" w:cs="Times New Roman"/>
                <w:color w:val="000000"/>
                <w:spacing w:val="0"/>
                <w:w w:val="100"/>
                <w:position w:val="0"/>
                <w:sz w:val="18"/>
                <w:u w:val="none"/>
              </w:rPr>
              <w:t>20</w:t>
            </w:r>
            <w:r>
              <w:rPr>
                <w:rFonts w:ascii="Calibri" w:hAnsi="Calibri" w:cs="Calibri"/>
                <w:color w:val="000000"/>
                <w:spacing w:val="2"/>
                <w:w w:val="100"/>
                <w:sz w:val="18"/>
                <w:u w:val="none"/>
              </w:rPr>
              <w:t> </w:t>
            </w:r>
            <w:r>
              <w:rPr>
                <w:rFonts w:ascii="Times New Roman" w:hAnsi="Times New Roman" w:cs="Times New Roman"/>
                <w:color w:val="000000"/>
                <w:spacing w:val="-1"/>
                <w:w w:val="100"/>
                <w:position w:val="0"/>
                <w:sz w:val="18"/>
                <w:u w:val="none"/>
              </w:rPr>
              <w:t>min</w:t>
            </w:r>
          </w:p>
        </w:tc>
        <w:tc>
          <w:tcPr>
            <w:tcW w:w="138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bl>
    <w:p>
      <w:pPr>
        <w:spacing w:before="0" w:after="0" w:line="298" w:lineRule="exact"/>
      </w:pPr>
    </w:p>
    <w:p>
      <w:pPr>
        <w:widowControl/>
        <w:jc w:val="left"/>
        <w:sectPr>
          <w:type w:val="continuous"/>
          <w:pgSz w:w="11906" w:h="16839"/>
          <w:pgMar w:top="1109" w:right="857" w:bottom="869" w:left="1217" w:header="0" w:footer="0" w:gutter="0"/>
          <w:pgNumType w:start="36"/>
          <w:cols w:num="1" w:space="720"/>
          <w:docGrid w:type="lines" w:linePitch="312" w:charSpace="0"/>
        </w:sectPr>
      </w:pPr>
    </w:p>
    <w:p>
      <w:pPr>
        <w:spacing w:before="0" w:after="0" w:line="332" w:lineRule="exact"/>
        <w:ind w:left="60" w:firstLine="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1284</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widowControl/>
        <w:jc w:val="left"/>
        <w:sectPr>
          <w:type w:val="continuous"/>
          <w:pgSz w:w="11906" w:h="16839"/>
          <w:pgMar w:top="1109" w:right="857" w:bottom="869" w:left="1217" w:header="0" w:footer="0" w:gutter="0"/>
          <w:pgNumType w:start="37"/>
          <w:cols w:num="1" w:space="708" w:equalWidth="0">
            <w:col w:w="9832" w:space="0"/>
          </w:cols>
          <w:docGrid w:type="lines" w:linePitch="312" w:charSpace="0"/>
        </w:sectPr>
      </w:pPr>
    </w:p>
    <w:p>
      <w:pPr>
        <w:spacing w:before="0" w:after="0" w:line="455" w:lineRule="exact"/>
        <w:ind w:left="60" w:firstLine="0"/>
      </w:pPr>
    </w:p>
    <w:p>
      <w:pPr>
        <w:widowControl/>
        <w:jc w:val="left"/>
        <w:sectPr>
          <w:type w:val="continuous"/>
          <w:pgSz w:w="11906" w:h="16839"/>
          <w:pgMar w:top="1109" w:right="857" w:bottom="869" w:left="1217" w:header="0" w:footer="0" w:gutter="0"/>
          <w:pgNumType w:start="38"/>
          <w:cols w:num="1" w:space="720"/>
          <w:docGrid w:type="lines" w:linePitch="312" w:charSpace="0"/>
        </w:sectPr>
      </w:pPr>
    </w:p>
    <w:p>
      <w:pPr>
        <w:spacing w:before="0" w:after="0" w:line="212" w:lineRule="exact"/>
        <w:ind w:left="2347" w:firstLine="0"/>
        <w:jc w:val="left"/>
      </w:pPr>
      <w:r>
        <w:rPr>
          <w:rFonts w:ascii="黑体" w:eastAsia="黑体" w:hAnsi="黑体" w:cs="黑体"/>
          <w:color w:val="000000"/>
          <w:spacing w:val="24"/>
          <w:w w:val="100"/>
          <w:position w:val="0"/>
          <w:sz w:val="21"/>
          <w:u w:val="none"/>
        </w:rPr>
        <w:t>表6</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医疗废物消毒处理过程主要运行参数检测指标</w:t>
      </w:r>
    </w:p>
    <w:p>
      <w:pPr>
        <w:widowControl/>
        <w:jc w:val="left"/>
        <w:sectPr>
          <w:type w:val="continuous"/>
          <w:pgSz w:w="11906" w:h="16839"/>
          <w:pgMar w:top="1109" w:right="857" w:bottom="869" w:left="1217" w:header="0" w:footer="0" w:gutter="0"/>
          <w:pgNumType w:start="39"/>
          <w:cols w:num="1" w:space="708" w:equalWidth="0">
            <w:col w:w="9832" w:space="0"/>
          </w:cols>
          <w:docGrid w:type="lines" w:linePitch="312" w:charSpace="0"/>
        </w:sectPr>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240" w:lineRule="exact"/>
        <w:ind w:left="2347" w:firstLine="0"/>
      </w:pPr>
    </w:p>
    <w:p>
      <w:pPr>
        <w:spacing w:before="0" w:after="0" w:line="440" w:lineRule="exact"/>
        <w:ind w:left="2347" w:firstLine="0"/>
      </w:pPr>
    </w:p>
    <w:p>
      <w:pPr>
        <w:widowControl/>
        <w:jc w:val="left"/>
        <w:sectPr>
          <w:type w:val="continuous"/>
          <w:pgSz w:w="11906" w:h="16839"/>
          <w:pgMar w:top="1109" w:right="857" w:bottom="869" w:left="1217" w:header="0" w:footer="0" w:gutter="0"/>
          <w:pgNumType w:start="40"/>
          <w:cols w:num="1" w:space="720"/>
          <w:docGrid w:type="lines" w:linePitch="312" w:charSpace="0"/>
        </w:sectPr>
      </w:pPr>
    </w:p>
    <w:p>
      <w:pPr>
        <w:spacing w:before="0" w:after="0" w:line="180" w:lineRule="exact"/>
        <w:ind w:left="286" w:firstLine="0"/>
        <w:jc w:val="left"/>
      </w:pPr>
      <w:r>
        <w:rPr>
          <w:rFonts w:ascii="宋体" w:hAnsi="宋体" w:cs="宋体"/>
          <w:color w:val="000000"/>
          <w:spacing w:val="0"/>
          <w:w w:val="100"/>
          <w:position w:val="0"/>
          <w:sz w:val="18"/>
          <w:u w:val="none"/>
        </w:rPr>
        <w:t>12</w:t>
      </w:r>
    </w:p>
    <w:p>
      <w:pPr>
        <w:widowControl/>
        <w:jc w:val="left"/>
        <w:sectPr>
          <w:type w:val="continuous"/>
          <w:pgSz w:w="11906" w:h="16839"/>
          <w:pgMar w:top="1109" w:right="857" w:bottom="869" w:left="1217" w:header="0" w:footer="0" w:gutter="0"/>
          <w:pgNumType w:start="41"/>
          <w:cols w:num="1" w:space="708" w:equalWidth="0">
            <w:col w:w="9832" w:space="0"/>
          </w:cols>
          <w:docGrid w:type="lines" w:linePitch="312" w:charSpace="0"/>
        </w:sectPr>
      </w:pPr>
    </w:p>
    <w:tbl>
      <w:tblPr>
        <w:tblStyle w:val="TableNormal"/>
        <w:tblpPr w:leftFromText="180" w:rightFromText="180" w:vertAnchor="page" w:horzAnchor="page" w:tblpX="51" w:tblpY="5310"/>
        <w:tblW w:w="0" w:type="auto"/>
        <w:tblInd w:w="0" w:type="dxa"/>
        <w:tblLayout w:type="fixed"/>
        <w:tblCellMar>
          <w:top w:w="0" w:type="dxa"/>
          <w:left w:w="108" w:type="dxa"/>
          <w:bottom w:w="0" w:type="dxa"/>
          <w:right w:w="108" w:type="dxa"/>
        </w:tblCellMar>
      </w:tblPr>
      <w:tblGrid>
        <w:gridCol w:w="1666"/>
        <w:gridCol w:w="2880"/>
        <w:gridCol w:w="6456"/>
        <w:gridCol w:w="2450"/>
      </w:tblGrid>
      <w:tr>
        <w:tblPrEx>
          <w:tblW w:w="0" w:type="auto"/>
          <w:tblInd w:w="0" w:type="dxa"/>
          <w:tblLayout w:type="fixed"/>
          <w:tblCellMar>
            <w:top w:w="0" w:type="dxa"/>
            <w:left w:w="108" w:type="dxa"/>
            <w:bottom w:w="0" w:type="dxa"/>
            <w:right w:w="108" w:type="dxa"/>
          </w:tblCellMar>
        </w:tblPrEx>
        <w:trPr>
          <w:trHeight w:hRule="exact" w:val="303"/>
        </w:trPr>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473" w:right="-239"/>
            </w:pPr>
            <w:bookmarkStart w:id="16" w:name="16"/>
            <w:bookmarkEnd w:id="16"/>
            <w:r>
              <w:rPr>
                <w:rFonts w:ascii="宋体" w:eastAsia="宋体" w:hAnsi="宋体" w:cs="宋体"/>
                <w:color w:val="000000"/>
                <w:spacing w:val="-1"/>
                <w:w w:val="100"/>
                <w:position w:val="0"/>
                <w:sz w:val="18"/>
                <w:u w:val="none"/>
              </w:rPr>
              <w:t>管理项目</w:t>
            </w:r>
          </w:p>
        </w:tc>
        <w:tc>
          <w:tcPr>
            <w:tcW w:w="2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1079" w:right="-239"/>
            </w:pPr>
            <w:r>
              <w:rPr>
                <w:rFonts w:ascii="宋体" w:eastAsia="宋体" w:hAnsi="宋体" w:cs="宋体"/>
                <w:color w:val="000000"/>
                <w:spacing w:val="-1"/>
                <w:w w:val="100"/>
                <w:position w:val="0"/>
                <w:sz w:val="18"/>
                <w:u w:val="none"/>
              </w:rPr>
              <w:t>管理要点</w:t>
            </w: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2599" w:right="-239"/>
            </w:pPr>
            <w:r>
              <w:rPr>
                <w:rFonts w:ascii="宋体" w:eastAsia="宋体" w:hAnsi="宋体" w:cs="宋体"/>
                <w:color w:val="000000"/>
                <w:spacing w:val="-1"/>
                <w:w w:val="100"/>
                <w:position w:val="0"/>
                <w:sz w:val="18"/>
                <w:u w:val="none"/>
              </w:rPr>
              <w:t>管理指标及依据</w:t>
            </w:r>
          </w:p>
        </w:tc>
        <w:tc>
          <w:tcPr>
            <w:tcW w:w="24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595" w:right="-239"/>
            </w:pPr>
            <w:r>
              <w:rPr>
                <w:rFonts w:ascii="宋体" w:eastAsia="宋体" w:hAnsi="宋体" w:cs="宋体"/>
                <w:color w:val="000000"/>
                <w:spacing w:val="-1"/>
                <w:w w:val="100"/>
                <w:position w:val="0"/>
                <w:sz w:val="18"/>
                <w:u w:val="none"/>
              </w:rPr>
              <w:t>管理手段与方法</w:t>
            </w:r>
          </w:p>
        </w:tc>
      </w:tr>
      <w:tr>
        <w:tblPrEx>
          <w:tblW w:w="0" w:type="auto"/>
          <w:tblInd w:w="0" w:type="dxa"/>
          <w:tblLayout w:type="fixed"/>
          <w:tblCellMar>
            <w:top w:w="0" w:type="dxa"/>
            <w:left w:w="108" w:type="dxa"/>
            <w:bottom w:w="0" w:type="dxa"/>
            <w:right w:w="108" w:type="dxa"/>
          </w:tblCellMar>
        </w:tblPrEx>
        <w:trPr>
          <w:trHeight w:hRule="exact" w:val="482"/>
        </w:trPr>
        <w:tc>
          <w:tcPr>
            <w:tcW w:w="166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3" w:right="-239"/>
            </w:pPr>
          </w:p>
          <w:p>
            <w:pPr>
              <w:spacing w:before="0" w:after="0" w:line="301" w:lineRule="exact"/>
              <w:ind w:left="43" w:right="-239"/>
            </w:pPr>
            <w:r>
              <w:rPr>
                <w:rFonts w:ascii="宋体" w:eastAsia="宋体" w:hAnsi="宋体" w:cs="宋体"/>
                <w:color w:val="000000"/>
                <w:spacing w:val="16"/>
                <w:w w:val="100"/>
                <w:position w:val="0"/>
                <w:sz w:val="18"/>
                <w:u w:val="none"/>
              </w:rPr>
              <w:t>医疗废物消毒处理</w:t>
            </w:r>
          </w:p>
          <w:p>
            <w:pPr>
              <w:spacing w:before="0" w:after="0" w:line="233" w:lineRule="exact"/>
              <w:ind w:left="43" w:right="-239"/>
            </w:pPr>
            <w:r>
              <w:rPr>
                <w:rFonts w:ascii="宋体" w:hAnsi="宋体" w:cs="宋体"/>
                <w:color w:val="000000"/>
                <w:spacing w:val="-5"/>
                <w:w w:val="100"/>
                <w:position w:val="0"/>
                <w:sz w:val="18"/>
                <w:u w:val="none"/>
              </w:rPr>
              <w:t>技术、工艺及工程验</w:t>
            </w:r>
          </w:p>
          <w:p>
            <w:pPr>
              <w:spacing w:before="0" w:after="0" w:line="233" w:lineRule="exact"/>
              <w:ind w:left="43" w:right="-239"/>
            </w:pPr>
            <w:r>
              <w:rPr>
                <w:rFonts w:ascii="宋体" w:eastAsia="宋体" w:hAnsi="宋体" w:cs="宋体"/>
                <w:color w:val="000000"/>
                <w:spacing w:val="-1"/>
                <w:w w:val="100"/>
                <w:position w:val="0"/>
                <w:sz w:val="18"/>
                <w:u w:val="none"/>
              </w:rPr>
              <w:t>收情况</w:t>
            </w:r>
          </w:p>
        </w:tc>
        <w:tc>
          <w:tcPr>
            <w:tcW w:w="2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43" w:right="-239"/>
            </w:pPr>
            <w:r>
              <w:rPr>
                <w:rFonts w:ascii="宋体" w:eastAsia="宋体" w:hAnsi="宋体" w:cs="宋体"/>
                <w:color w:val="000000"/>
                <w:spacing w:val="-1"/>
                <w:w w:val="100"/>
                <w:position w:val="0"/>
                <w:sz w:val="18"/>
                <w:u w:val="none"/>
              </w:rPr>
              <w:t>医疗废</w:t>
            </w:r>
            <w:r>
              <w:rPr>
                <w:rFonts w:ascii="宋体" w:eastAsia="宋体" w:hAnsi="宋体" w:cs="宋体"/>
                <w:color w:val="000000"/>
                <w:spacing w:val="1"/>
                <w:w w:val="100"/>
                <w:position w:val="0"/>
                <w:sz w:val="18"/>
                <w:u w:val="none"/>
              </w:rPr>
              <w:t>物消</w:t>
            </w:r>
            <w:r>
              <w:rPr>
                <w:rFonts w:ascii="宋体" w:eastAsia="宋体" w:hAnsi="宋体" w:cs="宋体"/>
                <w:color w:val="000000"/>
                <w:spacing w:val="-1"/>
                <w:w w:val="100"/>
                <w:position w:val="0"/>
                <w:sz w:val="18"/>
                <w:u w:val="none"/>
              </w:rPr>
              <w:t>毒处理技术</w:t>
            </w:r>
            <w:r>
              <w:rPr>
                <w:rFonts w:ascii="宋体" w:eastAsia="宋体" w:hAnsi="宋体" w:cs="宋体"/>
                <w:color w:val="000000"/>
                <w:spacing w:val="1"/>
                <w:w w:val="100"/>
                <w:position w:val="0"/>
                <w:sz w:val="18"/>
                <w:u w:val="none"/>
              </w:rPr>
              <w:t>和工</w:t>
            </w:r>
            <w:r>
              <w:rPr>
                <w:rFonts w:ascii="宋体" w:eastAsia="宋体" w:hAnsi="宋体" w:cs="宋体"/>
                <w:color w:val="000000"/>
                <w:spacing w:val="-1"/>
                <w:w w:val="100"/>
                <w:position w:val="0"/>
                <w:sz w:val="18"/>
                <w:u w:val="none"/>
              </w:rPr>
              <w:t>艺的适</w:t>
            </w:r>
          </w:p>
          <w:p>
            <w:pPr>
              <w:spacing w:before="0" w:after="0" w:line="233" w:lineRule="exact"/>
              <w:ind w:left="43" w:right="-239"/>
            </w:pPr>
            <w:r>
              <w:rPr>
                <w:rFonts w:ascii="宋体" w:eastAsia="宋体" w:hAnsi="宋体" w:cs="宋体"/>
                <w:color w:val="000000"/>
                <w:spacing w:val="-1"/>
                <w:w w:val="100"/>
                <w:position w:val="0"/>
                <w:sz w:val="18"/>
                <w:u w:val="none"/>
              </w:rPr>
              <w:t>应性说明</w:t>
            </w: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43" w:right="-239"/>
            </w:pPr>
            <w:r>
              <w:rPr>
                <w:rFonts w:ascii="宋体" w:hAnsi="宋体" w:cs="宋体"/>
                <w:color w:val="000000"/>
                <w:spacing w:val="1"/>
                <w:w w:val="100"/>
                <w:position w:val="0"/>
                <w:sz w:val="18"/>
                <w:u w:val="none"/>
              </w:rPr>
              <w:t>医疗废物消毒处理技术和工艺的适应性说明，主要设备的名称、规格型号、设计</w:t>
            </w:r>
          </w:p>
          <w:p>
            <w:pPr>
              <w:spacing w:before="0" w:after="0" w:line="233" w:lineRule="exact"/>
              <w:ind w:left="43" w:right="-239"/>
            </w:pPr>
            <w:r>
              <w:rPr>
                <w:rFonts w:ascii="宋体" w:hAnsi="宋体" w:cs="宋体"/>
                <w:color w:val="000000"/>
                <w:spacing w:val="-1"/>
                <w:w w:val="100"/>
                <w:position w:val="0"/>
                <w:sz w:val="18"/>
                <w:u w:val="none"/>
              </w:rPr>
              <w:t>能力、数量、其它技术参数；所能处理废物的名称、类别、形态和危险特性。</w:t>
            </w:r>
          </w:p>
        </w:tc>
        <w:tc>
          <w:tcPr>
            <w:tcW w:w="245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2" w:lineRule="exact"/>
              <w:ind w:left="43" w:right="-239"/>
            </w:pPr>
            <w:r>
              <w:rPr>
                <w:rFonts w:ascii="宋体" w:eastAsia="宋体" w:hAnsi="宋体" w:cs="宋体"/>
                <w:color w:val="000000"/>
                <w:spacing w:val="1"/>
                <w:w w:val="100"/>
                <w:position w:val="0"/>
                <w:sz w:val="18"/>
                <w:u w:val="none"/>
              </w:rPr>
              <w:t>核查环境影响评价文件及审批</w:t>
            </w:r>
          </w:p>
          <w:p>
            <w:pPr>
              <w:spacing w:before="0" w:after="0" w:line="233" w:lineRule="exact"/>
              <w:ind w:left="43" w:right="-239"/>
            </w:pPr>
            <w:r>
              <w:rPr>
                <w:rFonts w:ascii="宋体" w:hAnsi="宋体" w:cs="宋体"/>
                <w:color w:val="000000"/>
                <w:spacing w:val="1"/>
                <w:w w:val="100"/>
                <w:position w:val="0"/>
                <w:sz w:val="18"/>
                <w:u w:val="none"/>
              </w:rPr>
              <w:t>意见要求、工程设计文件或其</w:t>
            </w:r>
          </w:p>
          <w:p>
            <w:pPr>
              <w:spacing w:before="0" w:after="0" w:line="233" w:lineRule="exact"/>
              <w:ind w:left="43" w:right="-239"/>
            </w:pPr>
            <w:r>
              <w:rPr>
                <w:rFonts w:ascii="宋体" w:hAnsi="宋体" w:cs="宋体"/>
                <w:color w:val="000000"/>
                <w:spacing w:val="-1"/>
                <w:w w:val="100"/>
                <w:position w:val="0"/>
                <w:sz w:val="18"/>
                <w:u w:val="none"/>
              </w:rPr>
              <w:t>它证明材料。</w:t>
            </w:r>
          </w:p>
        </w:tc>
      </w:tr>
      <w:tr>
        <w:tblPrEx>
          <w:tblW w:w="0" w:type="auto"/>
          <w:tblInd w:w="0" w:type="dxa"/>
          <w:tblLayout w:type="fixed"/>
          <w:tblCellMar>
            <w:top w:w="0" w:type="dxa"/>
            <w:left w:w="108" w:type="dxa"/>
            <w:bottom w:w="0" w:type="dxa"/>
            <w:right w:w="108" w:type="dxa"/>
          </w:tblCellMar>
        </w:tblPrEx>
        <w:trPr>
          <w:trHeight w:hRule="exact" w:val="293"/>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28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2" w:lineRule="exact"/>
              <w:ind w:left="33" w:right="-239"/>
            </w:pPr>
            <w:r>
              <w:rPr>
                <w:rFonts w:ascii="宋体" w:eastAsia="宋体" w:hAnsi="宋体" w:cs="宋体"/>
                <w:color w:val="000000"/>
                <w:spacing w:val="-1"/>
                <w:w w:val="100"/>
                <w:position w:val="0"/>
                <w:sz w:val="18"/>
                <w:u w:val="none"/>
              </w:rPr>
              <w:t>系统配置情况</w:t>
            </w: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43" w:right="-239"/>
            </w:pPr>
            <w:r>
              <w:rPr>
                <w:rFonts w:ascii="宋体" w:hAnsi="宋体" w:cs="宋体"/>
                <w:color w:val="000000"/>
                <w:spacing w:val="-1"/>
                <w:w w:val="100"/>
                <w:position w:val="0"/>
                <w:sz w:val="18"/>
                <w:u w:val="none"/>
              </w:rPr>
              <w:t>系统配置的完整性，应包括主体工程、辅助工程和配套设施置。</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43" w:right="-239"/>
            </w:pPr>
            <w:r>
              <w:rPr>
                <w:rFonts w:ascii="宋体" w:hAnsi="宋体" w:cs="宋体"/>
                <w:color w:val="000000"/>
                <w:spacing w:val="-1"/>
                <w:w w:val="100"/>
                <w:position w:val="0"/>
                <w:sz w:val="18"/>
                <w:u w:val="none"/>
              </w:rPr>
              <w:t>整个消毒系统运行过程中应有可靠的防护措施。</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c>
          <w:tcPr>
            <w:tcW w:w="2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31" w:right="-239"/>
            </w:pPr>
            <w:r>
              <w:rPr>
                <w:rFonts w:ascii="宋体" w:eastAsia="宋体" w:hAnsi="宋体" w:cs="宋体"/>
                <w:color w:val="000000"/>
                <w:spacing w:val="-1"/>
                <w:w w:val="100"/>
                <w:position w:val="0"/>
                <w:sz w:val="18"/>
                <w:u w:val="none"/>
              </w:rPr>
              <w:t>工程设计及验收情况</w:t>
            </w: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43" w:right="-239"/>
            </w:pPr>
            <w:r>
              <w:rPr>
                <w:rFonts w:ascii="宋体" w:hAnsi="宋体" w:cs="宋体"/>
                <w:color w:val="000000"/>
                <w:spacing w:val="-1"/>
                <w:w w:val="100"/>
                <w:position w:val="0"/>
                <w:sz w:val="18"/>
                <w:u w:val="none"/>
              </w:rPr>
              <w:t>项目工程设计及验收有关资料。</w:t>
            </w:r>
          </w:p>
        </w:tc>
        <w:tc>
          <w:tcPr>
            <w:tcW w:w="24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43" w:right="-239"/>
            </w:pPr>
            <w:r>
              <w:rPr>
                <w:rFonts w:ascii="宋体" w:hAnsi="宋体" w:cs="宋体"/>
                <w:color w:val="000000"/>
                <w:spacing w:val="-1"/>
                <w:w w:val="100"/>
                <w:position w:val="0"/>
                <w:sz w:val="18"/>
                <w:u w:val="none"/>
              </w:rPr>
              <w:t>核查工程设计及验收材料。</w:t>
            </w:r>
          </w:p>
        </w:tc>
      </w:tr>
      <w:tr>
        <w:tblPrEx>
          <w:tblW w:w="0" w:type="auto"/>
          <w:tblInd w:w="0" w:type="dxa"/>
          <w:tblLayout w:type="fixed"/>
          <w:tblCellMar>
            <w:top w:w="0" w:type="dxa"/>
            <w:left w:w="108" w:type="dxa"/>
            <w:bottom w:w="0" w:type="dxa"/>
            <w:right w:w="108" w:type="dxa"/>
          </w:tblCellMar>
        </w:tblPrEx>
        <w:trPr>
          <w:trHeight w:hRule="exact" w:val="477"/>
        </w:trPr>
        <w:tc>
          <w:tcPr>
            <w:tcW w:w="166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43" w:right="-239"/>
            </w:pPr>
          </w:p>
          <w:p>
            <w:pPr>
              <w:spacing w:before="0" w:after="0" w:line="322" w:lineRule="exact"/>
              <w:ind w:left="43" w:right="-239"/>
            </w:pPr>
            <w:r>
              <w:rPr>
                <w:rFonts w:ascii="宋体" w:eastAsia="宋体" w:hAnsi="宋体" w:cs="宋体"/>
                <w:color w:val="000000"/>
                <w:spacing w:val="16"/>
                <w:w w:val="100"/>
                <w:position w:val="0"/>
                <w:sz w:val="18"/>
                <w:u w:val="none"/>
              </w:rPr>
              <w:t>医疗废物许可证申</w:t>
            </w:r>
          </w:p>
          <w:p>
            <w:pPr>
              <w:spacing w:before="0" w:after="0" w:line="233" w:lineRule="exact"/>
              <w:ind w:left="43" w:right="-239"/>
            </w:pPr>
            <w:r>
              <w:rPr>
                <w:rFonts w:ascii="宋体" w:eastAsia="宋体" w:hAnsi="宋体" w:cs="宋体"/>
                <w:color w:val="000000"/>
                <w:spacing w:val="-1"/>
                <w:w w:val="100"/>
                <w:position w:val="0"/>
                <w:sz w:val="18"/>
                <w:u w:val="none"/>
              </w:rPr>
              <w:t>领和使用情况</w:t>
            </w:r>
          </w:p>
        </w:tc>
        <w:tc>
          <w:tcPr>
            <w:tcW w:w="2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3" w:right="-239"/>
            </w:pPr>
            <w:r>
              <w:rPr>
                <w:rFonts w:ascii="宋体" w:eastAsia="宋体" w:hAnsi="宋体" w:cs="宋体"/>
                <w:color w:val="000000"/>
                <w:spacing w:val="-1"/>
                <w:w w:val="100"/>
                <w:position w:val="0"/>
                <w:sz w:val="18"/>
                <w:u w:val="none"/>
              </w:rPr>
              <w:t>医疗废</w:t>
            </w:r>
            <w:r>
              <w:rPr>
                <w:rFonts w:ascii="宋体" w:eastAsia="宋体" w:hAnsi="宋体" w:cs="宋体"/>
                <w:color w:val="000000"/>
                <w:spacing w:val="1"/>
                <w:w w:val="100"/>
                <w:position w:val="0"/>
                <w:sz w:val="18"/>
                <w:u w:val="none"/>
              </w:rPr>
              <w:t>物消</w:t>
            </w:r>
            <w:r>
              <w:rPr>
                <w:rFonts w:ascii="宋体" w:eastAsia="宋体" w:hAnsi="宋体" w:cs="宋体"/>
                <w:color w:val="000000"/>
                <w:spacing w:val="-1"/>
                <w:w w:val="100"/>
                <w:position w:val="0"/>
                <w:sz w:val="18"/>
                <w:u w:val="none"/>
              </w:rPr>
              <w:t>毒处理单位</w:t>
            </w:r>
            <w:r>
              <w:rPr>
                <w:rFonts w:ascii="宋体" w:eastAsia="宋体" w:hAnsi="宋体" w:cs="宋体"/>
                <w:color w:val="000000"/>
                <w:spacing w:val="1"/>
                <w:w w:val="100"/>
                <w:position w:val="0"/>
                <w:sz w:val="18"/>
                <w:u w:val="none"/>
              </w:rPr>
              <w:t>的处</w:t>
            </w:r>
            <w:r>
              <w:rPr>
                <w:rFonts w:ascii="宋体" w:eastAsia="宋体" w:hAnsi="宋体" w:cs="宋体"/>
                <w:color w:val="000000"/>
                <w:spacing w:val="-1"/>
                <w:w w:val="100"/>
                <w:position w:val="0"/>
                <w:sz w:val="18"/>
                <w:u w:val="none"/>
              </w:rPr>
              <w:t>理合同</w:t>
            </w:r>
          </w:p>
          <w:p>
            <w:pPr>
              <w:spacing w:before="0" w:after="0" w:line="233" w:lineRule="exact"/>
              <w:ind w:left="43" w:right="-239"/>
            </w:pPr>
            <w:r>
              <w:rPr>
                <w:rFonts w:ascii="宋体" w:eastAsia="宋体" w:hAnsi="宋体" w:cs="宋体"/>
                <w:color w:val="000000"/>
                <w:spacing w:val="-1"/>
                <w:w w:val="100"/>
                <w:position w:val="0"/>
                <w:sz w:val="18"/>
                <w:u w:val="none"/>
              </w:rPr>
              <w:t>业务范围情况</w:t>
            </w: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3" w:right="-239"/>
            </w:pPr>
            <w:r>
              <w:rPr>
                <w:rFonts w:ascii="宋体" w:eastAsia="宋体" w:hAnsi="宋体" w:cs="宋体"/>
                <w:color w:val="000000"/>
                <w:spacing w:val="-1"/>
                <w:w w:val="100"/>
                <w:position w:val="0"/>
                <w:sz w:val="18"/>
                <w:u w:val="none"/>
              </w:rPr>
              <w:t>医疗废物消毒处理单位的处理合同业务范围是否与许可证所规定的经营范围一</w:t>
            </w:r>
          </w:p>
          <w:p>
            <w:pPr>
              <w:spacing w:before="0" w:after="0" w:line="233" w:lineRule="exact"/>
              <w:ind w:left="43" w:right="-239"/>
            </w:pPr>
            <w:r>
              <w:rPr>
                <w:rFonts w:ascii="宋体" w:hAnsi="宋体" w:cs="宋体"/>
                <w:color w:val="000000"/>
                <w:spacing w:val="-1"/>
                <w:w w:val="100"/>
                <w:position w:val="0"/>
                <w:sz w:val="18"/>
                <w:u w:val="none"/>
              </w:rPr>
              <w:t>致。</w:t>
            </w:r>
          </w:p>
        </w:tc>
        <w:tc>
          <w:tcPr>
            <w:tcW w:w="245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3" w:right="-239"/>
            </w:pPr>
          </w:p>
          <w:p>
            <w:pPr>
              <w:spacing w:before="0" w:after="0" w:line="327" w:lineRule="exact"/>
              <w:ind w:left="43" w:right="-239"/>
            </w:pPr>
            <w:r>
              <w:rPr>
                <w:rFonts w:ascii="宋体" w:hAnsi="宋体" w:cs="宋体"/>
                <w:color w:val="000000"/>
                <w:spacing w:val="1"/>
                <w:w w:val="100"/>
                <w:position w:val="0"/>
                <w:sz w:val="18"/>
                <w:u w:val="none"/>
              </w:rPr>
              <w:t>核查医疗废物许可证、处理合</w:t>
            </w:r>
          </w:p>
          <w:p>
            <w:pPr>
              <w:spacing w:before="0" w:after="0" w:line="233" w:lineRule="exact"/>
              <w:ind w:left="43" w:right="-239"/>
            </w:pPr>
            <w:r>
              <w:rPr>
                <w:rFonts w:ascii="宋体" w:hAnsi="宋体" w:cs="宋体"/>
                <w:color w:val="000000"/>
                <w:spacing w:val="-5"/>
                <w:w w:val="100"/>
                <w:position w:val="0"/>
                <w:sz w:val="18"/>
                <w:u w:val="none"/>
              </w:rPr>
              <w:t>同等材料；必要时，现场核对。</w:t>
            </w:r>
          </w:p>
        </w:tc>
      </w:tr>
      <w:tr>
        <w:tblPrEx>
          <w:tblW w:w="0" w:type="auto"/>
          <w:tblInd w:w="0" w:type="dxa"/>
          <w:tblLayout w:type="fixed"/>
          <w:tblCellMar>
            <w:top w:w="0" w:type="dxa"/>
            <w:left w:w="108" w:type="dxa"/>
            <w:bottom w:w="0" w:type="dxa"/>
            <w:right w:w="108" w:type="dxa"/>
          </w:tblCellMar>
        </w:tblPrEx>
        <w:trPr>
          <w:trHeight w:hRule="exact" w:val="710"/>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2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3" w:right="-239"/>
            </w:pPr>
          </w:p>
          <w:p>
            <w:pPr>
              <w:spacing w:before="0" w:after="0" w:line="205" w:lineRule="exact"/>
              <w:ind w:left="43" w:right="-239"/>
            </w:pPr>
            <w:r>
              <w:rPr>
                <w:rFonts w:ascii="宋体" w:eastAsia="宋体" w:hAnsi="宋体" w:cs="宋体"/>
                <w:color w:val="000000"/>
                <w:spacing w:val="-1"/>
                <w:w w:val="100"/>
                <w:position w:val="0"/>
                <w:sz w:val="18"/>
                <w:u w:val="none"/>
              </w:rPr>
              <w:t>医疗废物许可证变更情况</w:t>
            </w: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3" w:right="-239"/>
            </w:pPr>
            <w:r>
              <w:rPr>
                <w:rFonts w:ascii="宋体" w:eastAsia="宋体" w:hAnsi="宋体" w:cs="宋体"/>
                <w:color w:val="000000"/>
                <w:spacing w:val="-1"/>
                <w:w w:val="100"/>
                <w:position w:val="0"/>
                <w:sz w:val="18"/>
                <w:u w:val="none"/>
              </w:rPr>
              <w:t>医疗废物消毒处理单位是否按照规定的申请程序，在发生医疗废物经营方式改变，</w:t>
            </w:r>
          </w:p>
          <w:p>
            <w:pPr>
              <w:spacing w:before="0" w:after="0" w:line="233" w:lineRule="exact"/>
              <w:ind w:left="43" w:right="-239"/>
            </w:pPr>
            <w:r>
              <w:rPr>
                <w:rFonts w:ascii="宋体" w:hAnsi="宋体" w:cs="宋体"/>
                <w:color w:val="000000"/>
                <w:spacing w:val="1"/>
                <w:w w:val="100"/>
                <w:position w:val="0"/>
                <w:sz w:val="18"/>
                <w:u w:val="none"/>
              </w:rPr>
              <w:t>增加处理医疗废物类别，新建或者改建、扩建原有医疗废物经营设施或者经营医</w:t>
            </w:r>
          </w:p>
          <w:p>
            <w:pPr>
              <w:spacing w:before="0" w:after="0" w:line="260" w:lineRule="exact"/>
              <w:ind w:left="43" w:right="-239"/>
            </w:pPr>
            <w:r>
              <w:rPr>
                <w:rFonts w:ascii="宋体" w:eastAsia="宋体" w:hAnsi="宋体" w:cs="宋体"/>
                <w:color w:val="000000"/>
                <w:spacing w:val="-1"/>
                <w:w w:val="100"/>
                <w:position w:val="2"/>
                <w:sz w:val="18"/>
                <w:u w:val="none"/>
              </w:rPr>
              <w:t>疗废物超过原批准年经营规模</w:t>
            </w:r>
            <w:r>
              <w:rPr>
                <w:rFonts w:ascii="Calibri" w:hAnsi="Calibri" w:cs="Calibri"/>
                <w:color w:val="000000"/>
                <w:spacing w:val="1"/>
                <w:w w:val="100"/>
                <w:sz w:val="18"/>
                <w:u w:val="none"/>
              </w:rPr>
              <w:t> </w:t>
            </w:r>
            <w:r>
              <w:rPr>
                <w:rFonts w:ascii="Times New Roman" w:hAnsi="Times New Roman" w:cs="Times New Roman"/>
                <w:color w:val="000000"/>
                <w:spacing w:val="-1"/>
                <w:w w:val="100"/>
                <w:position w:val="0"/>
                <w:sz w:val="18"/>
                <w:u w:val="none"/>
              </w:rPr>
              <w:t>20%</w:t>
            </w:r>
            <w:r>
              <w:rPr>
                <w:rFonts w:ascii="宋体" w:hAnsi="宋体" w:cs="宋体"/>
                <w:color w:val="000000"/>
                <w:spacing w:val="0"/>
                <w:w w:val="100"/>
                <w:position w:val="2"/>
                <w:sz w:val="18"/>
                <w:u w:val="none"/>
              </w:rPr>
              <w:t>以上的设施重新申领了许可证。</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0" w:lineRule="exact"/>
            </w:pPr>
          </w:p>
        </w:tc>
      </w:tr>
      <w:tr>
        <w:tblPrEx>
          <w:tblW w:w="0" w:type="auto"/>
          <w:tblInd w:w="0" w:type="dxa"/>
          <w:tblLayout w:type="fixed"/>
          <w:tblCellMar>
            <w:top w:w="0" w:type="dxa"/>
            <w:left w:w="108" w:type="dxa"/>
            <w:bottom w:w="0" w:type="dxa"/>
            <w:right w:w="108" w:type="dxa"/>
          </w:tblCellMar>
        </w:tblPrEx>
        <w:trPr>
          <w:trHeight w:hRule="exact" w:val="477"/>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0" w:lineRule="exact"/>
            </w:pPr>
          </w:p>
        </w:tc>
        <w:tc>
          <w:tcPr>
            <w:tcW w:w="2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43" w:right="-239"/>
            </w:pPr>
            <w:r>
              <w:rPr>
                <w:rFonts w:ascii="宋体" w:eastAsia="宋体" w:hAnsi="宋体" w:cs="宋体"/>
                <w:color w:val="000000"/>
                <w:spacing w:val="-1"/>
                <w:w w:val="100"/>
                <w:position w:val="0"/>
                <w:sz w:val="18"/>
                <w:u w:val="none"/>
              </w:rPr>
              <w:t>消毒处理计划情况</w:t>
            </w: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43" w:right="-239"/>
            </w:pPr>
            <w:r>
              <w:rPr>
                <w:rFonts w:ascii="宋体" w:hAnsi="宋体" w:cs="宋体"/>
                <w:color w:val="000000"/>
                <w:spacing w:val="-1"/>
                <w:w w:val="100"/>
                <w:position w:val="0"/>
                <w:sz w:val="18"/>
                <w:u w:val="none"/>
              </w:rPr>
              <w:t>消毒处理计划是否详实、确定，消毒处理计划分为年度和月份计划。</w:t>
            </w:r>
          </w:p>
        </w:tc>
        <w:tc>
          <w:tcPr>
            <w:tcW w:w="24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3" w:right="-239"/>
            </w:pPr>
            <w:r>
              <w:rPr>
                <w:rFonts w:ascii="宋体" w:eastAsia="宋体" w:hAnsi="宋体" w:cs="宋体"/>
                <w:color w:val="000000"/>
                <w:spacing w:val="1"/>
                <w:w w:val="100"/>
                <w:position w:val="0"/>
                <w:sz w:val="18"/>
                <w:u w:val="none"/>
              </w:rPr>
              <w:t>核查医疗废物化学消毒处理记</w:t>
            </w:r>
          </w:p>
          <w:p>
            <w:pPr>
              <w:spacing w:before="0" w:after="0" w:line="233" w:lineRule="exact"/>
              <w:ind w:left="43" w:right="-239"/>
            </w:pPr>
            <w:r>
              <w:rPr>
                <w:rFonts w:ascii="宋体" w:hAnsi="宋体" w:cs="宋体"/>
                <w:color w:val="000000"/>
                <w:spacing w:val="-1"/>
                <w:w w:val="100"/>
                <w:position w:val="0"/>
                <w:sz w:val="18"/>
                <w:u w:val="none"/>
              </w:rPr>
              <w:t>录等材料。</w:t>
            </w:r>
          </w:p>
        </w:tc>
      </w:tr>
      <w:tr>
        <w:tblPrEx>
          <w:tblW w:w="0" w:type="auto"/>
          <w:tblInd w:w="0" w:type="dxa"/>
          <w:tblLayout w:type="fixed"/>
          <w:tblCellMar>
            <w:top w:w="0" w:type="dxa"/>
            <w:left w:w="108" w:type="dxa"/>
            <w:bottom w:w="0" w:type="dxa"/>
            <w:right w:w="108" w:type="dxa"/>
          </w:tblCellMar>
        </w:tblPrEx>
        <w:trPr>
          <w:trHeight w:hRule="exact" w:val="482"/>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2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43" w:right="-239"/>
            </w:pPr>
            <w:r>
              <w:rPr>
                <w:rFonts w:ascii="宋体" w:eastAsia="宋体" w:hAnsi="宋体" w:cs="宋体"/>
                <w:color w:val="000000"/>
                <w:spacing w:val="-1"/>
                <w:w w:val="100"/>
                <w:position w:val="0"/>
                <w:sz w:val="18"/>
                <w:u w:val="none"/>
              </w:rPr>
              <w:t>许可证例行检查情况</w:t>
            </w: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43" w:right="-239"/>
            </w:pPr>
            <w:r>
              <w:rPr>
                <w:rFonts w:ascii="宋体" w:hAnsi="宋体" w:cs="宋体"/>
                <w:color w:val="000000"/>
                <w:spacing w:val="-1"/>
                <w:w w:val="100"/>
                <w:position w:val="0"/>
                <w:sz w:val="18"/>
                <w:u w:val="none"/>
              </w:rPr>
              <w:t>医疗废物许可证例行检查情况。</w:t>
            </w:r>
          </w:p>
        </w:tc>
        <w:tc>
          <w:tcPr>
            <w:tcW w:w="24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3" w:right="-239"/>
            </w:pPr>
            <w:r>
              <w:rPr>
                <w:rFonts w:ascii="宋体" w:eastAsia="宋体" w:hAnsi="宋体" w:cs="宋体"/>
                <w:color w:val="000000"/>
                <w:spacing w:val="16"/>
                <w:w w:val="100"/>
                <w:position w:val="0"/>
                <w:sz w:val="18"/>
                <w:u w:val="none"/>
              </w:rPr>
              <w:t>核查医疗废物许可证有关材</w:t>
            </w:r>
          </w:p>
          <w:p>
            <w:pPr>
              <w:spacing w:before="0" w:after="0" w:line="233" w:lineRule="exact"/>
              <w:ind w:left="43" w:right="-239"/>
            </w:pPr>
            <w:r>
              <w:rPr>
                <w:rFonts w:ascii="宋体" w:hAnsi="宋体" w:cs="宋体"/>
                <w:color w:val="000000"/>
                <w:spacing w:val="-1"/>
                <w:w w:val="100"/>
                <w:position w:val="0"/>
                <w:sz w:val="18"/>
                <w:u w:val="none"/>
              </w:rPr>
              <w:t>料。</w:t>
            </w:r>
          </w:p>
        </w:tc>
      </w:tr>
    </w:tbl>
    <w:p>
      <w:pPr>
        <w:spacing w:before="0" w:after="0" w:line="298" w:lineRule="exact"/>
      </w:pPr>
    </w:p>
    <w:p>
      <w:pPr>
        <w:widowControl/>
        <w:jc w:val="left"/>
        <w:sectPr>
          <w:type w:val="continuous"/>
          <w:pgSz w:w="16838" w:h="11906"/>
          <w:pgMar w:top="1109" w:right="998" w:bottom="869" w:left="1358" w:header="0" w:footer="0" w:gutter="0"/>
          <w:pgNumType w:start="42"/>
          <w:cols w:num="1" w:space="720"/>
          <w:docGrid w:type="lines" w:linePitch="312" w:charSpace="0"/>
        </w:sectPr>
      </w:pPr>
    </w:p>
    <w:p>
      <w:pPr>
        <w:spacing w:before="0" w:after="0" w:line="332" w:lineRule="exact"/>
        <w:ind w:left="11820" w:firstLine="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4"/>
          <w:w w:val="100"/>
          <w:sz w:val="24"/>
          <w:u w:val="none"/>
        </w:rPr>
        <w:t> </w:t>
      </w:r>
      <w:r>
        <w:rPr>
          <w:rFonts w:ascii="Arial" w:hAnsi="Arial" w:cs="Arial"/>
          <w:color w:val="000000"/>
          <w:spacing w:val="0"/>
          <w:w w:val="100"/>
          <w:position w:val="0"/>
          <w:sz w:val="24"/>
          <w:u w:val="none"/>
        </w:rPr>
        <w:t>1284</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widowControl/>
        <w:jc w:val="left"/>
        <w:sectPr>
          <w:type w:val="continuous"/>
          <w:pgSz w:w="16838" w:h="11906"/>
          <w:pgMar w:top="1109" w:right="998" w:bottom="869" w:left="1358" w:header="0" w:footer="0" w:gutter="0"/>
          <w:pgNumType w:start="43"/>
          <w:cols w:num="1" w:space="708" w:equalWidth="0">
            <w:col w:w="14481" w:space="0"/>
          </w:cols>
          <w:docGrid w:type="lines" w:linePitch="312" w:charSpace="0"/>
        </w:sectPr>
      </w:pPr>
    </w:p>
    <w:p>
      <w:pPr>
        <w:spacing w:before="0" w:after="0" w:line="240" w:lineRule="exact"/>
        <w:ind w:left="11820" w:firstLine="0"/>
      </w:pPr>
    </w:p>
    <w:p>
      <w:pPr>
        <w:spacing w:before="0" w:after="0" w:line="426" w:lineRule="exact"/>
        <w:ind w:left="11820" w:firstLine="0"/>
      </w:pPr>
    </w:p>
    <w:p>
      <w:pPr>
        <w:widowControl/>
        <w:jc w:val="left"/>
        <w:sectPr>
          <w:type w:val="continuous"/>
          <w:pgSz w:w="16838" w:h="11906"/>
          <w:pgMar w:top="1109" w:right="998" w:bottom="869" w:left="1358" w:header="0" w:footer="0" w:gutter="0"/>
          <w:pgNumType w:start="44"/>
          <w:cols w:num="1" w:space="720"/>
          <w:docGrid w:type="lines" w:linePitch="312" w:charSpace="0"/>
        </w:sectPr>
      </w:pPr>
    </w:p>
    <w:p>
      <w:pPr>
        <w:spacing w:before="0" w:after="0" w:line="212" w:lineRule="exact"/>
        <w:ind w:left="60" w:firstLine="6245"/>
        <w:jc w:val="left"/>
      </w:pPr>
      <w:r>
        <w:rPr>
          <w:rFonts w:ascii="黑体" w:eastAsia="黑体" w:hAnsi="黑体" w:cs="黑体"/>
          <w:color w:val="000000"/>
          <w:spacing w:val="-2"/>
          <w:w w:val="100"/>
          <w:position w:val="0"/>
          <w:sz w:val="21"/>
          <w:u w:val="none"/>
        </w:rPr>
        <w:t>附</w:t>
      </w:r>
      <w:r>
        <w:rPr>
          <w:rFonts w:ascii="Calibri" w:hAnsi="Calibri" w:cs="Calibri"/>
          <w:color w:val="000000"/>
          <w:spacing w:val="0"/>
          <w:w w:val="389"/>
          <w:sz w:val="24"/>
          <w:u w:val="none"/>
        </w:rPr>
        <w:t> </w:t>
      </w:r>
      <w:r>
        <w:rPr>
          <w:rFonts w:ascii="黑体" w:eastAsia="黑体" w:hAnsi="黑体" w:cs="黑体"/>
          <w:color w:val="000000"/>
          <w:spacing w:val="-2"/>
          <w:w w:val="100"/>
          <w:position w:val="0"/>
          <w:sz w:val="21"/>
          <w:u w:val="none"/>
        </w:rPr>
        <w:t>录</w:t>
      </w:r>
      <w:r>
        <w:rPr>
          <w:rFonts w:ascii="Calibri" w:hAnsi="Calibri" w:cs="Calibri"/>
          <w:color w:val="000000"/>
          <w:spacing w:val="0"/>
          <w:w w:val="389"/>
          <w:sz w:val="24"/>
          <w:u w:val="none"/>
        </w:rPr>
        <w:t> </w:t>
      </w:r>
      <w:r>
        <w:rPr>
          <w:rFonts w:ascii="黑体" w:hAnsi="黑体" w:cs="黑体"/>
          <w:color w:val="000000"/>
          <w:spacing w:val="-1"/>
          <w:w w:val="100"/>
          <w:position w:val="0"/>
          <w:sz w:val="21"/>
          <w:u w:val="none"/>
        </w:rPr>
        <w:t>A</w:t>
      </w:r>
    </w:p>
    <w:p>
      <w:pPr>
        <w:spacing w:before="0" w:after="0" w:line="312" w:lineRule="exact"/>
        <w:ind w:left="60" w:firstLine="5930"/>
        <w:jc w:val="left"/>
      </w:pPr>
      <w:r>
        <w:rPr>
          <w:rFonts w:ascii="黑体" w:eastAsia="黑体" w:hAnsi="黑体" w:cs="黑体"/>
          <w:color w:val="000000"/>
          <w:spacing w:val="-1"/>
          <w:w w:val="100"/>
          <w:position w:val="0"/>
          <w:sz w:val="21"/>
          <w:u w:val="none"/>
        </w:rPr>
        <w:t>（资料性附录）</w:t>
      </w:r>
    </w:p>
    <w:p>
      <w:pPr>
        <w:spacing w:before="0" w:after="0" w:line="312" w:lineRule="exact"/>
        <w:ind w:left="60" w:firstLine="4721"/>
        <w:jc w:val="left"/>
      </w:pPr>
      <w:r>
        <w:rPr>
          <w:rFonts w:ascii="黑体" w:eastAsia="黑体" w:hAnsi="黑体" w:cs="黑体"/>
          <w:color w:val="000000"/>
          <w:spacing w:val="-1"/>
          <w:w w:val="100"/>
          <w:position w:val="0"/>
          <w:sz w:val="21"/>
          <w:u w:val="none"/>
        </w:rPr>
        <w:t>医疗废物消毒处理设施运行管理内容及方法</w:t>
      </w:r>
    </w:p>
    <w:p>
      <w:pPr>
        <w:spacing w:before="0" w:after="0" w:line="240" w:lineRule="exact"/>
        <w:ind w:left="60" w:firstLine="4721"/>
      </w:pPr>
    </w:p>
    <w:p>
      <w:pPr>
        <w:spacing w:before="0" w:after="0" w:line="240" w:lineRule="exact"/>
        <w:ind w:left="60" w:firstLine="4721"/>
      </w:pPr>
    </w:p>
    <w:p>
      <w:pPr>
        <w:spacing w:before="0" w:after="0" w:line="240" w:lineRule="exact"/>
        <w:ind w:left="60" w:firstLine="4721"/>
      </w:pPr>
    </w:p>
    <w:p>
      <w:pPr>
        <w:spacing w:before="0" w:after="0" w:line="240" w:lineRule="exact"/>
        <w:ind w:left="60" w:firstLine="4721"/>
      </w:pPr>
    </w:p>
    <w:p>
      <w:pPr>
        <w:spacing w:before="0" w:after="0" w:line="288" w:lineRule="exact"/>
        <w:ind w:left="60" w:firstLine="0"/>
        <w:jc w:val="left"/>
      </w:pPr>
      <w:r>
        <w:rPr>
          <w:rFonts w:ascii="黑体" w:hAnsi="黑体" w:cs="黑体"/>
          <w:color w:val="000000"/>
          <w:spacing w:val="0"/>
          <w:w w:val="100"/>
          <w:position w:val="0"/>
          <w:sz w:val="21"/>
          <w:u w:val="none"/>
        </w:rPr>
        <w:t>A.1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通用管理内容与方法</w:t>
      </w:r>
    </w:p>
    <w:p>
      <w:pPr>
        <w:spacing w:before="0" w:after="0" w:line="240" w:lineRule="exact"/>
        <w:ind w:left="60" w:firstLine="0"/>
      </w:pPr>
    </w:p>
    <w:p>
      <w:pPr>
        <w:spacing w:before="0" w:after="0" w:line="240" w:lineRule="exact"/>
        <w:ind w:left="60" w:firstLine="0"/>
      </w:pPr>
    </w:p>
    <w:p>
      <w:pPr>
        <w:spacing w:before="0" w:after="0" w:line="300" w:lineRule="exact"/>
        <w:ind w:left="60" w:firstLine="0"/>
        <w:jc w:val="left"/>
      </w:pPr>
      <w:r>
        <w:rPr>
          <w:rFonts w:ascii="黑体" w:hAnsi="黑体" w:cs="黑体"/>
          <w:color w:val="000000"/>
          <w:spacing w:val="-1"/>
          <w:w w:val="100"/>
          <w:position w:val="0"/>
          <w:sz w:val="21"/>
          <w:u w:val="none"/>
        </w:rPr>
        <w:t>A.1.1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基本运行条件管理</w:t>
      </w:r>
    </w:p>
    <w:p>
      <w:pPr>
        <w:spacing w:before="0" w:after="0" w:line="218" w:lineRule="exact"/>
        <w:ind w:left="60" w:firstLine="0"/>
      </w:pPr>
    </w:p>
    <w:p>
      <w:pPr>
        <w:spacing w:before="0" w:after="0" w:line="281" w:lineRule="exact"/>
        <w:ind w:left="60" w:firstLine="420"/>
        <w:jc w:val="left"/>
      </w:pPr>
      <w:r>
        <w:rPr>
          <w:rFonts w:ascii="宋体" w:eastAsia="宋体" w:hAnsi="宋体" w:cs="宋体"/>
          <w:color w:val="000000"/>
          <w:spacing w:val="-1"/>
          <w:w w:val="100"/>
          <w:position w:val="3"/>
          <w:sz w:val="21"/>
          <w:u w:val="none"/>
        </w:rPr>
        <w:t>医疗废物消毒处理设施基本运行条件管理内容与方法见表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A.1</w:t>
      </w:r>
      <w:r>
        <w:rPr>
          <w:rFonts w:ascii="宋体" w:hAnsi="宋体" w:cs="宋体"/>
          <w:color w:val="000000"/>
          <w:spacing w:val="-2"/>
          <w:w w:val="100"/>
          <w:position w:val="3"/>
          <w:sz w:val="21"/>
          <w:u w:val="none"/>
        </w:rPr>
        <w:t>。</w:t>
      </w:r>
    </w:p>
    <w:p>
      <w:pPr>
        <w:spacing w:before="0" w:after="0" w:line="437" w:lineRule="exact"/>
        <w:ind w:left="60" w:firstLine="3907"/>
        <w:jc w:val="left"/>
      </w:pPr>
      <w:r>
        <w:rPr>
          <w:rFonts w:ascii="黑体" w:eastAsia="黑体" w:hAnsi="黑体" w:cs="黑体"/>
          <w:color w:val="000000"/>
          <w:spacing w:val="-2"/>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A.1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医疗废物消毒处理设施基本运行条件管理内容与方法</w:t>
      </w:r>
    </w:p>
    <w:p>
      <w:pPr>
        <w:widowControl/>
        <w:jc w:val="left"/>
        <w:sectPr>
          <w:type w:val="continuous"/>
          <w:pgSz w:w="16838" w:h="11906"/>
          <w:pgMar w:top="1109" w:right="998" w:bottom="869" w:left="1358" w:header="0" w:footer="0" w:gutter="0"/>
          <w:pgNumType w:start="45"/>
          <w:cols w:num="1" w:space="708" w:equalWidth="0">
            <w:col w:w="14481" w:space="0"/>
          </w:cols>
          <w:docGrid w:type="lines" w:linePitch="312" w:charSpace="0"/>
        </w:sectPr>
      </w:pPr>
    </w:p>
    <w:p>
      <w:pPr>
        <w:spacing w:before="0" w:after="0" w:line="240" w:lineRule="exact"/>
        <w:ind w:left="60" w:firstLine="3907"/>
      </w:pPr>
    </w:p>
    <w:p>
      <w:pPr>
        <w:spacing w:before="0" w:after="0" w:line="240" w:lineRule="exact"/>
        <w:ind w:left="60" w:firstLine="3907"/>
      </w:pPr>
    </w:p>
    <w:p>
      <w:pPr>
        <w:spacing w:before="0" w:after="0" w:line="240" w:lineRule="exact"/>
        <w:ind w:left="60" w:firstLine="3907"/>
      </w:pPr>
    </w:p>
    <w:p>
      <w:pPr>
        <w:spacing w:before="0" w:after="0" w:line="240" w:lineRule="exact"/>
        <w:ind w:left="60" w:firstLine="3907"/>
      </w:pPr>
    </w:p>
    <w:p>
      <w:pPr>
        <w:spacing w:before="0" w:after="0" w:line="240" w:lineRule="exact"/>
        <w:ind w:left="60" w:firstLine="3907"/>
      </w:pPr>
    </w:p>
    <w:p>
      <w:pPr>
        <w:spacing w:before="0" w:after="0" w:line="240" w:lineRule="exact"/>
        <w:ind w:left="60" w:firstLine="3907"/>
      </w:pPr>
    </w:p>
    <w:p>
      <w:pPr>
        <w:spacing w:before="0" w:after="0" w:line="240" w:lineRule="exact"/>
        <w:ind w:left="60" w:firstLine="3907"/>
      </w:pPr>
    </w:p>
    <w:p>
      <w:pPr>
        <w:spacing w:before="0" w:after="0" w:line="240" w:lineRule="exact"/>
        <w:ind w:left="60" w:firstLine="3907"/>
      </w:pPr>
    </w:p>
    <w:p>
      <w:pPr>
        <w:spacing w:before="0" w:after="0" w:line="240" w:lineRule="exact"/>
        <w:ind w:left="60" w:firstLine="3907"/>
      </w:pPr>
    </w:p>
    <w:p>
      <w:pPr>
        <w:spacing w:before="0" w:after="0" w:line="240" w:lineRule="exact"/>
        <w:ind w:left="60" w:firstLine="3907"/>
      </w:pPr>
    </w:p>
    <w:p>
      <w:pPr>
        <w:spacing w:before="0" w:after="0" w:line="240" w:lineRule="exact"/>
        <w:ind w:left="60" w:firstLine="3907"/>
      </w:pPr>
    </w:p>
    <w:p>
      <w:pPr>
        <w:spacing w:before="0" w:after="0" w:line="240" w:lineRule="exact"/>
        <w:ind w:left="60" w:firstLine="3907"/>
        <w:sectPr>
          <w:type w:val="continuous"/>
          <w:pgSz w:w="16838" w:h="11906"/>
          <w:pgMar w:top="1109" w:right="998" w:bottom="869" w:left="1358" w:header="0" w:footer="0" w:gutter="0"/>
          <w:pgNumType w:start="46"/>
          <w:cols w:num="1" w:space="720"/>
          <w:docGrid w:type="lines" w:linePitch="312" w:charSpace="0"/>
        </w:sectPr>
      </w:pPr>
    </w:p>
    <w:p>
      <w:pPr>
        <w:spacing w:before="0" w:after="0" w:line="240" w:lineRule="exact"/>
        <w:ind w:left="60" w:firstLine="3907"/>
      </w:pPr>
    </w:p>
    <w:p>
      <w:pPr>
        <w:spacing w:before="0" w:after="0" w:line="240" w:lineRule="exact"/>
        <w:ind w:left="60" w:firstLine="3907"/>
      </w:pPr>
    </w:p>
    <w:p>
      <w:pPr>
        <w:spacing w:before="0" w:after="0" w:line="240" w:lineRule="exact"/>
        <w:ind w:left="60" w:firstLine="3907"/>
      </w:pPr>
    </w:p>
    <w:p>
      <w:pPr>
        <w:spacing w:before="0" w:after="0" w:line="240" w:lineRule="exact"/>
        <w:ind w:left="60" w:firstLine="3907"/>
      </w:pPr>
    </w:p>
    <w:p>
      <w:pPr>
        <w:spacing w:before="0" w:after="0" w:line="240" w:lineRule="exact"/>
        <w:ind w:left="60" w:firstLine="3907"/>
      </w:pPr>
    </w:p>
    <w:p>
      <w:pPr>
        <w:spacing w:before="0" w:after="0" w:line="274" w:lineRule="exact"/>
        <w:ind w:left="60" w:firstLine="3907"/>
      </w:pPr>
    </w:p>
    <w:p>
      <w:pPr>
        <w:widowControl/>
        <w:jc w:val="left"/>
        <w:sectPr>
          <w:type w:val="nextPage"/>
          <w:pgSz w:w="16838" w:h="11906"/>
          <w:pgMar w:top="1109" w:right="998" w:bottom="869" w:left="1358" w:header="0" w:footer="0" w:gutter="0"/>
          <w:pgNumType w:start="47"/>
          <w:cols w:num="1" w:space="720"/>
          <w:titlePg w:val="0"/>
          <w:docGrid w:type="lines" w:linePitch="312" w:charSpace="0"/>
        </w:sectPr>
      </w:pPr>
    </w:p>
    <w:p>
      <w:pPr>
        <w:spacing w:before="0" w:after="0" w:line="180" w:lineRule="exact"/>
        <w:ind w:left="13087" w:firstLine="0"/>
        <w:jc w:val="left"/>
      </w:pPr>
      <w:r>
        <w:rPr>
          <w:rFonts w:ascii="宋体" w:hAnsi="宋体" w:cs="宋体"/>
          <w:color w:val="000000"/>
          <w:spacing w:val="0"/>
          <w:w w:val="100"/>
          <w:position w:val="0"/>
          <w:sz w:val="18"/>
          <w:u w:val="none"/>
        </w:rPr>
        <w:t>13</w:t>
      </w:r>
    </w:p>
    <w:p>
      <w:pPr>
        <w:widowControl/>
        <w:jc w:val="left"/>
        <w:sectPr>
          <w:type w:val="continuous"/>
          <w:pgSz w:w="16838" w:h="11906"/>
          <w:pgMar w:top="1109" w:right="998" w:bottom="869" w:left="1358" w:header="0" w:footer="0" w:gutter="0"/>
          <w:pgNumType w:start="48"/>
          <w:cols w:num="1" w:space="708" w:equalWidth="0">
            <w:col w:w="14481" w:space="0"/>
          </w:cols>
          <w:docGrid w:type="lines" w:linePitch="312" w:charSpace="0"/>
        </w:sectPr>
      </w:pPr>
    </w:p>
    <w:tbl>
      <w:tblPr>
        <w:tblStyle w:val="TableNormal"/>
        <w:tblpPr w:leftFromText="180" w:rightFromText="180" w:vertAnchor="page" w:horzAnchor="page" w:tblpX="51" w:tblpY="942"/>
        <w:tblW w:w="0" w:type="auto"/>
        <w:tblInd w:w="0" w:type="dxa"/>
        <w:tblLayout w:type="fixed"/>
        <w:tblCellMar>
          <w:top w:w="0" w:type="dxa"/>
          <w:left w:w="108" w:type="dxa"/>
          <w:bottom w:w="0" w:type="dxa"/>
          <w:right w:w="108" w:type="dxa"/>
        </w:tblCellMar>
      </w:tblPr>
      <w:tblGrid>
        <w:gridCol w:w="1666"/>
        <w:gridCol w:w="2880"/>
        <w:gridCol w:w="6456"/>
        <w:gridCol w:w="2450"/>
      </w:tblGrid>
      <w:tr>
        <w:tblPrEx>
          <w:tblW w:w="0" w:type="auto"/>
          <w:tblInd w:w="0" w:type="dxa"/>
          <w:tblLayout w:type="fixed"/>
          <w:tblCellMar>
            <w:top w:w="0" w:type="dxa"/>
            <w:left w:w="108" w:type="dxa"/>
            <w:bottom w:w="0" w:type="dxa"/>
            <w:right w:w="108" w:type="dxa"/>
          </w:tblCellMar>
        </w:tblPrEx>
        <w:trPr>
          <w:trHeight w:hRule="exact" w:val="303"/>
        </w:trPr>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473" w:right="-239"/>
            </w:pPr>
            <w:bookmarkStart w:id="17" w:name="17"/>
            <w:bookmarkEnd w:id="17"/>
            <w:r>
              <w:rPr>
                <w:rFonts w:ascii="宋体" w:eastAsia="宋体" w:hAnsi="宋体" w:cs="宋体"/>
                <w:color w:val="000000"/>
                <w:spacing w:val="-1"/>
                <w:w w:val="100"/>
                <w:position w:val="0"/>
                <w:sz w:val="18"/>
                <w:u w:val="none"/>
              </w:rPr>
              <w:t>管理项目</w:t>
            </w:r>
          </w:p>
        </w:tc>
        <w:tc>
          <w:tcPr>
            <w:tcW w:w="2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1079" w:right="-239"/>
            </w:pPr>
            <w:r>
              <w:rPr>
                <w:rFonts w:ascii="宋体" w:eastAsia="宋体" w:hAnsi="宋体" w:cs="宋体"/>
                <w:color w:val="000000"/>
                <w:spacing w:val="-1"/>
                <w:w w:val="100"/>
                <w:position w:val="0"/>
                <w:sz w:val="18"/>
                <w:u w:val="none"/>
              </w:rPr>
              <w:t>管理要点</w:t>
            </w: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2599" w:right="-239"/>
            </w:pPr>
            <w:r>
              <w:rPr>
                <w:rFonts w:ascii="宋体" w:eastAsia="宋体" w:hAnsi="宋体" w:cs="宋体"/>
                <w:color w:val="000000"/>
                <w:spacing w:val="-1"/>
                <w:w w:val="100"/>
                <w:position w:val="0"/>
                <w:sz w:val="18"/>
                <w:u w:val="none"/>
              </w:rPr>
              <w:t>管理指标及依据</w:t>
            </w:r>
          </w:p>
        </w:tc>
        <w:tc>
          <w:tcPr>
            <w:tcW w:w="24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595" w:right="-239"/>
            </w:pPr>
            <w:r>
              <w:rPr>
                <w:rFonts w:ascii="宋体" w:eastAsia="宋体" w:hAnsi="宋体" w:cs="宋体"/>
                <w:color w:val="000000"/>
                <w:spacing w:val="-1"/>
                <w:w w:val="100"/>
                <w:position w:val="0"/>
                <w:sz w:val="18"/>
                <w:u w:val="none"/>
              </w:rPr>
              <w:t>管理手段与方法</w:t>
            </w:r>
          </w:p>
        </w:tc>
      </w:tr>
      <w:tr>
        <w:tblPrEx>
          <w:tblW w:w="0" w:type="auto"/>
          <w:tblInd w:w="0" w:type="dxa"/>
          <w:tblLayout w:type="fixed"/>
          <w:tblCellMar>
            <w:top w:w="0" w:type="dxa"/>
            <w:left w:w="108" w:type="dxa"/>
            <w:bottom w:w="0" w:type="dxa"/>
            <w:right w:w="108" w:type="dxa"/>
          </w:tblCellMar>
        </w:tblPrEx>
        <w:trPr>
          <w:trHeight w:hRule="exact" w:val="298"/>
        </w:trPr>
        <w:tc>
          <w:tcPr>
            <w:tcW w:w="166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3" w:right="-239"/>
            </w:pPr>
          </w:p>
          <w:p>
            <w:pPr>
              <w:spacing w:before="0" w:after="0" w:line="245" w:lineRule="exact"/>
              <w:ind w:left="43" w:right="-239"/>
            </w:pPr>
            <w:r>
              <w:rPr>
                <w:rFonts w:ascii="宋体" w:eastAsia="宋体" w:hAnsi="宋体" w:cs="宋体"/>
                <w:color w:val="000000"/>
                <w:spacing w:val="16"/>
                <w:w w:val="100"/>
                <w:position w:val="0"/>
                <w:sz w:val="18"/>
                <w:u w:val="none"/>
              </w:rPr>
              <w:t>医疗废物消毒处理</w:t>
            </w:r>
          </w:p>
          <w:p>
            <w:pPr>
              <w:spacing w:before="0" w:after="0" w:line="233" w:lineRule="exact"/>
              <w:ind w:left="43" w:right="-239"/>
            </w:pPr>
            <w:r>
              <w:rPr>
                <w:rFonts w:ascii="宋体" w:eastAsia="宋体" w:hAnsi="宋体" w:cs="宋体"/>
                <w:color w:val="000000"/>
                <w:spacing w:val="16"/>
                <w:w w:val="100"/>
                <w:position w:val="0"/>
                <w:sz w:val="18"/>
                <w:u w:val="none"/>
              </w:rPr>
              <w:t>单位的人员配置情</w:t>
            </w:r>
          </w:p>
          <w:p>
            <w:pPr>
              <w:spacing w:before="0" w:after="0" w:line="233" w:lineRule="exact"/>
              <w:ind w:left="43" w:right="-239"/>
            </w:pPr>
            <w:r>
              <w:rPr>
                <w:rFonts w:ascii="宋体" w:eastAsia="宋体" w:hAnsi="宋体" w:cs="宋体"/>
                <w:color w:val="000000"/>
                <w:spacing w:val="-1"/>
                <w:w w:val="100"/>
                <w:position w:val="0"/>
                <w:sz w:val="18"/>
                <w:u w:val="none"/>
              </w:rPr>
              <w:t>况</w:t>
            </w:r>
          </w:p>
        </w:tc>
        <w:tc>
          <w:tcPr>
            <w:tcW w:w="2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43" w:right="-239"/>
            </w:pPr>
            <w:r>
              <w:rPr>
                <w:rFonts w:ascii="宋体" w:eastAsia="宋体" w:hAnsi="宋体" w:cs="宋体"/>
                <w:color w:val="000000"/>
                <w:spacing w:val="-1"/>
                <w:w w:val="100"/>
                <w:position w:val="0"/>
                <w:sz w:val="18"/>
                <w:u w:val="none"/>
              </w:rPr>
              <w:t>人员总体配备情况</w:t>
            </w: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43" w:right="-239"/>
            </w:pPr>
            <w:r>
              <w:rPr>
                <w:rFonts w:ascii="宋体" w:hAnsi="宋体" w:cs="宋体"/>
                <w:color w:val="000000"/>
                <w:spacing w:val="-1"/>
                <w:w w:val="100"/>
                <w:position w:val="0"/>
                <w:sz w:val="18"/>
                <w:u w:val="none"/>
              </w:rPr>
              <w:t>是否配备了相应的生产人员、辅助生产人员和管理人员。</w:t>
            </w:r>
          </w:p>
        </w:tc>
        <w:tc>
          <w:tcPr>
            <w:tcW w:w="245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3" w:right="-239"/>
            </w:pPr>
          </w:p>
          <w:p>
            <w:pPr>
              <w:spacing w:before="0" w:after="0" w:line="361" w:lineRule="exact"/>
              <w:ind w:left="43" w:right="-239"/>
            </w:pPr>
            <w:r>
              <w:rPr>
                <w:rFonts w:ascii="宋体" w:eastAsia="宋体" w:hAnsi="宋体" w:cs="宋体"/>
                <w:color w:val="000000"/>
                <w:spacing w:val="1"/>
                <w:w w:val="100"/>
                <w:position w:val="0"/>
                <w:sz w:val="18"/>
                <w:u w:val="none"/>
              </w:rPr>
              <w:t>核查单位机构组成及人员职责</w:t>
            </w:r>
          </w:p>
          <w:p>
            <w:pPr>
              <w:spacing w:before="0" w:after="0" w:line="233" w:lineRule="exact"/>
              <w:ind w:left="43" w:right="-239"/>
            </w:pPr>
            <w:r>
              <w:rPr>
                <w:rFonts w:ascii="宋体" w:hAnsi="宋体" w:cs="宋体"/>
                <w:color w:val="000000"/>
                <w:spacing w:val="-1"/>
                <w:w w:val="100"/>
                <w:position w:val="0"/>
                <w:sz w:val="18"/>
                <w:u w:val="none"/>
              </w:rPr>
              <w:t>分工以及个人档案材料等。</w:t>
            </w:r>
          </w:p>
        </w:tc>
      </w:tr>
      <w:tr>
        <w:tblPrEx>
          <w:tblW w:w="0" w:type="auto"/>
          <w:tblInd w:w="0" w:type="dxa"/>
          <w:tblLayout w:type="fixed"/>
          <w:tblCellMar>
            <w:top w:w="0" w:type="dxa"/>
            <w:left w:w="108" w:type="dxa"/>
            <w:bottom w:w="0" w:type="dxa"/>
            <w:right w:w="108" w:type="dxa"/>
          </w:tblCellMar>
        </w:tblPrEx>
        <w:trPr>
          <w:trHeight w:hRule="exact" w:val="477"/>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2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43" w:right="-239"/>
            </w:pPr>
            <w:r>
              <w:rPr>
                <w:rFonts w:ascii="宋体" w:eastAsia="宋体" w:hAnsi="宋体" w:cs="宋体"/>
                <w:color w:val="000000"/>
                <w:spacing w:val="-1"/>
                <w:w w:val="100"/>
                <w:position w:val="0"/>
                <w:sz w:val="18"/>
                <w:u w:val="none"/>
              </w:rPr>
              <w:t>专业技术人员配备情况</w:t>
            </w: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43" w:right="-239"/>
            </w:pPr>
            <w:r>
              <w:rPr>
                <w:rFonts w:ascii="宋体" w:eastAsia="宋体" w:hAnsi="宋体" w:cs="宋体"/>
                <w:color w:val="000000"/>
                <w:spacing w:val="0"/>
                <w:w w:val="100"/>
                <w:position w:val="2"/>
                <w:sz w:val="18"/>
                <w:u w:val="none"/>
              </w:rPr>
              <w:t>是否配备了</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0"/>
                <w:w w:val="100"/>
                <w:position w:val="2"/>
                <w:sz w:val="18"/>
                <w:u w:val="none"/>
              </w:rPr>
              <w:t>名以上环境工程专业或者相关专业中级以上职称，并有</w:t>
            </w:r>
            <w:r>
              <w:rPr>
                <w:rFonts w:ascii="Calibri" w:hAnsi="Calibri" w:cs="Calibri"/>
                <w:color w:val="000000"/>
                <w:spacing w:val="6"/>
                <w:w w:val="100"/>
                <w:sz w:val="18"/>
                <w:u w:val="none"/>
              </w:rPr>
              <w:t> </w:t>
            </w:r>
            <w:r>
              <w:rPr>
                <w:rFonts w:ascii="Times New Roman" w:hAnsi="Times New Roman" w:cs="Times New Roman"/>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0"/>
                <w:w w:val="100"/>
                <w:position w:val="2"/>
                <w:sz w:val="18"/>
                <w:u w:val="none"/>
              </w:rPr>
              <w:t>年以上固</w:t>
            </w:r>
          </w:p>
          <w:p>
            <w:pPr>
              <w:spacing w:before="0" w:after="0" w:line="205" w:lineRule="exact"/>
              <w:ind w:left="43" w:right="-239"/>
            </w:pPr>
            <w:r>
              <w:rPr>
                <w:rFonts w:ascii="宋体" w:hAnsi="宋体" w:cs="宋体"/>
                <w:color w:val="000000"/>
                <w:spacing w:val="-1"/>
                <w:w w:val="100"/>
                <w:position w:val="0"/>
                <w:sz w:val="18"/>
                <w:u w:val="none"/>
              </w:rPr>
              <w:t>体废物污染治理经历的技术人员。</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05" w:lineRule="exact"/>
            </w:pPr>
          </w:p>
        </w:tc>
      </w:tr>
      <w:tr>
        <w:tblPrEx>
          <w:tblW w:w="0" w:type="auto"/>
          <w:tblInd w:w="0" w:type="dxa"/>
          <w:tblLayout w:type="fixed"/>
          <w:tblCellMar>
            <w:top w:w="0" w:type="dxa"/>
            <w:left w:w="108" w:type="dxa"/>
            <w:bottom w:w="0" w:type="dxa"/>
            <w:right w:w="108" w:type="dxa"/>
          </w:tblCellMar>
        </w:tblPrEx>
        <w:trPr>
          <w:trHeight w:hRule="exact" w:val="477"/>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05" w:lineRule="exact"/>
            </w:pPr>
          </w:p>
        </w:tc>
        <w:tc>
          <w:tcPr>
            <w:tcW w:w="2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43" w:right="-239"/>
            </w:pPr>
            <w:r>
              <w:rPr>
                <w:rFonts w:ascii="宋体" w:eastAsia="宋体" w:hAnsi="宋体" w:cs="宋体"/>
                <w:color w:val="000000"/>
                <w:spacing w:val="-1"/>
                <w:w w:val="100"/>
                <w:position w:val="0"/>
                <w:sz w:val="18"/>
                <w:u w:val="none"/>
              </w:rPr>
              <w:t>人员培训情况</w:t>
            </w: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3" w:right="-239"/>
            </w:pPr>
            <w:r>
              <w:rPr>
                <w:rFonts w:ascii="宋体" w:hAnsi="宋体" w:cs="宋体"/>
                <w:color w:val="000000"/>
                <w:spacing w:val="1"/>
                <w:w w:val="100"/>
                <w:position w:val="0"/>
                <w:sz w:val="18"/>
                <w:u w:val="none"/>
              </w:rPr>
              <w:t>管理和生产人员、特种设备操作人员是否经过国家及内部组织的专业岗位培训并</w:t>
            </w:r>
          </w:p>
          <w:p>
            <w:pPr>
              <w:spacing w:before="0" w:after="0" w:line="233" w:lineRule="exact"/>
              <w:ind w:left="43" w:right="-239"/>
            </w:pPr>
            <w:r>
              <w:rPr>
                <w:rFonts w:ascii="宋体" w:hAnsi="宋体" w:cs="宋体"/>
                <w:color w:val="000000"/>
                <w:spacing w:val="-1"/>
                <w:w w:val="100"/>
                <w:position w:val="0"/>
                <w:sz w:val="18"/>
                <w:u w:val="none"/>
              </w:rPr>
              <w:t>获得相应证书，并符合工作需要。</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r>
        <w:tblPrEx>
          <w:tblW w:w="0" w:type="auto"/>
          <w:tblInd w:w="0" w:type="dxa"/>
          <w:tblLayout w:type="fixed"/>
          <w:tblCellMar>
            <w:top w:w="0" w:type="dxa"/>
            <w:left w:w="108" w:type="dxa"/>
            <w:bottom w:w="0" w:type="dxa"/>
            <w:right w:w="108" w:type="dxa"/>
          </w:tblCellMar>
        </w:tblPrEx>
        <w:trPr>
          <w:trHeight w:hRule="exact" w:val="243"/>
        </w:trPr>
        <w:tc>
          <w:tcPr>
            <w:tcW w:w="166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920" w:lineRule="exact"/>
              <w:ind w:left="43" w:right="-239"/>
            </w:pPr>
          </w:p>
          <w:p>
            <w:pPr>
              <w:spacing w:before="0" w:after="0" w:line="244" w:lineRule="exact"/>
              <w:ind w:left="43" w:right="-239"/>
            </w:pPr>
            <w:r>
              <w:rPr>
                <w:rFonts w:ascii="宋体" w:eastAsia="宋体" w:hAnsi="宋体" w:cs="宋体"/>
                <w:color w:val="000000"/>
                <w:spacing w:val="16"/>
                <w:w w:val="100"/>
                <w:position w:val="0"/>
                <w:sz w:val="18"/>
                <w:u w:val="none"/>
              </w:rPr>
              <w:t>医疗废物消毒处理</w:t>
            </w:r>
          </w:p>
          <w:p>
            <w:pPr>
              <w:spacing w:before="0" w:after="0" w:line="233" w:lineRule="exact"/>
              <w:ind w:left="43" w:right="-239"/>
            </w:pPr>
            <w:r>
              <w:rPr>
                <w:rFonts w:ascii="宋体" w:eastAsia="宋体" w:hAnsi="宋体" w:cs="宋体"/>
                <w:color w:val="000000"/>
                <w:spacing w:val="0"/>
                <w:w w:val="100"/>
                <w:position w:val="0"/>
                <w:sz w:val="18"/>
                <w:u w:val="none"/>
              </w:rPr>
              <w:t>单位规章制度情况</w:t>
            </w:r>
          </w:p>
        </w:tc>
        <w:tc>
          <w:tcPr>
            <w:tcW w:w="28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43" w:right="-239"/>
            </w:pPr>
          </w:p>
          <w:p>
            <w:pPr>
              <w:spacing w:before="0" w:after="0" w:line="342" w:lineRule="exact"/>
              <w:ind w:left="43" w:right="-239"/>
            </w:pPr>
            <w:r>
              <w:rPr>
                <w:rFonts w:ascii="宋体" w:eastAsia="宋体" w:hAnsi="宋体" w:cs="宋体"/>
                <w:color w:val="000000"/>
                <w:spacing w:val="-1"/>
                <w:w w:val="100"/>
                <w:position w:val="0"/>
                <w:sz w:val="18"/>
                <w:u w:val="none"/>
              </w:rPr>
              <w:t>设施运行和管理记录制度情况</w:t>
            </w: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3" w:right="-239"/>
            </w:pPr>
            <w:r>
              <w:rPr>
                <w:rFonts w:ascii="宋体" w:hAnsi="宋体" w:cs="宋体"/>
                <w:color w:val="000000"/>
                <w:spacing w:val="-1"/>
                <w:w w:val="100"/>
                <w:position w:val="0"/>
                <w:sz w:val="18"/>
                <w:u w:val="none"/>
              </w:rPr>
              <w:t>《危险废物转移管理办法》记录。</w:t>
            </w:r>
          </w:p>
        </w:tc>
        <w:tc>
          <w:tcPr>
            <w:tcW w:w="245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920" w:lineRule="exact"/>
              <w:ind w:left="43" w:right="-239"/>
            </w:pPr>
          </w:p>
          <w:p>
            <w:pPr>
              <w:spacing w:before="0" w:after="0" w:line="244" w:lineRule="exact"/>
              <w:ind w:left="43" w:right="-239"/>
            </w:pPr>
            <w:r>
              <w:rPr>
                <w:rFonts w:ascii="宋体" w:eastAsia="宋体" w:hAnsi="宋体" w:cs="宋体"/>
                <w:color w:val="000000"/>
                <w:spacing w:val="1"/>
                <w:w w:val="100"/>
                <w:position w:val="0"/>
                <w:sz w:val="18"/>
                <w:u w:val="none"/>
              </w:rPr>
              <w:t>核查各项制度以及运行记录档</w:t>
            </w:r>
          </w:p>
          <w:p>
            <w:pPr>
              <w:spacing w:before="0" w:after="0" w:line="233" w:lineRule="exact"/>
              <w:ind w:left="43" w:right="-239"/>
            </w:pPr>
            <w:r>
              <w:rPr>
                <w:rFonts w:ascii="宋体" w:hAnsi="宋体" w:cs="宋体"/>
                <w:color w:val="000000"/>
                <w:spacing w:val="-1"/>
                <w:w w:val="100"/>
                <w:position w:val="0"/>
                <w:sz w:val="18"/>
                <w:u w:val="none"/>
              </w:rPr>
              <w:t>案材料。</w:t>
            </w:r>
          </w:p>
        </w:tc>
      </w:tr>
      <w:tr>
        <w:tblPrEx>
          <w:tblW w:w="0" w:type="auto"/>
          <w:tblInd w:w="0" w:type="dxa"/>
          <w:tblLayout w:type="fixed"/>
          <w:tblCellMar>
            <w:top w:w="0" w:type="dxa"/>
            <w:left w:w="108" w:type="dxa"/>
            <w:bottom w:w="0" w:type="dxa"/>
            <w:right w:w="108" w:type="dxa"/>
          </w:tblCellMar>
        </w:tblPrEx>
        <w:trPr>
          <w:trHeight w:hRule="exact" w:val="244"/>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3" w:right="-239"/>
            </w:pPr>
            <w:r>
              <w:rPr>
                <w:rFonts w:ascii="宋体" w:hAnsi="宋体" w:cs="宋体"/>
                <w:color w:val="000000"/>
                <w:spacing w:val="-1"/>
                <w:w w:val="100"/>
                <w:position w:val="0"/>
                <w:sz w:val="18"/>
                <w:u w:val="none"/>
              </w:rPr>
              <w:t>医疗废物接收登记记录。</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r>
      <w:tr>
        <w:tblPrEx>
          <w:tblW w:w="0" w:type="auto"/>
          <w:tblInd w:w="0" w:type="dxa"/>
          <w:tblLayout w:type="fixed"/>
          <w:tblCellMar>
            <w:top w:w="0" w:type="dxa"/>
            <w:left w:w="108" w:type="dxa"/>
            <w:bottom w:w="0" w:type="dxa"/>
            <w:right w:w="108" w:type="dxa"/>
          </w:tblCellMar>
        </w:tblPrEx>
        <w:trPr>
          <w:trHeight w:hRule="exact" w:val="243"/>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 w:right="-239"/>
            </w:pPr>
            <w:r>
              <w:rPr>
                <w:rFonts w:ascii="宋体" w:hAnsi="宋体" w:cs="宋体"/>
                <w:color w:val="000000"/>
                <w:spacing w:val="-1"/>
                <w:w w:val="100"/>
                <w:position w:val="0"/>
                <w:sz w:val="18"/>
                <w:u w:val="none"/>
              </w:rPr>
              <w:t>医疗废物进厂运输车车牌号、来源、重量、进场时间、离场时间等记录。</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r>
      <w:tr>
        <w:tblPrEx>
          <w:tblW w:w="0" w:type="auto"/>
          <w:tblInd w:w="0" w:type="dxa"/>
          <w:tblLayout w:type="fixed"/>
          <w:tblCellMar>
            <w:top w:w="0" w:type="dxa"/>
            <w:left w:w="108" w:type="dxa"/>
            <w:bottom w:w="0" w:type="dxa"/>
            <w:right w:w="108" w:type="dxa"/>
          </w:tblCellMar>
        </w:tblPrEx>
        <w:trPr>
          <w:trHeight w:hRule="exact" w:val="244"/>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3" w:right="-239"/>
            </w:pPr>
            <w:r>
              <w:rPr>
                <w:rFonts w:ascii="宋体" w:hAnsi="宋体" w:cs="宋体"/>
                <w:color w:val="000000"/>
                <w:spacing w:val="-1"/>
                <w:w w:val="100"/>
                <w:position w:val="0"/>
                <w:sz w:val="18"/>
                <w:u w:val="none"/>
              </w:rPr>
              <w:t>生产设施运行工艺控制参数记录。</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r>
      <w:tr>
        <w:tblPrEx>
          <w:tblW w:w="0" w:type="auto"/>
          <w:tblInd w:w="0" w:type="dxa"/>
          <w:tblLayout w:type="fixed"/>
          <w:tblCellMar>
            <w:top w:w="0" w:type="dxa"/>
            <w:left w:w="108" w:type="dxa"/>
            <w:bottom w:w="0" w:type="dxa"/>
            <w:right w:w="108" w:type="dxa"/>
          </w:tblCellMar>
        </w:tblPrEx>
        <w:trPr>
          <w:trHeight w:hRule="exact" w:val="243"/>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 w:right="-239"/>
            </w:pPr>
            <w:r>
              <w:rPr>
                <w:rFonts w:ascii="宋体" w:hAnsi="宋体" w:cs="宋体"/>
                <w:color w:val="000000"/>
                <w:spacing w:val="-1"/>
                <w:w w:val="100"/>
                <w:position w:val="0"/>
                <w:sz w:val="18"/>
                <w:u w:val="none"/>
              </w:rPr>
              <w:t>设备更新情况记录。</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r>
      <w:tr>
        <w:tblPrEx>
          <w:tblW w:w="0" w:type="auto"/>
          <w:tblInd w:w="0" w:type="dxa"/>
          <w:tblLayout w:type="fixed"/>
          <w:tblCellMar>
            <w:top w:w="0" w:type="dxa"/>
            <w:left w:w="108" w:type="dxa"/>
            <w:bottom w:w="0" w:type="dxa"/>
            <w:right w:w="108" w:type="dxa"/>
          </w:tblCellMar>
        </w:tblPrEx>
        <w:trPr>
          <w:trHeight w:hRule="exact" w:val="243"/>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3" w:right="-239"/>
            </w:pPr>
            <w:r>
              <w:rPr>
                <w:rFonts w:ascii="宋体" w:hAnsi="宋体" w:cs="宋体"/>
                <w:color w:val="000000"/>
                <w:spacing w:val="-1"/>
                <w:w w:val="100"/>
                <w:position w:val="0"/>
                <w:sz w:val="18"/>
                <w:u w:val="none"/>
              </w:rPr>
              <w:t>生产设施维修情况记录。</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r>
      <w:tr>
        <w:tblPrEx>
          <w:tblW w:w="0" w:type="auto"/>
          <w:tblInd w:w="0" w:type="dxa"/>
          <w:tblLayout w:type="fixed"/>
          <w:tblCellMar>
            <w:top w:w="0" w:type="dxa"/>
            <w:left w:w="108" w:type="dxa"/>
            <w:bottom w:w="0" w:type="dxa"/>
            <w:right w:w="108" w:type="dxa"/>
          </w:tblCellMar>
        </w:tblPrEx>
        <w:trPr>
          <w:trHeight w:hRule="exact" w:val="244"/>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3" w:right="-239"/>
            </w:pPr>
            <w:r>
              <w:rPr>
                <w:rFonts w:ascii="宋体" w:hAnsi="宋体" w:cs="宋体"/>
                <w:color w:val="000000"/>
                <w:spacing w:val="-1"/>
                <w:w w:val="100"/>
                <w:position w:val="0"/>
                <w:sz w:val="18"/>
                <w:u w:val="none"/>
              </w:rPr>
              <w:t>环境监测数据的记录。</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r>
      <w:tr>
        <w:tblPrEx>
          <w:tblW w:w="0" w:type="auto"/>
          <w:tblInd w:w="0" w:type="dxa"/>
          <w:tblLayout w:type="fixed"/>
          <w:tblCellMar>
            <w:top w:w="0" w:type="dxa"/>
            <w:left w:w="108" w:type="dxa"/>
            <w:bottom w:w="0" w:type="dxa"/>
            <w:right w:w="108" w:type="dxa"/>
          </w:tblCellMar>
        </w:tblPrEx>
        <w:trPr>
          <w:trHeight w:hRule="exact" w:val="243"/>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3" w:right="-239"/>
            </w:pPr>
            <w:r>
              <w:rPr>
                <w:rFonts w:ascii="宋体" w:hAnsi="宋体" w:cs="宋体"/>
                <w:color w:val="000000"/>
                <w:spacing w:val="-1"/>
                <w:w w:val="100"/>
                <w:position w:val="0"/>
                <w:sz w:val="18"/>
                <w:u w:val="none"/>
              </w:rPr>
              <w:t>生产事故及处理情况记录。</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r>
      <w:tr>
        <w:tblPrEx>
          <w:tblW w:w="0" w:type="auto"/>
          <w:tblInd w:w="0" w:type="dxa"/>
          <w:tblLayout w:type="fixed"/>
          <w:tblCellMar>
            <w:top w:w="0" w:type="dxa"/>
            <w:left w:w="108" w:type="dxa"/>
            <w:bottom w:w="0" w:type="dxa"/>
            <w:right w:w="108" w:type="dxa"/>
          </w:tblCellMar>
        </w:tblPrEx>
        <w:trPr>
          <w:trHeight w:hRule="exact" w:val="244"/>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28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4" w:lineRule="exact"/>
              <w:ind w:left="43" w:right="-239"/>
            </w:pPr>
            <w:r>
              <w:rPr>
                <w:rFonts w:ascii="宋体" w:eastAsia="宋体" w:hAnsi="宋体" w:cs="宋体"/>
                <w:color w:val="000000"/>
                <w:spacing w:val="-1"/>
                <w:w w:val="100"/>
                <w:position w:val="0"/>
                <w:sz w:val="18"/>
                <w:u w:val="none"/>
              </w:rPr>
              <w:t>交接班制度情况</w:t>
            </w: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3" w:right="-239"/>
            </w:pPr>
            <w:r>
              <w:rPr>
                <w:rFonts w:ascii="宋体" w:hAnsi="宋体" w:cs="宋体"/>
                <w:color w:val="000000"/>
                <w:spacing w:val="-1"/>
                <w:w w:val="100"/>
                <w:position w:val="0"/>
                <w:sz w:val="18"/>
                <w:u w:val="none"/>
              </w:rPr>
              <w:t>交接班制度的实施记录完整、规范。</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r>
      <w:tr>
        <w:tblPrEx>
          <w:tblW w:w="0" w:type="auto"/>
          <w:tblInd w:w="0" w:type="dxa"/>
          <w:tblLayout w:type="fixed"/>
          <w:tblCellMar>
            <w:top w:w="0" w:type="dxa"/>
            <w:left w:w="108" w:type="dxa"/>
            <w:bottom w:w="0" w:type="dxa"/>
            <w:right w:w="108" w:type="dxa"/>
          </w:tblCellMar>
        </w:tblPrEx>
        <w:trPr>
          <w:trHeight w:hRule="exact" w:val="243"/>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 w:right="-239"/>
            </w:pPr>
            <w:r>
              <w:rPr>
                <w:rFonts w:ascii="宋体" w:hAnsi="宋体" w:cs="宋体"/>
                <w:color w:val="000000"/>
                <w:spacing w:val="-1"/>
                <w:w w:val="100"/>
                <w:position w:val="0"/>
                <w:sz w:val="18"/>
                <w:u w:val="none"/>
              </w:rPr>
              <w:t>上述提到的设施运行和管理记录制度在交接班制度中予以落实。</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r>
      <w:tr>
        <w:tblPrEx>
          <w:tblW w:w="0" w:type="auto"/>
          <w:tblInd w:w="0" w:type="dxa"/>
          <w:tblLayout w:type="fixed"/>
          <w:tblCellMar>
            <w:top w:w="0" w:type="dxa"/>
            <w:left w:w="108" w:type="dxa"/>
            <w:bottom w:w="0" w:type="dxa"/>
            <w:right w:w="108" w:type="dxa"/>
          </w:tblCellMar>
        </w:tblPrEx>
        <w:trPr>
          <w:trHeight w:hRule="exact" w:val="244"/>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8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43" w:right="-239"/>
            </w:pPr>
          </w:p>
          <w:p>
            <w:pPr>
              <w:spacing w:before="0" w:after="0" w:line="344" w:lineRule="exact"/>
              <w:ind w:left="43" w:right="-239"/>
            </w:pPr>
            <w:r>
              <w:rPr>
                <w:rFonts w:ascii="宋体" w:eastAsia="宋体" w:hAnsi="宋体" w:cs="宋体"/>
                <w:color w:val="000000"/>
                <w:spacing w:val="-1"/>
                <w:w w:val="100"/>
                <w:position w:val="0"/>
                <w:sz w:val="18"/>
                <w:u w:val="none"/>
              </w:rPr>
              <w:t>其它制度情况</w:t>
            </w: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3" w:right="-239"/>
            </w:pPr>
            <w:r>
              <w:rPr>
                <w:rFonts w:ascii="宋体" w:hAnsi="宋体" w:cs="宋体"/>
                <w:color w:val="000000"/>
                <w:spacing w:val="-1"/>
                <w:w w:val="100"/>
                <w:position w:val="0"/>
                <w:sz w:val="18"/>
                <w:u w:val="none"/>
              </w:rPr>
              <w:t>人员岗位责任制度。</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r>
      <w:tr>
        <w:tblPrEx>
          <w:tblW w:w="0" w:type="auto"/>
          <w:tblInd w:w="0" w:type="dxa"/>
          <w:tblLayout w:type="fixed"/>
          <w:tblCellMar>
            <w:top w:w="0" w:type="dxa"/>
            <w:left w:w="108" w:type="dxa"/>
            <w:bottom w:w="0" w:type="dxa"/>
            <w:right w:w="108" w:type="dxa"/>
          </w:tblCellMar>
        </w:tblPrEx>
        <w:trPr>
          <w:trHeight w:hRule="exact" w:val="243"/>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 w:right="-239"/>
            </w:pPr>
            <w:r>
              <w:rPr>
                <w:rFonts w:ascii="宋体" w:hAnsi="宋体" w:cs="宋体"/>
                <w:color w:val="000000"/>
                <w:spacing w:val="-1"/>
                <w:w w:val="100"/>
                <w:position w:val="0"/>
                <w:sz w:val="18"/>
                <w:u w:val="none"/>
              </w:rPr>
              <w:t>人员培训制度。</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r>
      <w:tr>
        <w:tblPrEx>
          <w:tblW w:w="0" w:type="auto"/>
          <w:tblInd w:w="0" w:type="dxa"/>
          <w:tblLayout w:type="fixed"/>
          <w:tblCellMar>
            <w:top w:w="0" w:type="dxa"/>
            <w:left w:w="108" w:type="dxa"/>
            <w:bottom w:w="0" w:type="dxa"/>
            <w:right w:w="108" w:type="dxa"/>
          </w:tblCellMar>
        </w:tblPrEx>
        <w:trPr>
          <w:trHeight w:hRule="exact" w:val="243"/>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3" w:right="-239"/>
            </w:pPr>
            <w:r>
              <w:rPr>
                <w:rFonts w:ascii="宋体" w:hAnsi="宋体" w:cs="宋体"/>
                <w:color w:val="000000"/>
                <w:spacing w:val="-1"/>
                <w:w w:val="100"/>
                <w:position w:val="0"/>
                <w:sz w:val="18"/>
                <w:u w:val="none"/>
              </w:rPr>
              <w:t>医疗废物接收与贮存制度。</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r>
      <w:tr>
        <w:tblPrEx>
          <w:tblW w:w="0" w:type="auto"/>
          <w:tblInd w:w="0" w:type="dxa"/>
          <w:tblLayout w:type="fixed"/>
          <w:tblCellMar>
            <w:top w:w="0" w:type="dxa"/>
            <w:left w:w="108" w:type="dxa"/>
            <w:bottom w:w="0" w:type="dxa"/>
            <w:right w:w="108" w:type="dxa"/>
          </w:tblCellMar>
        </w:tblPrEx>
        <w:trPr>
          <w:trHeight w:hRule="exact" w:val="244"/>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3" w:right="-239"/>
            </w:pPr>
            <w:r>
              <w:rPr>
                <w:rFonts w:ascii="宋体" w:hAnsi="宋体" w:cs="宋体"/>
                <w:color w:val="000000"/>
                <w:spacing w:val="-1"/>
                <w:w w:val="100"/>
                <w:position w:val="0"/>
                <w:sz w:val="18"/>
                <w:u w:val="none"/>
              </w:rPr>
              <w:t>运输管理制度。</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r>
      <w:tr>
        <w:tblPrEx>
          <w:tblW w:w="0" w:type="auto"/>
          <w:tblInd w:w="0" w:type="dxa"/>
          <w:tblLayout w:type="fixed"/>
          <w:tblCellMar>
            <w:top w:w="0" w:type="dxa"/>
            <w:left w:w="108" w:type="dxa"/>
            <w:bottom w:w="0" w:type="dxa"/>
            <w:right w:w="108" w:type="dxa"/>
          </w:tblCellMar>
        </w:tblPrEx>
        <w:trPr>
          <w:trHeight w:hRule="exact" w:val="243"/>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3" w:right="-239"/>
            </w:pPr>
            <w:r>
              <w:rPr>
                <w:rFonts w:ascii="宋体" w:hAnsi="宋体" w:cs="宋体"/>
                <w:color w:val="000000"/>
                <w:spacing w:val="-1"/>
                <w:w w:val="100"/>
                <w:position w:val="0"/>
                <w:sz w:val="18"/>
                <w:u w:val="none"/>
              </w:rPr>
              <w:t>设施运行操作规程。</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r>
      <w:tr>
        <w:tblPrEx>
          <w:tblW w:w="0" w:type="auto"/>
          <w:tblInd w:w="0" w:type="dxa"/>
          <w:tblLayout w:type="fixed"/>
          <w:tblCellMar>
            <w:top w:w="0" w:type="dxa"/>
            <w:left w:w="108" w:type="dxa"/>
            <w:bottom w:w="0" w:type="dxa"/>
            <w:right w:w="108" w:type="dxa"/>
          </w:tblCellMar>
        </w:tblPrEx>
        <w:trPr>
          <w:trHeight w:hRule="exact" w:val="244"/>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3" w:right="-239"/>
            </w:pPr>
            <w:r>
              <w:rPr>
                <w:rFonts w:ascii="宋体" w:hAnsi="宋体" w:cs="宋体"/>
                <w:color w:val="000000"/>
                <w:spacing w:val="-1"/>
                <w:w w:val="100"/>
                <w:position w:val="0"/>
                <w:sz w:val="18"/>
                <w:u w:val="none"/>
              </w:rPr>
              <w:t>化验室管理制度。</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r>
      <w:tr>
        <w:tblPrEx>
          <w:tblW w:w="0" w:type="auto"/>
          <w:tblInd w:w="0" w:type="dxa"/>
          <w:tblLayout w:type="fixed"/>
          <w:tblCellMar>
            <w:top w:w="0" w:type="dxa"/>
            <w:left w:w="108" w:type="dxa"/>
            <w:bottom w:w="0" w:type="dxa"/>
            <w:right w:w="108" w:type="dxa"/>
          </w:tblCellMar>
        </w:tblPrEx>
        <w:trPr>
          <w:trHeight w:hRule="exact" w:val="243"/>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 w:right="-239"/>
            </w:pPr>
            <w:r>
              <w:rPr>
                <w:rFonts w:ascii="宋体" w:hAnsi="宋体" w:cs="宋体"/>
                <w:color w:val="000000"/>
                <w:spacing w:val="-1"/>
                <w:w w:val="100"/>
                <w:position w:val="0"/>
                <w:sz w:val="18"/>
                <w:u w:val="none"/>
              </w:rPr>
              <w:t>日常检查制度。</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r>
      <w:tr>
        <w:tblPrEx>
          <w:tblW w:w="0" w:type="auto"/>
          <w:tblInd w:w="0" w:type="dxa"/>
          <w:tblLayout w:type="fixed"/>
          <w:tblCellMar>
            <w:top w:w="0" w:type="dxa"/>
            <w:left w:w="108" w:type="dxa"/>
            <w:bottom w:w="0" w:type="dxa"/>
            <w:right w:w="108" w:type="dxa"/>
          </w:tblCellMar>
        </w:tblPrEx>
        <w:trPr>
          <w:trHeight w:hRule="exact" w:val="244"/>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3" w:right="-239"/>
            </w:pPr>
            <w:r>
              <w:rPr>
                <w:rFonts w:ascii="宋体" w:hAnsi="宋体" w:cs="宋体"/>
                <w:color w:val="000000"/>
                <w:spacing w:val="-1"/>
                <w:w w:val="100"/>
                <w:position w:val="0"/>
                <w:sz w:val="18"/>
                <w:u w:val="none"/>
              </w:rPr>
              <w:t>档案管理制度。</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r>
      <w:tr>
        <w:tblPrEx>
          <w:tblW w:w="0" w:type="auto"/>
          <w:tblInd w:w="0" w:type="dxa"/>
          <w:tblLayout w:type="fixed"/>
          <w:tblCellMar>
            <w:top w:w="0" w:type="dxa"/>
            <w:left w:w="108" w:type="dxa"/>
            <w:bottom w:w="0" w:type="dxa"/>
            <w:right w:w="108" w:type="dxa"/>
          </w:tblCellMar>
        </w:tblPrEx>
        <w:trPr>
          <w:trHeight w:hRule="exact" w:val="243"/>
        </w:trPr>
        <w:tc>
          <w:tcPr>
            <w:tcW w:w="166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43" w:right="-239"/>
            </w:pPr>
          </w:p>
          <w:p>
            <w:pPr>
              <w:spacing w:before="0" w:after="0" w:line="227" w:lineRule="exact"/>
              <w:ind w:left="43" w:right="-239"/>
            </w:pPr>
            <w:r>
              <w:rPr>
                <w:rFonts w:ascii="宋体" w:eastAsia="宋体" w:hAnsi="宋体" w:cs="宋体"/>
                <w:color w:val="000000"/>
                <w:spacing w:val="16"/>
                <w:w w:val="100"/>
                <w:position w:val="0"/>
                <w:sz w:val="18"/>
                <w:u w:val="none"/>
              </w:rPr>
              <w:t>应急预案及演练制</w:t>
            </w:r>
          </w:p>
          <w:p>
            <w:pPr>
              <w:spacing w:before="0" w:after="0" w:line="233" w:lineRule="exact"/>
              <w:ind w:left="43" w:right="-239"/>
            </w:pPr>
            <w:r>
              <w:rPr>
                <w:rFonts w:ascii="宋体" w:eastAsia="宋体" w:hAnsi="宋体" w:cs="宋体"/>
                <w:color w:val="000000"/>
                <w:spacing w:val="-1"/>
                <w:w w:val="100"/>
                <w:position w:val="0"/>
                <w:sz w:val="18"/>
                <w:u w:val="none"/>
              </w:rPr>
              <w:t>度制定情况</w:t>
            </w:r>
          </w:p>
        </w:tc>
        <w:tc>
          <w:tcPr>
            <w:tcW w:w="28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3" w:right="-239"/>
            </w:pPr>
          </w:p>
          <w:p>
            <w:pPr>
              <w:spacing w:before="0" w:after="0" w:line="220" w:lineRule="exact"/>
              <w:ind w:left="43" w:right="-239"/>
            </w:pPr>
            <w:r>
              <w:rPr>
                <w:rFonts w:ascii="宋体" w:eastAsia="宋体" w:hAnsi="宋体" w:cs="宋体"/>
                <w:color w:val="000000"/>
                <w:spacing w:val="-1"/>
                <w:w w:val="100"/>
                <w:position w:val="0"/>
                <w:sz w:val="18"/>
                <w:u w:val="none"/>
              </w:rPr>
              <w:t>医疗废</w:t>
            </w:r>
            <w:r>
              <w:rPr>
                <w:rFonts w:ascii="宋体" w:eastAsia="宋体" w:hAnsi="宋体" w:cs="宋体"/>
                <w:color w:val="000000"/>
                <w:spacing w:val="1"/>
                <w:w w:val="100"/>
                <w:position w:val="0"/>
                <w:sz w:val="18"/>
                <w:u w:val="none"/>
              </w:rPr>
              <w:t>物贮</w:t>
            </w:r>
            <w:r>
              <w:rPr>
                <w:rFonts w:ascii="宋体" w:eastAsia="宋体" w:hAnsi="宋体" w:cs="宋体"/>
                <w:color w:val="000000"/>
                <w:spacing w:val="-1"/>
                <w:w w:val="100"/>
                <w:position w:val="0"/>
                <w:sz w:val="18"/>
                <w:u w:val="none"/>
              </w:rPr>
              <w:t>存过程中发</w:t>
            </w:r>
            <w:r>
              <w:rPr>
                <w:rFonts w:ascii="宋体" w:eastAsia="宋体" w:hAnsi="宋体" w:cs="宋体"/>
                <w:color w:val="000000"/>
                <w:spacing w:val="1"/>
                <w:w w:val="100"/>
                <w:position w:val="0"/>
                <w:sz w:val="18"/>
                <w:u w:val="none"/>
              </w:rPr>
              <w:t>生事</w:t>
            </w:r>
            <w:r>
              <w:rPr>
                <w:rFonts w:ascii="宋体" w:eastAsia="宋体" w:hAnsi="宋体" w:cs="宋体"/>
                <w:color w:val="000000"/>
                <w:spacing w:val="-1"/>
                <w:w w:val="100"/>
                <w:position w:val="0"/>
                <w:sz w:val="18"/>
                <w:u w:val="none"/>
              </w:rPr>
              <w:t>故时的</w:t>
            </w:r>
          </w:p>
          <w:p>
            <w:pPr>
              <w:spacing w:before="0" w:after="0" w:line="233" w:lineRule="exact"/>
              <w:ind w:left="43" w:right="-239"/>
            </w:pPr>
            <w:r>
              <w:rPr>
                <w:rFonts w:ascii="宋体" w:eastAsia="宋体" w:hAnsi="宋体" w:cs="宋体"/>
                <w:color w:val="000000"/>
                <w:spacing w:val="-1"/>
                <w:w w:val="100"/>
                <w:position w:val="0"/>
                <w:sz w:val="18"/>
                <w:u w:val="none"/>
              </w:rPr>
              <w:t>应急预案</w:t>
            </w: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 w:right="-239"/>
            </w:pPr>
            <w:r>
              <w:rPr>
                <w:rFonts w:ascii="宋体" w:hAnsi="宋体" w:cs="宋体"/>
                <w:color w:val="000000"/>
                <w:spacing w:val="-1"/>
                <w:w w:val="100"/>
                <w:position w:val="0"/>
                <w:sz w:val="18"/>
                <w:u w:val="none"/>
              </w:rPr>
              <w:t>应急预案编制的全面性、规范性和可操作性。</w:t>
            </w:r>
          </w:p>
        </w:tc>
        <w:tc>
          <w:tcPr>
            <w:tcW w:w="245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43" w:right="-239"/>
            </w:pPr>
          </w:p>
          <w:p>
            <w:pPr>
              <w:spacing w:before="0" w:after="0" w:line="227" w:lineRule="exact"/>
              <w:ind w:left="43" w:right="-239"/>
            </w:pPr>
            <w:r>
              <w:rPr>
                <w:rFonts w:ascii="宋体" w:hAnsi="宋体" w:cs="宋体"/>
                <w:color w:val="000000"/>
                <w:spacing w:val="1"/>
                <w:w w:val="100"/>
                <w:position w:val="0"/>
                <w:sz w:val="18"/>
                <w:u w:val="none"/>
              </w:rPr>
              <w:t>核查应急预案文本、应急预案</w:t>
            </w:r>
          </w:p>
          <w:p>
            <w:pPr>
              <w:spacing w:before="0" w:after="0" w:line="233" w:lineRule="exact"/>
              <w:ind w:left="43" w:right="-239"/>
            </w:pPr>
            <w:r>
              <w:rPr>
                <w:rFonts w:ascii="宋体" w:hAnsi="宋体" w:cs="宋体"/>
                <w:color w:val="000000"/>
                <w:spacing w:val="-1"/>
                <w:w w:val="100"/>
                <w:position w:val="0"/>
                <w:sz w:val="18"/>
                <w:u w:val="none"/>
              </w:rPr>
              <w:t>备案及应急预案执行情况。</w:t>
            </w:r>
          </w:p>
        </w:tc>
      </w:tr>
      <w:tr>
        <w:tblPrEx>
          <w:tblW w:w="0" w:type="auto"/>
          <w:tblInd w:w="0" w:type="dxa"/>
          <w:tblLayout w:type="fixed"/>
          <w:tblCellMar>
            <w:top w:w="0" w:type="dxa"/>
            <w:left w:w="108" w:type="dxa"/>
            <w:bottom w:w="0" w:type="dxa"/>
            <w:right w:w="108" w:type="dxa"/>
          </w:tblCellMar>
        </w:tblPrEx>
        <w:trPr>
          <w:trHeight w:hRule="exact" w:val="244"/>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3" w:right="-239"/>
            </w:pPr>
            <w:r>
              <w:rPr>
                <w:rFonts w:ascii="宋体" w:hAnsi="宋体" w:cs="宋体"/>
                <w:color w:val="000000"/>
                <w:spacing w:val="-1"/>
                <w:w w:val="100"/>
                <w:position w:val="0"/>
                <w:sz w:val="18"/>
                <w:u w:val="none"/>
              </w:rPr>
              <w:t>应急预案获得生态环境部门审批情况。</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r>
      <w:tr>
        <w:tblPrEx>
          <w:tblW w:w="0" w:type="auto"/>
          <w:tblInd w:w="0" w:type="dxa"/>
          <w:tblLayout w:type="fixed"/>
          <w:tblCellMar>
            <w:top w:w="0" w:type="dxa"/>
            <w:left w:w="108" w:type="dxa"/>
            <w:bottom w:w="0" w:type="dxa"/>
            <w:right w:w="108" w:type="dxa"/>
          </w:tblCellMar>
        </w:tblPrEx>
        <w:trPr>
          <w:trHeight w:hRule="exact" w:val="243"/>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3" w:right="-239"/>
            </w:pPr>
            <w:r>
              <w:rPr>
                <w:rFonts w:ascii="宋体" w:hAnsi="宋体" w:cs="宋体"/>
                <w:color w:val="000000"/>
                <w:spacing w:val="-1"/>
                <w:w w:val="100"/>
                <w:position w:val="0"/>
                <w:sz w:val="18"/>
                <w:u w:val="none"/>
              </w:rPr>
              <w:t>实施应急预案的基础条件情况。</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r>
      <w:tr>
        <w:tblPrEx>
          <w:tblW w:w="0" w:type="auto"/>
          <w:tblInd w:w="0" w:type="dxa"/>
          <w:tblLayout w:type="fixed"/>
          <w:tblCellMar>
            <w:top w:w="0" w:type="dxa"/>
            <w:left w:w="108" w:type="dxa"/>
            <w:bottom w:w="0" w:type="dxa"/>
            <w:right w:w="108" w:type="dxa"/>
          </w:tblCellMar>
        </w:tblPrEx>
        <w:trPr>
          <w:trHeight w:hRule="exact" w:val="243"/>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3" w:right="-239"/>
            </w:pPr>
            <w:r>
              <w:rPr>
                <w:rFonts w:ascii="宋体" w:hAnsi="宋体" w:cs="宋体"/>
                <w:color w:val="000000"/>
                <w:spacing w:val="-1"/>
                <w:w w:val="100"/>
                <w:position w:val="0"/>
                <w:sz w:val="18"/>
                <w:u w:val="none"/>
              </w:rPr>
              <w:t>应急预案演练情况。</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r>
      <w:tr>
        <w:tblPrEx>
          <w:tblW w:w="0" w:type="auto"/>
          <w:tblInd w:w="0" w:type="dxa"/>
          <w:tblLayout w:type="fixed"/>
          <w:tblCellMar>
            <w:top w:w="0" w:type="dxa"/>
            <w:left w:w="108" w:type="dxa"/>
            <w:bottom w:w="0" w:type="dxa"/>
            <w:right w:w="108" w:type="dxa"/>
          </w:tblCellMar>
        </w:tblPrEx>
        <w:trPr>
          <w:trHeight w:hRule="exact" w:val="244"/>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28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3" w:right="-239"/>
            </w:pPr>
          </w:p>
          <w:p>
            <w:pPr>
              <w:spacing w:before="0" w:after="0" w:line="221" w:lineRule="exact"/>
              <w:ind w:left="43" w:right="-239"/>
            </w:pPr>
            <w:r>
              <w:rPr>
                <w:rFonts w:ascii="宋体" w:eastAsia="宋体" w:hAnsi="宋体" w:cs="宋体"/>
                <w:color w:val="000000"/>
                <w:spacing w:val="-1"/>
                <w:w w:val="100"/>
                <w:position w:val="0"/>
                <w:sz w:val="18"/>
                <w:u w:val="none"/>
              </w:rPr>
              <w:t>医疗废</w:t>
            </w:r>
            <w:r>
              <w:rPr>
                <w:rFonts w:ascii="宋体" w:eastAsia="宋体" w:hAnsi="宋体" w:cs="宋体"/>
                <w:color w:val="000000"/>
                <w:spacing w:val="1"/>
                <w:w w:val="100"/>
                <w:position w:val="0"/>
                <w:sz w:val="18"/>
                <w:u w:val="none"/>
              </w:rPr>
              <w:t>物运</w:t>
            </w:r>
            <w:r>
              <w:rPr>
                <w:rFonts w:ascii="宋体" w:eastAsia="宋体" w:hAnsi="宋体" w:cs="宋体"/>
                <w:color w:val="000000"/>
                <w:spacing w:val="-1"/>
                <w:w w:val="100"/>
                <w:position w:val="0"/>
                <w:sz w:val="18"/>
                <w:u w:val="none"/>
              </w:rPr>
              <w:t>送过程中发</w:t>
            </w:r>
            <w:r>
              <w:rPr>
                <w:rFonts w:ascii="宋体" w:eastAsia="宋体" w:hAnsi="宋体" w:cs="宋体"/>
                <w:color w:val="000000"/>
                <w:spacing w:val="1"/>
                <w:w w:val="100"/>
                <w:position w:val="0"/>
                <w:sz w:val="18"/>
                <w:u w:val="none"/>
              </w:rPr>
              <w:t>生事</w:t>
            </w:r>
            <w:r>
              <w:rPr>
                <w:rFonts w:ascii="宋体" w:eastAsia="宋体" w:hAnsi="宋体" w:cs="宋体"/>
                <w:color w:val="000000"/>
                <w:spacing w:val="-1"/>
                <w:w w:val="100"/>
                <w:position w:val="0"/>
                <w:sz w:val="18"/>
                <w:u w:val="none"/>
              </w:rPr>
              <w:t>故时的</w:t>
            </w:r>
          </w:p>
          <w:p>
            <w:pPr>
              <w:spacing w:before="0" w:after="0" w:line="233" w:lineRule="exact"/>
              <w:ind w:left="43" w:right="-239"/>
            </w:pPr>
            <w:r>
              <w:rPr>
                <w:rFonts w:ascii="宋体" w:eastAsia="宋体" w:hAnsi="宋体" w:cs="宋体"/>
                <w:color w:val="000000"/>
                <w:spacing w:val="-1"/>
                <w:w w:val="100"/>
                <w:position w:val="0"/>
                <w:sz w:val="18"/>
                <w:u w:val="none"/>
              </w:rPr>
              <w:t>应急预案</w:t>
            </w: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3" w:right="-239"/>
            </w:pPr>
            <w:r>
              <w:rPr>
                <w:rFonts w:ascii="宋体" w:hAnsi="宋体" w:cs="宋体"/>
                <w:color w:val="000000"/>
                <w:spacing w:val="-1"/>
                <w:w w:val="100"/>
                <w:position w:val="0"/>
                <w:sz w:val="18"/>
                <w:u w:val="none"/>
              </w:rPr>
              <w:t>应急预案编制的全面性、规范性和可操作性。</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r>
      <w:tr>
        <w:tblPrEx>
          <w:tblW w:w="0" w:type="auto"/>
          <w:tblInd w:w="0" w:type="dxa"/>
          <w:tblLayout w:type="fixed"/>
          <w:tblCellMar>
            <w:top w:w="0" w:type="dxa"/>
            <w:left w:w="108" w:type="dxa"/>
            <w:bottom w:w="0" w:type="dxa"/>
            <w:right w:w="108" w:type="dxa"/>
          </w:tblCellMar>
        </w:tblPrEx>
        <w:trPr>
          <w:trHeight w:hRule="exact" w:val="243"/>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 w:right="-239"/>
            </w:pPr>
            <w:r>
              <w:rPr>
                <w:rFonts w:ascii="宋体" w:hAnsi="宋体" w:cs="宋体"/>
                <w:color w:val="000000"/>
                <w:spacing w:val="-1"/>
                <w:w w:val="100"/>
                <w:position w:val="0"/>
                <w:sz w:val="18"/>
                <w:u w:val="none"/>
              </w:rPr>
              <w:t>应急预案备案情况。</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r>
      <w:tr>
        <w:tblPrEx>
          <w:tblW w:w="0" w:type="auto"/>
          <w:tblInd w:w="0" w:type="dxa"/>
          <w:tblLayout w:type="fixed"/>
          <w:tblCellMar>
            <w:top w:w="0" w:type="dxa"/>
            <w:left w:w="108" w:type="dxa"/>
            <w:bottom w:w="0" w:type="dxa"/>
            <w:right w:w="108" w:type="dxa"/>
          </w:tblCellMar>
        </w:tblPrEx>
        <w:trPr>
          <w:trHeight w:hRule="exact" w:val="244"/>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3" w:right="-239"/>
            </w:pPr>
            <w:r>
              <w:rPr>
                <w:rFonts w:ascii="宋体" w:hAnsi="宋体" w:cs="宋体"/>
                <w:color w:val="000000"/>
                <w:spacing w:val="-1"/>
                <w:w w:val="100"/>
                <w:position w:val="0"/>
                <w:sz w:val="18"/>
                <w:u w:val="none"/>
              </w:rPr>
              <w:t>实施应急预案的基础条件情况。</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r>
      <w:tr>
        <w:tblPrEx>
          <w:tblW w:w="0" w:type="auto"/>
          <w:tblInd w:w="0" w:type="dxa"/>
          <w:tblLayout w:type="fixed"/>
          <w:tblCellMar>
            <w:top w:w="0" w:type="dxa"/>
            <w:left w:w="108" w:type="dxa"/>
            <w:bottom w:w="0" w:type="dxa"/>
            <w:right w:w="108" w:type="dxa"/>
          </w:tblCellMar>
        </w:tblPrEx>
        <w:trPr>
          <w:trHeight w:hRule="exact" w:val="248"/>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 w:right="-239"/>
            </w:pPr>
            <w:r>
              <w:rPr>
                <w:rFonts w:ascii="宋体" w:hAnsi="宋体" w:cs="宋体"/>
                <w:color w:val="000000"/>
                <w:spacing w:val="-1"/>
                <w:w w:val="100"/>
                <w:position w:val="0"/>
                <w:sz w:val="18"/>
                <w:u w:val="none"/>
              </w:rPr>
              <w:t>应急预案演练情况。</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r>
    </w:tbl>
    <w:p>
      <w:pPr>
        <w:spacing w:before="0" w:after="0" w:line="298" w:lineRule="exact"/>
      </w:pPr>
    </w:p>
    <w:p>
      <w:pPr>
        <w:widowControl/>
        <w:jc w:val="left"/>
        <w:sectPr>
          <w:type w:val="continuous"/>
          <w:pgSz w:w="16838" w:h="11907"/>
          <w:pgMar w:top="1109" w:right="998" w:bottom="869" w:left="1358" w:header="0" w:footer="0" w:gutter="0"/>
          <w:pgNumType w:start="49"/>
          <w:cols w:num="1" w:space="720"/>
          <w:docGrid w:type="lines" w:linePitch="312" w:charSpace="0"/>
        </w:sectPr>
      </w:pPr>
    </w:p>
    <w:p>
      <w:pPr>
        <w:spacing w:before="0" w:after="0" w:line="332" w:lineRule="exact"/>
        <w:ind w:left="60" w:firstLine="0"/>
        <w:jc w:val="left"/>
      </w:pPr>
    </w:p>
    <w:p>
      <w:pPr>
        <w:widowControl/>
        <w:jc w:val="left"/>
        <w:sectPr>
          <w:type w:val="continuous"/>
          <w:pgSz w:w="16838" w:h="11907"/>
          <w:pgMar w:top="1109" w:right="998" w:bottom="869" w:left="1358" w:header="0" w:footer="0" w:gutter="0"/>
          <w:pgNumType w:start="50"/>
          <w:cols w:num="1" w:space="708" w:equalWidth="0">
            <w:col w:w="14481" w:space="0"/>
          </w:cols>
          <w:docGrid w:type="lines" w:linePitch="312" w:charSpace="0"/>
        </w:sectPr>
      </w:pPr>
    </w:p>
    <w:p>
      <w:pPr>
        <w:spacing w:before="0" w:after="0" w:line="237" w:lineRule="exact"/>
        <w:ind w:left="12924" w:firstLine="0"/>
        <w:jc w:val="left"/>
      </w:pPr>
    </w:p>
    <w:p>
      <w:pPr>
        <w:widowControl/>
        <w:jc w:val="left"/>
        <w:sectPr>
          <w:type w:val="continuous"/>
          <w:pgSz w:w="16838" w:h="11907"/>
          <w:pgMar w:top="1109" w:right="998" w:bottom="869" w:left="1358" w:header="0" w:footer="0" w:gutter="0"/>
          <w:pgNumType w:start="51"/>
          <w:cols w:num="1" w:space="708" w:equalWidth="0">
            <w:col w:w="14481" w:space="0"/>
          </w:cols>
          <w:docGrid w:type="lines" w:linePitch="312" w:charSpace="0"/>
        </w:sectPr>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240" w:lineRule="exact"/>
        <w:ind w:left="12924" w:firstLine="0"/>
      </w:pPr>
    </w:p>
    <w:p>
      <w:pPr>
        <w:spacing w:before="0" w:after="0" w:line="362" w:lineRule="exact"/>
        <w:ind w:left="286" w:firstLine="0"/>
        <w:jc w:val="left"/>
      </w:pPr>
      <w:r>
        <w:pict>
          <v:shapetype id="_x0000_t202" coordsize="21600,21600" o:spt="202" path="m,l,21600r21600,l21600,xe">
            <v:stroke joinstyle="miter"/>
            <v:path gradientshapeok="t" o:connecttype="rect"/>
          </v:shapetype>
          <v:shape id="wondershare_8" o:spid="_x0000_s1027" type="#_x0000_t202" style="width:103.7pt;height:21.55pt;margin-top:70.3pt;margin-left:70.9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332" w:lineRule="exact"/>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1284</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txbxContent>
            </v:textbox>
          </v:shape>
        </w:pict>
      </w:r>
      <w:r>
        <w:pict>
          <v:shape id="wondershare_14" o:spid="_x0000_s1028" type="#_x0000_t202" style="width:38pt;height:13.95pt;margin-top:89.75pt;margin-left:714.1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180" w:lineRule="exact"/>
                    <w:jc w:val="left"/>
                  </w:pPr>
                  <w:r>
                    <w:rPr>
                      <w:rFonts w:ascii="宋体" w:eastAsia="宋体" w:hAnsi="宋体" w:cs="宋体"/>
                      <w:color w:val="000000"/>
                      <w:spacing w:val="-1"/>
                      <w:w w:val="100"/>
                      <w:position w:val="0"/>
                      <w:sz w:val="18"/>
                      <w:u w:val="none"/>
                    </w:rPr>
                    <w:t>续表</w:t>
                  </w:r>
                </w:p>
              </w:txbxContent>
            </v:textbox>
          </v:shape>
        </w:pict>
      </w:r>
      <w:r>
        <w:rPr>
          <w:rFonts w:ascii="宋体" w:hAnsi="宋体" w:cs="宋体"/>
          <w:color w:val="000000"/>
          <w:spacing w:val="0"/>
          <w:w w:val="100"/>
          <w:position w:val="0"/>
          <w:sz w:val="18"/>
          <w:u w:val="none"/>
        </w:rPr>
        <w:t>14</w:t>
      </w:r>
    </w:p>
    <w:p>
      <w:pPr>
        <w:widowControl/>
        <w:jc w:val="left"/>
        <w:sectPr>
          <w:type w:val="continuous"/>
          <w:pgSz w:w="16838" w:h="11907"/>
          <w:pgMar w:top="1109" w:right="998" w:bottom="869" w:left="1358" w:header="0" w:footer="0" w:gutter="0"/>
          <w:pgNumType w:start="52"/>
          <w:cols w:num="1" w:space="708" w:equalWidth="0">
            <w:col w:w="14481" w:space="0"/>
          </w:cols>
          <w:docGrid w:type="lines" w:linePitch="312" w:charSpace="0"/>
        </w:sectPr>
      </w:pPr>
    </w:p>
    <w:tbl>
      <w:tblPr>
        <w:tblStyle w:val="TableNormal"/>
        <w:tblpPr w:leftFromText="180" w:rightFromText="180" w:vertAnchor="page" w:horzAnchor="page" w:tblpX="17" w:tblpY="942"/>
        <w:tblW w:w="0" w:type="auto"/>
        <w:tblInd w:w="0" w:type="dxa"/>
        <w:tblLayout w:type="fixed"/>
        <w:tblCellMar>
          <w:top w:w="0" w:type="dxa"/>
          <w:left w:w="108" w:type="dxa"/>
          <w:bottom w:w="0" w:type="dxa"/>
          <w:right w:w="108" w:type="dxa"/>
        </w:tblCellMar>
      </w:tblPr>
      <w:tblGrid>
        <w:gridCol w:w="1666"/>
        <w:gridCol w:w="2880"/>
        <w:gridCol w:w="6456"/>
        <w:gridCol w:w="2450"/>
      </w:tblGrid>
      <w:tr>
        <w:tblPrEx>
          <w:tblW w:w="0" w:type="auto"/>
          <w:tblInd w:w="0" w:type="dxa"/>
          <w:tblLayout w:type="fixed"/>
          <w:tblCellMar>
            <w:top w:w="0" w:type="dxa"/>
            <w:left w:w="108" w:type="dxa"/>
            <w:bottom w:w="0" w:type="dxa"/>
            <w:right w:w="108" w:type="dxa"/>
          </w:tblCellMar>
        </w:tblPrEx>
        <w:trPr>
          <w:trHeight w:hRule="exact" w:val="303"/>
        </w:trPr>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473" w:right="-239"/>
            </w:pPr>
            <w:bookmarkStart w:id="18" w:name="18"/>
            <w:bookmarkEnd w:id="18"/>
            <w:r>
              <w:rPr>
                <w:rFonts w:ascii="宋体" w:eastAsia="宋体" w:hAnsi="宋体" w:cs="宋体"/>
                <w:color w:val="000000"/>
                <w:spacing w:val="-1"/>
                <w:w w:val="100"/>
                <w:position w:val="0"/>
                <w:sz w:val="18"/>
                <w:u w:val="none"/>
              </w:rPr>
              <w:t>管理项目</w:t>
            </w:r>
          </w:p>
        </w:tc>
        <w:tc>
          <w:tcPr>
            <w:tcW w:w="2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1079" w:right="-239"/>
            </w:pPr>
            <w:r>
              <w:rPr>
                <w:rFonts w:ascii="宋体" w:eastAsia="宋体" w:hAnsi="宋体" w:cs="宋体"/>
                <w:color w:val="000000"/>
                <w:spacing w:val="-1"/>
                <w:w w:val="100"/>
                <w:position w:val="0"/>
                <w:sz w:val="18"/>
                <w:u w:val="none"/>
              </w:rPr>
              <w:t>管理要点</w:t>
            </w: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2599" w:right="-239"/>
            </w:pPr>
            <w:r>
              <w:rPr>
                <w:rFonts w:ascii="宋体" w:eastAsia="宋体" w:hAnsi="宋体" w:cs="宋体"/>
                <w:color w:val="000000"/>
                <w:spacing w:val="-1"/>
                <w:w w:val="100"/>
                <w:position w:val="0"/>
                <w:sz w:val="18"/>
                <w:u w:val="none"/>
              </w:rPr>
              <w:t>管理指标及依据</w:t>
            </w:r>
          </w:p>
        </w:tc>
        <w:tc>
          <w:tcPr>
            <w:tcW w:w="24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595" w:right="-239"/>
            </w:pPr>
            <w:r>
              <w:rPr>
                <w:rFonts w:ascii="宋体" w:eastAsia="宋体" w:hAnsi="宋体" w:cs="宋体"/>
                <w:color w:val="000000"/>
                <w:spacing w:val="-1"/>
                <w:w w:val="100"/>
                <w:position w:val="0"/>
                <w:sz w:val="18"/>
                <w:u w:val="none"/>
              </w:rPr>
              <w:t>管理手段与方法</w:t>
            </w:r>
          </w:p>
        </w:tc>
      </w:tr>
      <w:tr>
        <w:tblPrEx>
          <w:tblW w:w="0" w:type="auto"/>
          <w:tblInd w:w="0" w:type="dxa"/>
          <w:tblLayout w:type="fixed"/>
          <w:tblCellMar>
            <w:top w:w="0" w:type="dxa"/>
            <w:left w:w="108" w:type="dxa"/>
            <w:bottom w:w="0" w:type="dxa"/>
            <w:right w:w="108" w:type="dxa"/>
          </w:tblCellMar>
        </w:tblPrEx>
        <w:trPr>
          <w:trHeight w:hRule="exact" w:val="248"/>
        </w:trPr>
        <w:tc>
          <w:tcPr>
            <w:tcW w:w="166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43" w:right="-239"/>
            </w:pPr>
          </w:p>
          <w:p>
            <w:pPr>
              <w:spacing w:before="0" w:after="0" w:line="233" w:lineRule="exact"/>
              <w:ind w:left="43" w:right="-239"/>
            </w:pPr>
            <w:r>
              <w:rPr>
                <w:rFonts w:ascii="宋体" w:eastAsia="宋体" w:hAnsi="宋体" w:cs="宋体"/>
                <w:color w:val="000000"/>
                <w:spacing w:val="16"/>
                <w:w w:val="100"/>
                <w:position w:val="0"/>
                <w:sz w:val="18"/>
                <w:u w:val="none"/>
              </w:rPr>
              <w:t>应急预案及演练制</w:t>
            </w:r>
          </w:p>
          <w:p>
            <w:pPr>
              <w:spacing w:before="0" w:after="0" w:line="233" w:lineRule="exact"/>
              <w:ind w:left="43" w:right="-239"/>
            </w:pPr>
            <w:r>
              <w:rPr>
                <w:rFonts w:ascii="宋体" w:eastAsia="宋体" w:hAnsi="宋体" w:cs="宋体"/>
                <w:color w:val="000000"/>
                <w:spacing w:val="-1"/>
                <w:w w:val="100"/>
                <w:position w:val="0"/>
                <w:sz w:val="18"/>
                <w:u w:val="none"/>
              </w:rPr>
              <w:t>度制定情况</w:t>
            </w:r>
          </w:p>
        </w:tc>
        <w:tc>
          <w:tcPr>
            <w:tcW w:w="28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3" w:right="-239"/>
            </w:pPr>
          </w:p>
          <w:p>
            <w:pPr>
              <w:spacing w:before="0" w:after="0" w:line="226" w:lineRule="exact"/>
              <w:ind w:left="43" w:right="-239"/>
            </w:pPr>
            <w:r>
              <w:rPr>
                <w:rFonts w:ascii="宋体" w:eastAsia="宋体" w:hAnsi="宋体" w:cs="宋体"/>
                <w:color w:val="000000"/>
                <w:spacing w:val="-1"/>
                <w:w w:val="100"/>
                <w:position w:val="0"/>
                <w:sz w:val="18"/>
                <w:u w:val="none"/>
              </w:rPr>
              <w:t>消毒处</w:t>
            </w:r>
            <w:r>
              <w:rPr>
                <w:rFonts w:ascii="宋体" w:eastAsia="宋体" w:hAnsi="宋体" w:cs="宋体"/>
                <w:color w:val="000000"/>
                <w:spacing w:val="1"/>
                <w:w w:val="100"/>
                <w:position w:val="0"/>
                <w:sz w:val="18"/>
                <w:u w:val="none"/>
              </w:rPr>
              <w:t>理设</w:t>
            </w:r>
            <w:r>
              <w:rPr>
                <w:rFonts w:ascii="宋体" w:eastAsia="宋体" w:hAnsi="宋体" w:cs="宋体"/>
                <w:color w:val="000000"/>
                <w:spacing w:val="-1"/>
                <w:w w:val="100"/>
                <w:position w:val="0"/>
                <w:sz w:val="18"/>
                <w:u w:val="none"/>
              </w:rPr>
              <w:t>施发生故障</w:t>
            </w:r>
            <w:r>
              <w:rPr>
                <w:rFonts w:ascii="宋体" w:eastAsia="宋体" w:hAnsi="宋体" w:cs="宋体"/>
                <w:color w:val="000000"/>
                <w:spacing w:val="1"/>
                <w:w w:val="100"/>
                <w:position w:val="0"/>
                <w:sz w:val="18"/>
                <w:u w:val="none"/>
              </w:rPr>
              <w:t>或事</w:t>
            </w:r>
            <w:r>
              <w:rPr>
                <w:rFonts w:ascii="宋体" w:eastAsia="宋体" w:hAnsi="宋体" w:cs="宋体"/>
                <w:color w:val="000000"/>
                <w:spacing w:val="-1"/>
                <w:w w:val="100"/>
                <w:position w:val="0"/>
                <w:sz w:val="18"/>
                <w:u w:val="none"/>
              </w:rPr>
              <w:t>故时的</w:t>
            </w:r>
          </w:p>
          <w:p>
            <w:pPr>
              <w:spacing w:before="0" w:after="0" w:line="233" w:lineRule="exact"/>
              <w:ind w:left="43" w:right="-239"/>
            </w:pPr>
            <w:r>
              <w:rPr>
                <w:rFonts w:ascii="宋体" w:eastAsia="宋体" w:hAnsi="宋体" w:cs="宋体"/>
                <w:color w:val="000000"/>
                <w:spacing w:val="-1"/>
                <w:w w:val="100"/>
                <w:position w:val="0"/>
                <w:sz w:val="18"/>
                <w:u w:val="none"/>
              </w:rPr>
              <w:t>应急预案</w:t>
            </w: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43" w:right="-239"/>
            </w:pPr>
            <w:r>
              <w:rPr>
                <w:rFonts w:ascii="宋体" w:hAnsi="宋体" w:cs="宋体"/>
                <w:color w:val="000000"/>
                <w:spacing w:val="-1"/>
                <w:w w:val="100"/>
                <w:position w:val="0"/>
                <w:sz w:val="18"/>
                <w:u w:val="none"/>
              </w:rPr>
              <w:t>应急预案编制的全面性、规范性和可操作性。</w:t>
            </w:r>
          </w:p>
        </w:tc>
        <w:tc>
          <w:tcPr>
            <w:tcW w:w="245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43" w:right="-239"/>
            </w:pPr>
          </w:p>
          <w:p>
            <w:pPr>
              <w:spacing w:before="0" w:after="0" w:line="233" w:lineRule="exact"/>
              <w:ind w:left="43" w:right="-239"/>
            </w:pPr>
            <w:r>
              <w:rPr>
                <w:rFonts w:ascii="宋体" w:hAnsi="宋体" w:cs="宋体"/>
                <w:color w:val="000000"/>
                <w:spacing w:val="1"/>
                <w:w w:val="100"/>
                <w:position w:val="0"/>
                <w:sz w:val="18"/>
                <w:u w:val="none"/>
              </w:rPr>
              <w:t>核查应急预案文本、应急预案</w:t>
            </w:r>
          </w:p>
          <w:p>
            <w:pPr>
              <w:spacing w:before="0" w:after="0" w:line="233" w:lineRule="exact"/>
              <w:ind w:left="43" w:right="-239"/>
            </w:pPr>
            <w:r>
              <w:rPr>
                <w:rFonts w:ascii="宋体" w:hAnsi="宋体" w:cs="宋体"/>
                <w:color w:val="000000"/>
                <w:spacing w:val="-1"/>
                <w:w w:val="100"/>
                <w:position w:val="0"/>
                <w:sz w:val="18"/>
                <w:u w:val="none"/>
              </w:rPr>
              <w:t>备案及应急预案执行情况。</w:t>
            </w:r>
          </w:p>
        </w:tc>
      </w:tr>
      <w:tr>
        <w:tblPrEx>
          <w:tblW w:w="0" w:type="auto"/>
          <w:tblInd w:w="0" w:type="dxa"/>
          <w:tblLayout w:type="fixed"/>
          <w:tblCellMar>
            <w:top w:w="0" w:type="dxa"/>
            <w:left w:w="108" w:type="dxa"/>
            <w:bottom w:w="0" w:type="dxa"/>
            <w:right w:w="108" w:type="dxa"/>
          </w:tblCellMar>
        </w:tblPrEx>
        <w:trPr>
          <w:trHeight w:hRule="exact" w:val="244"/>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3" w:right="-239"/>
            </w:pPr>
            <w:r>
              <w:rPr>
                <w:rFonts w:ascii="宋体" w:hAnsi="宋体" w:cs="宋体"/>
                <w:color w:val="000000"/>
                <w:spacing w:val="-1"/>
                <w:w w:val="100"/>
                <w:position w:val="0"/>
                <w:sz w:val="18"/>
                <w:u w:val="none"/>
              </w:rPr>
              <w:t>应急预案获得生态环境部门审批情况。</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r>
      <w:tr>
        <w:tblPrEx>
          <w:tblW w:w="0" w:type="auto"/>
          <w:tblInd w:w="0" w:type="dxa"/>
          <w:tblLayout w:type="fixed"/>
          <w:tblCellMar>
            <w:top w:w="0" w:type="dxa"/>
            <w:left w:w="108" w:type="dxa"/>
            <w:bottom w:w="0" w:type="dxa"/>
            <w:right w:w="108" w:type="dxa"/>
          </w:tblCellMar>
        </w:tblPrEx>
        <w:trPr>
          <w:trHeight w:hRule="exact" w:val="243"/>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3" w:right="-239"/>
            </w:pPr>
            <w:r>
              <w:rPr>
                <w:rFonts w:ascii="宋体" w:hAnsi="宋体" w:cs="宋体"/>
                <w:color w:val="000000"/>
                <w:spacing w:val="-1"/>
                <w:w w:val="100"/>
                <w:position w:val="0"/>
                <w:sz w:val="18"/>
                <w:u w:val="none"/>
              </w:rPr>
              <w:t>实施应急预案的基础条件情况。</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r>
      <w:tr>
        <w:tblPrEx>
          <w:tblW w:w="0" w:type="auto"/>
          <w:tblInd w:w="0" w:type="dxa"/>
          <w:tblLayout w:type="fixed"/>
          <w:tblCellMar>
            <w:top w:w="0" w:type="dxa"/>
            <w:left w:w="108" w:type="dxa"/>
            <w:bottom w:w="0" w:type="dxa"/>
            <w:right w:w="108" w:type="dxa"/>
          </w:tblCellMar>
        </w:tblPrEx>
        <w:trPr>
          <w:trHeight w:hRule="exact" w:val="244"/>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3" w:right="-239"/>
            </w:pPr>
            <w:r>
              <w:rPr>
                <w:rFonts w:ascii="宋体" w:hAnsi="宋体" w:cs="宋体"/>
                <w:color w:val="000000"/>
                <w:spacing w:val="-1"/>
                <w:w w:val="100"/>
                <w:position w:val="0"/>
                <w:sz w:val="18"/>
                <w:u w:val="none"/>
              </w:rPr>
              <w:t>应急预案演练情况。</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r>
      <w:tr>
        <w:tblPrEx>
          <w:tblW w:w="0" w:type="auto"/>
          <w:tblInd w:w="0" w:type="dxa"/>
          <w:tblLayout w:type="fixed"/>
          <w:tblCellMar>
            <w:top w:w="0" w:type="dxa"/>
            <w:left w:w="108" w:type="dxa"/>
            <w:bottom w:w="0" w:type="dxa"/>
            <w:right w:w="108" w:type="dxa"/>
          </w:tblCellMar>
        </w:tblPrEx>
        <w:trPr>
          <w:trHeight w:hRule="exact" w:val="243"/>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28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3" w:right="-239"/>
            </w:pPr>
          </w:p>
          <w:p>
            <w:pPr>
              <w:spacing w:before="0" w:after="0" w:line="219" w:lineRule="exact"/>
              <w:ind w:left="43" w:right="-239"/>
            </w:pPr>
            <w:r>
              <w:rPr>
                <w:rFonts w:ascii="宋体" w:eastAsia="宋体" w:hAnsi="宋体" w:cs="宋体"/>
                <w:color w:val="000000"/>
                <w:spacing w:val="-1"/>
                <w:w w:val="100"/>
                <w:position w:val="0"/>
                <w:sz w:val="18"/>
                <w:u w:val="none"/>
              </w:rPr>
              <w:t>设施设</w:t>
            </w:r>
            <w:r>
              <w:rPr>
                <w:rFonts w:ascii="宋体" w:eastAsia="宋体" w:hAnsi="宋体" w:cs="宋体"/>
                <w:color w:val="000000"/>
                <w:spacing w:val="1"/>
                <w:w w:val="100"/>
                <w:position w:val="0"/>
                <w:sz w:val="18"/>
                <w:u w:val="none"/>
              </w:rPr>
              <w:t>备能</w:t>
            </w:r>
            <w:r>
              <w:rPr>
                <w:rFonts w:ascii="宋体" w:eastAsia="宋体" w:hAnsi="宋体" w:cs="宋体"/>
                <w:color w:val="000000"/>
                <w:spacing w:val="-1"/>
                <w:w w:val="100"/>
                <w:position w:val="0"/>
                <w:sz w:val="18"/>
                <w:u w:val="none"/>
              </w:rPr>
              <w:t>力不能保证</w:t>
            </w:r>
            <w:r>
              <w:rPr>
                <w:rFonts w:ascii="宋体" w:eastAsia="宋体" w:hAnsi="宋体" w:cs="宋体"/>
                <w:color w:val="000000"/>
                <w:spacing w:val="1"/>
                <w:w w:val="100"/>
                <w:position w:val="0"/>
                <w:sz w:val="18"/>
                <w:u w:val="none"/>
              </w:rPr>
              <w:t>医疗</w:t>
            </w:r>
            <w:r>
              <w:rPr>
                <w:rFonts w:ascii="宋体" w:eastAsia="宋体" w:hAnsi="宋体" w:cs="宋体"/>
                <w:color w:val="000000"/>
                <w:spacing w:val="-1"/>
                <w:w w:val="100"/>
                <w:position w:val="0"/>
                <w:sz w:val="18"/>
                <w:u w:val="none"/>
              </w:rPr>
              <w:t>废物正</w:t>
            </w:r>
          </w:p>
          <w:p>
            <w:pPr>
              <w:spacing w:before="0" w:after="0" w:line="233" w:lineRule="exact"/>
              <w:ind w:left="43" w:right="-239"/>
            </w:pPr>
            <w:r>
              <w:rPr>
                <w:rFonts w:ascii="宋体" w:eastAsia="宋体" w:hAnsi="宋体" w:cs="宋体"/>
                <w:color w:val="000000"/>
                <w:spacing w:val="-1"/>
                <w:w w:val="100"/>
                <w:position w:val="0"/>
                <w:sz w:val="18"/>
                <w:u w:val="none"/>
              </w:rPr>
              <w:t>常处理时的应急预案</w:t>
            </w: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3" w:right="-239"/>
            </w:pPr>
            <w:r>
              <w:rPr>
                <w:rFonts w:ascii="宋体" w:hAnsi="宋体" w:cs="宋体"/>
                <w:color w:val="000000"/>
                <w:spacing w:val="-1"/>
                <w:w w:val="100"/>
                <w:position w:val="0"/>
                <w:sz w:val="18"/>
                <w:u w:val="none"/>
              </w:rPr>
              <w:t>应急预案编制的全面性、规范性和可操作性。</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r>
      <w:tr>
        <w:tblPrEx>
          <w:tblW w:w="0" w:type="auto"/>
          <w:tblInd w:w="0" w:type="dxa"/>
          <w:tblLayout w:type="fixed"/>
          <w:tblCellMar>
            <w:top w:w="0" w:type="dxa"/>
            <w:left w:w="108" w:type="dxa"/>
            <w:bottom w:w="0" w:type="dxa"/>
            <w:right w:w="108" w:type="dxa"/>
          </w:tblCellMar>
        </w:tblPrEx>
        <w:trPr>
          <w:trHeight w:hRule="exact" w:val="244"/>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3" w:right="-239"/>
            </w:pPr>
            <w:r>
              <w:rPr>
                <w:rFonts w:ascii="宋体" w:hAnsi="宋体" w:cs="宋体"/>
                <w:color w:val="000000"/>
                <w:spacing w:val="-1"/>
                <w:w w:val="100"/>
                <w:position w:val="0"/>
                <w:sz w:val="18"/>
                <w:u w:val="none"/>
              </w:rPr>
              <w:t>应急预案获得生态环境部门审批情况。</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r>
      <w:tr>
        <w:tblPrEx>
          <w:tblW w:w="0" w:type="auto"/>
          <w:tblInd w:w="0" w:type="dxa"/>
          <w:tblLayout w:type="fixed"/>
          <w:tblCellMar>
            <w:top w:w="0" w:type="dxa"/>
            <w:left w:w="108" w:type="dxa"/>
            <w:bottom w:w="0" w:type="dxa"/>
            <w:right w:w="108" w:type="dxa"/>
          </w:tblCellMar>
        </w:tblPrEx>
        <w:trPr>
          <w:trHeight w:hRule="exact" w:val="243"/>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3" w:right="-239"/>
            </w:pPr>
            <w:r>
              <w:rPr>
                <w:rFonts w:ascii="宋体" w:hAnsi="宋体" w:cs="宋体"/>
                <w:color w:val="000000"/>
                <w:spacing w:val="-1"/>
                <w:w w:val="100"/>
                <w:position w:val="0"/>
                <w:sz w:val="18"/>
                <w:u w:val="none"/>
              </w:rPr>
              <w:t>实施应急预案的基础条件情况。</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r>
      <w:tr>
        <w:tblPrEx>
          <w:tblW w:w="0" w:type="auto"/>
          <w:tblInd w:w="0" w:type="dxa"/>
          <w:tblLayout w:type="fixed"/>
          <w:tblCellMar>
            <w:top w:w="0" w:type="dxa"/>
            <w:left w:w="108" w:type="dxa"/>
            <w:bottom w:w="0" w:type="dxa"/>
            <w:right w:w="108" w:type="dxa"/>
          </w:tblCellMar>
        </w:tblPrEx>
        <w:trPr>
          <w:trHeight w:hRule="exact" w:val="249"/>
        </w:trPr>
        <w:tc>
          <w:tcPr>
            <w:tcW w:w="1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2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6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3" w:right="-239"/>
            </w:pPr>
            <w:r>
              <w:rPr>
                <w:rFonts w:ascii="宋体" w:hAnsi="宋体" w:cs="宋体"/>
                <w:color w:val="000000"/>
                <w:spacing w:val="-1"/>
                <w:w w:val="100"/>
                <w:position w:val="0"/>
                <w:sz w:val="18"/>
                <w:u w:val="none"/>
              </w:rPr>
              <w:t>应急预案演练情况。</w:t>
            </w:r>
          </w:p>
        </w:tc>
        <w:tc>
          <w:tcPr>
            <w:tcW w:w="24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r>
    </w:tbl>
    <w:p>
      <w:pPr>
        <w:spacing w:before="0" w:after="0" w:line="298" w:lineRule="exact"/>
      </w:pPr>
    </w:p>
    <w:p>
      <w:pPr>
        <w:widowControl/>
        <w:jc w:val="left"/>
        <w:sectPr>
          <w:type w:val="continuous"/>
          <w:pgSz w:w="16838" w:h="11906"/>
          <w:pgMar w:top="1109" w:right="1032" w:bottom="869" w:left="1392" w:header="0" w:footer="0" w:gutter="0"/>
          <w:pgNumType w:start="53"/>
          <w:cols w:num="1" w:space="720"/>
          <w:docGrid w:type="lines" w:linePitch="312" w:charSpace="0"/>
        </w:sectPr>
      </w:pPr>
    </w:p>
    <w:p>
      <w:pPr>
        <w:spacing w:before="0" w:after="0" w:line="332" w:lineRule="exact"/>
        <w:ind w:left="11786" w:firstLine="0"/>
        <w:jc w:val="left"/>
      </w:pPr>
    </w:p>
    <w:p>
      <w:pPr>
        <w:spacing w:before="0" w:after="0" w:line="237" w:lineRule="exact"/>
        <w:ind w:left="11786" w:firstLine="1104"/>
        <w:jc w:val="left"/>
      </w:pPr>
    </w:p>
    <w:p>
      <w:pPr>
        <w:widowControl/>
        <w:jc w:val="left"/>
        <w:sectPr>
          <w:type w:val="continuous"/>
          <w:pgSz w:w="16838" w:h="11906"/>
          <w:pgMar w:top="1109" w:right="1032" w:bottom="869" w:left="1392" w:header="0" w:footer="0" w:gutter="0"/>
          <w:pgNumType w:start="54"/>
          <w:cols w:num="1" w:space="708" w:equalWidth="0">
            <w:col w:w="14414" w:space="0"/>
          </w:cols>
          <w:docGrid w:type="lines" w:linePitch="312" w:charSpace="0"/>
        </w:sectPr>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240" w:lineRule="exact"/>
        <w:ind w:left="11786" w:firstLine="1104"/>
      </w:pPr>
    </w:p>
    <w:p>
      <w:pPr>
        <w:spacing w:before="0" w:after="0" w:line="362" w:lineRule="exact"/>
        <w:ind w:left="13054" w:firstLine="0"/>
        <w:jc w:val="left"/>
      </w:pPr>
      <w:r>
        <w:pict>
          <v:shape id="_x0000_s2054" o:spid="_x0000_s1029" type="#_x0000_t202" style="width:103.7pt;height:21.55pt;margin-top:70.3pt;margin-left:658.9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332" w:lineRule="exact"/>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4"/>
                      <w:w w:val="100"/>
                      <w:sz w:val="24"/>
                      <w:u w:val="none"/>
                    </w:rPr>
                    <w:t> </w:t>
                  </w:r>
                  <w:r>
                    <w:rPr>
                      <w:rFonts w:ascii="Arial" w:hAnsi="Arial" w:cs="Arial"/>
                      <w:color w:val="000000"/>
                      <w:spacing w:val="0"/>
                      <w:w w:val="100"/>
                      <w:position w:val="0"/>
                      <w:sz w:val="24"/>
                      <w:u w:val="none"/>
                    </w:rPr>
                    <w:t>1284</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txbxContent>
            </v:textbox>
          </v:shape>
        </w:pict>
      </w:r>
      <w:r>
        <w:pict>
          <v:shape id="_x0000_s2055" o:spid="_x0000_s1030" type="#_x0000_t202" style="width:38pt;height:13.95pt;margin-top:89.75pt;margin-left:714.1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180" w:lineRule="exact"/>
                    <w:jc w:val="left"/>
                  </w:pPr>
                  <w:r>
                    <w:rPr>
                      <w:rFonts w:ascii="宋体" w:eastAsia="宋体" w:hAnsi="宋体" w:cs="宋体"/>
                      <w:color w:val="000000"/>
                      <w:spacing w:val="-1"/>
                      <w:w w:val="100"/>
                      <w:position w:val="0"/>
                      <w:sz w:val="18"/>
                      <w:u w:val="none"/>
                    </w:rPr>
                    <w:t>续表</w:t>
                  </w:r>
                </w:p>
              </w:txbxContent>
            </v:textbox>
          </v:shape>
        </w:pict>
      </w:r>
      <w:r>
        <w:rPr>
          <w:rFonts w:ascii="宋体" w:hAnsi="宋体" w:cs="宋体"/>
          <w:color w:val="000000"/>
          <w:spacing w:val="0"/>
          <w:w w:val="100"/>
          <w:position w:val="0"/>
          <w:sz w:val="18"/>
          <w:u w:val="none"/>
        </w:rPr>
        <w:t>15</w:t>
      </w:r>
    </w:p>
    <w:p>
      <w:pPr>
        <w:widowControl/>
        <w:jc w:val="left"/>
        <w:sectPr>
          <w:type w:val="continuous"/>
          <w:pgSz w:w="16838" w:h="11906"/>
          <w:pgMar w:top="1109" w:right="1032" w:bottom="869" w:left="1392" w:header="0" w:footer="0" w:gutter="0"/>
          <w:pgNumType w:start="55"/>
          <w:cols w:num="1" w:space="708" w:equalWidth="0">
            <w:col w:w="14414" w:space="0"/>
          </w:cols>
          <w:docGrid w:type="lines" w:linePitch="312" w:charSpace="0"/>
        </w:sectPr>
      </w:pPr>
    </w:p>
    <w:tbl>
      <w:tblPr>
        <w:tblStyle w:val="TableNormal"/>
        <w:tblpPr w:leftFromText="180" w:rightFromText="180" w:vertAnchor="page" w:horzAnchor="page" w:tblpX="18" w:tblpY="2190"/>
        <w:tblW w:w="0" w:type="auto"/>
        <w:tblInd w:w="0" w:type="dxa"/>
        <w:tblLayout w:type="fixed"/>
        <w:tblCellMar>
          <w:top w:w="0" w:type="dxa"/>
          <w:left w:w="108" w:type="dxa"/>
          <w:bottom w:w="0" w:type="dxa"/>
          <w:right w:w="108" w:type="dxa"/>
        </w:tblCellMar>
      </w:tblPr>
      <w:tblGrid>
        <w:gridCol w:w="1140"/>
        <w:gridCol w:w="2937"/>
        <w:gridCol w:w="8125"/>
        <w:gridCol w:w="1427"/>
      </w:tblGrid>
      <w:tr>
        <w:tblPrEx>
          <w:tblW w:w="0" w:type="auto"/>
          <w:tblInd w:w="0" w:type="dxa"/>
          <w:tblLayout w:type="fixed"/>
          <w:tblCellMar>
            <w:top w:w="0" w:type="dxa"/>
            <w:left w:w="108" w:type="dxa"/>
            <w:bottom w:w="0" w:type="dxa"/>
            <w:right w:w="108" w:type="dxa"/>
          </w:tblCellMar>
        </w:tblPrEx>
        <w:trPr>
          <w:trHeight w:hRule="exact" w:val="303"/>
        </w:trPr>
        <w:tc>
          <w:tcPr>
            <w:tcW w:w="11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210" w:right="-239"/>
            </w:pPr>
            <w:bookmarkStart w:id="19" w:name="19"/>
            <w:bookmarkEnd w:id="19"/>
            <w:r>
              <w:rPr>
                <w:rFonts w:ascii="宋体" w:eastAsia="宋体" w:hAnsi="宋体" w:cs="宋体"/>
                <w:color w:val="000000"/>
                <w:spacing w:val="-1"/>
                <w:w w:val="100"/>
                <w:position w:val="0"/>
                <w:sz w:val="18"/>
                <w:u w:val="none"/>
              </w:rPr>
              <w:t>管理项目</w:t>
            </w:r>
          </w:p>
        </w:tc>
        <w:tc>
          <w:tcPr>
            <w:tcW w:w="29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1108" w:right="-239"/>
            </w:pPr>
            <w:r>
              <w:rPr>
                <w:rFonts w:ascii="宋体" w:eastAsia="宋体" w:hAnsi="宋体" w:cs="宋体"/>
                <w:color w:val="000000"/>
                <w:spacing w:val="-1"/>
                <w:w w:val="100"/>
                <w:position w:val="0"/>
                <w:sz w:val="18"/>
                <w:u w:val="none"/>
              </w:rPr>
              <w:t>管理要点</w:t>
            </w:r>
          </w:p>
        </w:tc>
        <w:tc>
          <w:tcPr>
            <w:tcW w:w="8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3432" w:right="-239"/>
            </w:pPr>
            <w:r>
              <w:rPr>
                <w:rFonts w:ascii="宋体" w:eastAsia="宋体" w:hAnsi="宋体" w:cs="宋体"/>
                <w:color w:val="000000"/>
                <w:spacing w:val="-1"/>
                <w:w w:val="100"/>
                <w:position w:val="0"/>
                <w:sz w:val="18"/>
                <w:u w:val="none"/>
              </w:rPr>
              <w:t>管理指标及依据</w:t>
            </w:r>
          </w:p>
        </w:tc>
        <w:tc>
          <w:tcPr>
            <w:tcW w:w="14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83" w:right="-239"/>
            </w:pPr>
            <w:r>
              <w:rPr>
                <w:rFonts w:ascii="宋体" w:eastAsia="宋体" w:hAnsi="宋体" w:cs="宋体"/>
                <w:color w:val="000000"/>
                <w:spacing w:val="-1"/>
                <w:w w:val="100"/>
                <w:position w:val="0"/>
                <w:sz w:val="18"/>
                <w:u w:val="none"/>
              </w:rPr>
              <w:t>管理手段与方法</w:t>
            </w:r>
          </w:p>
        </w:tc>
      </w:tr>
      <w:tr>
        <w:tblPrEx>
          <w:tblW w:w="0" w:type="auto"/>
          <w:tblInd w:w="0" w:type="dxa"/>
          <w:tblLayout w:type="fixed"/>
          <w:tblCellMar>
            <w:top w:w="0" w:type="dxa"/>
            <w:left w:w="108" w:type="dxa"/>
            <w:bottom w:w="0" w:type="dxa"/>
            <w:right w:w="108" w:type="dxa"/>
          </w:tblCellMar>
        </w:tblPrEx>
        <w:trPr>
          <w:trHeight w:hRule="exact" w:val="298"/>
        </w:trPr>
        <w:tc>
          <w:tcPr>
            <w:tcW w:w="114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2" w:right="-239"/>
            </w:pPr>
          </w:p>
          <w:p>
            <w:pPr>
              <w:spacing w:before="0" w:after="0" w:line="325" w:lineRule="exact"/>
              <w:ind w:left="42" w:right="-239"/>
            </w:pPr>
            <w:r>
              <w:rPr>
                <w:rFonts w:ascii="宋体" w:eastAsia="宋体" w:hAnsi="宋体" w:cs="宋体"/>
                <w:color w:val="000000"/>
                <w:spacing w:val="0"/>
                <w:w w:val="117"/>
                <w:position w:val="0"/>
                <w:sz w:val="18"/>
                <w:u w:val="none"/>
              </w:rPr>
              <w:t>检查医疗废</w:t>
            </w:r>
          </w:p>
          <w:p>
            <w:pPr>
              <w:spacing w:before="0" w:after="0" w:line="233" w:lineRule="exact"/>
              <w:ind w:left="42" w:right="-239"/>
            </w:pPr>
            <w:r>
              <w:rPr>
                <w:rFonts w:ascii="宋体" w:eastAsia="宋体" w:hAnsi="宋体" w:cs="宋体"/>
                <w:color w:val="000000"/>
                <w:spacing w:val="-1"/>
                <w:w w:val="100"/>
                <w:position w:val="0"/>
                <w:sz w:val="18"/>
                <w:u w:val="none"/>
              </w:rPr>
              <w:t>物接收情况</w:t>
            </w:r>
          </w:p>
        </w:tc>
        <w:tc>
          <w:tcPr>
            <w:tcW w:w="29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48" w:right="-239"/>
            </w:pPr>
            <w:r>
              <w:rPr>
                <w:rFonts w:ascii="宋体" w:hAnsi="宋体" w:cs="宋体"/>
                <w:color w:val="000000"/>
                <w:spacing w:val="0"/>
                <w:w w:val="100"/>
                <w:position w:val="0"/>
                <w:sz w:val="18"/>
                <w:u w:val="none"/>
              </w:rPr>
              <w:t>《危险废物转移管理办法》执行情况</w:t>
            </w:r>
          </w:p>
        </w:tc>
        <w:tc>
          <w:tcPr>
            <w:tcW w:w="8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43" w:right="-239"/>
            </w:pPr>
            <w:r>
              <w:rPr>
                <w:rFonts w:ascii="宋体" w:hAnsi="宋体" w:cs="宋体"/>
                <w:color w:val="000000"/>
                <w:spacing w:val="0"/>
                <w:w w:val="100"/>
                <w:position w:val="0"/>
                <w:sz w:val="18"/>
                <w:u w:val="none"/>
              </w:rPr>
              <w:t>是否按照《危险废物转移管理办法》有关规定办理接收废物有关手续。</w:t>
            </w:r>
          </w:p>
        </w:tc>
        <w:tc>
          <w:tcPr>
            <w:tcW w:w="142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2" w:lineRule="exact"/>
              <w:ind w:left="42" w:right="-239"/>
            </w:pPr>
            <w:r>
              <w:rPr>
                <w:rFonts w:ascii="宋体" w:eastAsia="宋体" w:hAnsi="宋体" w:cs="宋体"/>
                <w:color w:val="000000"/>
                <w:spacing w:val="10"/>
                <w:w w:val="100"/>
                <w:position w:val="0"/>
                <w:sz w:val="18"/>
                <w:u w:val="none"/>
              </w:rPr>
              <w:t>检查转移联单档</w:t>
            </w:r>
          </w:p>
          <w:p>
            <w:pPr>
              <w:spacing w:before="0" w:after="0" w:line="233" w:lineRule="exact"/>
              <w:ind w:left="42" w:right="-239"/>
            </w:pPr>
            <w:r>
              <w:rPr>
                <w:rFonts w:ascii="宋体" w:hAnsi="宋体" w:cs="宋体"/>
                <w:color w:val="000000"/>
                <w:spacing w:val="10"/>
                <w:w w:val="100"/>
                <w:position w:val="0"/>
                <w:sz w:val="18"/>
                <w:u w:val="none"/>
              </w:rPr>
              <w:t>案、废物进场记</w:t>
            </w:r>
          </w:p>
          <w:p>
            <w:pPr>
              <w:spacing w:before="0" w:after="0" w:line="233" w:lineRule="exact"/>
              <w:ind w:left="42" w:right="-239"/>
            </w:pPr>
            <w:r>
              <w:rPr>
                <w:rFonts w:ascii="宋体" w:eastAsia="宋体" w:hAnsi="宋体" w:cs="宋体"/>
                <w:color w:val="000000"/>
                <w:spacing w:val="10"/>
                <w:w w:val="100"/>
                <w:position w:val="0"/>
                <w:sz w:val="18"/>
                <w:u w:val="none"/>
              </w:rPr>
              <w:t>录等，必要时进</w:t>
            </w:r>
          </w:p>
          <w:p>
            <w:pPr>
              <w:spacing w:before="0" w:after="0" w:line="235" w:lineRule="exact"/>
              <w:ind w:left="42" w:right="-239"/>
            </w:pPr>
            <w:r>
              <w:rPr>
                <w:rFonts w:ascii="宋体" w:hAnsi="宋体" w:cs="宋体"/>
                <w:color w:val="000000"/>
                <w:spacing w:val="-1"/>
                <w:w w:val="100"/>
                <w:position w:val="0"/>
                <w:sz w:val="18"/>
                <w:u w:val="none"/>
              </w:rPr>
              <w:t>行现场检查。</w:t>
            </w:r>
          </w:p>
        </w:tc>
      </w:tr>
      <w:tr>
        <w:tblPrEx>
          <w:tblW w:w="0" w:type="auto"/>
          <w:tblInd w:w="0" w:type="dxa"/>
          <w:tblLayout w:type="fixed"/>
          <w:tblCellMar>
            <w:top w:w="0" w:type="dxa"/>
            <w:left w:w="108" w:type="dxa"/>
            <w:bottom w:w="0" w:type="dxa"/>
            <w:right w:w="108" w:type="dxa"/>
          </w:tblCellMar>
        </w:tblPrEx>
        <w:trPr>
          <w:trHeight w:hRule="exact" w:val="293"/>
        </w:trPr>
        <w:tc>
          <w:tcPr>
            <w:tcW w:w="11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293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4" w:lineRule="exact"/>
              <w:ind w:left="42" w:right="-239"/>
            </w:pPr>
            <w:r>
              <w:rPr>
                <w:rFonts w:ascii="宋体" w:eastAsia="宋体" w:hAnsi="宋体" w:cs="宋体"/>
                <w:color w:val="000000"/>
                <w:spacing w:val="-1"/>
                <w:w w:val="100"/>
                <w:position w:val="0"/>
                <w:sz w:val="18"/>
                <w:u w:val="none"/>
              </w:rPr>
              <w:t>医疗废物进场专用通道及标识情况</w:t>
            </w:r>
          </w:p>
        </w:tc>
        <w:tc>
          <w:tcPr>
            <w:tcW w:w="8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43" w:right="-239"/>
            </w:pPr>
            <w:r>
              <w:rPr>
                <w:rFonts w:ascii="宋体" w:hAnsi="宋体" w:cs="宋体"/>
                <w:color w:val="000000"/>
                <w:spacing w:val="-1"/>
                <w:w w:val="100"/>
                <w:position w:val="0"/>
                <w:sz w:val="18"/>
                <w:u w:val="none"/>
              </w:rPr>
              <w:t>是否设置废物进厂专用通道。</w:t>
            </w:r>
          </w:p>
        </w:tc>
        <w:tc>
          <w:tcPr>
            <w:tcW w:w="14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11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29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8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43" w:right="-239"/>
            </w:pPr>
            <w:r>
              <w:rPr>
                <w:rFonts w:ascii="宋体" w:hAnsi="宋体" w:cs="宋体"/>
                <w:color w:val="000000"/>
                <w:spacing w:val="-1"/>
                <w:w w:val="100"/>
                <w:position w:val="0"/>
                <w:sz w:val="18"/>
                <w:u w:val="none"/>
              </w:rPr>
              <w:t>是否设有醒目的警示标识和路线指示。</w:t>
            </w:r>
          </w:p>
        </w:tc>
        <w:tc>
          <w:tcPr>
            <w:tcW w:w="14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11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29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42" w:right="-239"/>
            </w:pPr>
            <w:r>
              <w:rPr>
                <w:rFonts w:ascii="宋体" w:eastAsia="宋体" w:hAnsi="宋体" w:cs="宋体"/>
                <w:color w:val="000000"/>
                <w:spacing w:val="-1"/>
                <w:w w:val="100"/>
                <w:position w:val="0"/>
                <w:sz w:val="18"/>
                <w:u w:val="none"/>
              </w:rPr>
              <w:t>医疗废物卸载情况</w:t>
            </w:r>
          </w:p>
        </w:tc>
        <w:tc>
          <w:tcPr>
            <w:tcW w:w="8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43" w:right="-239"/>
            </w:pPr>
            <w:r>
              <w:rPr>
                <w:rFonts w:ascii="宋体" w:hAnsi="宋体" w:cs="宋体"/>
                <w:color w:val="000000"/>
                <w:spacing w:val="-1"/>
                <w:w w:val="100"/>
                <w:position w:val="0"/>
                <w:sz w:val="18"/>
                <w:u w:val="none"/>
              </w:rPr>
              <w:t>办理完接收手续的医疗废物是否在卸车区卸载废物。</w:t>
            </w:r>
          </w:p>
        </w:tc>
        <w:tc>
          <w:tcPr>
            <w:tcW w:w="14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114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42" w:right="-239"/>
            </w:pPr>
          </w:p>
          <w:p>
            <w:pPr>
              <w:spacing w:before="0" w:after="0" w:line="331" w:lineRule="exact"/>
              <w:ind w:left="42" w:right="-239"/>
            </w:pPr>
            <w:r>
              <w:rPr>
                <w:rFonts w:ascii="宋体" w:eastAsia="宋体" w:hAnsi="宋体" w:cs="宋体"/>
                <w:color w:val="000000"/>
                <w:spacing w:val="0"/>
                <w:w w:val="117"/>
                <w:position w:val="0"/>
                <w:sz w:val="18"/>
                <w:u w:val="none"/>
              </w:rPr>
              <w:t>检查医疗废</w:t>
            </w:r>
          </w:p>
          <w:p>
            <w:pPr>
              <w:spacing w:before="0" w:after="0" w:line="233" w:lineRule="exact"/>
              <w:ind w:left="42" w:right="-239"/>
            </w:pPr>
            <w:r>
              <w:rPr>
                <w:rFonts w:ascii="宋体" w:eastAsia="宋体" w:hAnsi="宋体" w:cs="宋体"/>
                <w:color w:val="000000"/>
                <w:spacing w:val="-1"/>
                <w:w w:val="100"/>
                <w:position w:val="0"/>
                <w:sz w:val="18"/>
                <w:u w:val="none"/>
              </w:rPr>
              <w:t>物贮存情况</w:t>
            </w:r>
          </w:p>
        </w:tc>
        <w:tc>
          <w:tcPr>
            <w:tcW w:w="293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2" w:right="-239"/>
            </w:pPr>
          </w:p>
          <w:p>
            <w:pPr>
              <w:spacing w:before="0" w:after="0" w:line="290" w:lineRule="exact"/>
              <w:ind w:left="42" w:right="-239"/>
            </w:pPr>
            <w:r>
              <w:rPr>
                <w:rFonts w:ascii="宋体" w:eastAsia="宋体" w:hAnsi="宋体" w:cs="宋体"/>
                <w:color w:val="000000"/>
                <w:spacing w:val="-1"/>
                <w:w w:val="100"/>
                <w:position w:val="0"/>
                <w:sz w:val="18"/>
                <w:u w:val="none"/>
              </w:rPr>
              <w:t>医疗废物贮存容器情况</w:t>
            </w:r>
          </w:p>
        </w:tc>
        <w:tc>
          <w:tcPr>
            <w:tcW w:w="8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43" w:right="-239"/>
            </w:pPr>
            <w:r>
              <w:rPr>
                <w:rFonts w:ascii="宋体" w:hAnsi="宋体" w:cs="宋体"/>
                <w:color w:val="000000"/>
                <w:spacing w:val="-1"/>
                <w:w w:val="100"/>
                <w:position w:val="0"/>
                <w:sz w:val="18"/>
                <w:u w:val="none"/>
              </w:rPr>
              <w:t>是否使用符合国家标准的容器盛装医疗废物。</w:t>
            </w:r>
          </w:p>
        </w:tc>
        <w:tc>
          <w:tcPr>
            <w:tcW w:w="142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42" w:right="-239"/>
            </w:pPr>
          </w:p>
          <w:p>
            <w:pPr>
              <w:spacing w:before="0" w:after="0" w:line="331" w:lineRule="exact"/>
              <w:ind w:left="42" w:right="-239"/>
            </w:pPr>
            <w:r>
              <w:rPr>
                <w:rFonts w:ascii="宋体" w:eastAsia="宋体" w:hAnsi="宋体" w:cs="宋体"/>
                <w:color w:val="000000"/>
                <w:spacing w:val="10"/>
                <w:w w:val="100"/>
                <w:position w:val="0"/>
                <w:sz w:val="18"/>
                <w:u w:val="none"/>
              </w:rPr>
              <w:t>检查贮存设施资</w:t>
            </w:r>
          </w:p>
          <w:p>
            <w:pPr>
              <w:spacing w:before="0" w:after="0" w:line="233" w:lineRule="exact"/>
              <w:ind w:left="42" w:right="-239"/>
            </w:pPr>
            <w:r>
              <w:rPr>
                <w:rFonts w:ascii="宋体" w:hAnsi="宋体" w:cs="宋体"/>
                <w:color w:val="000000"/>
                <w:spacing w:val="-1"/>
                <w:w w:val="100"/>
                <w:position w:val="0"/>
                <w:sz w:val="18"/>
                <w:u w:val="none"/>
              </w:rPr>
              <w:t>料，并现场核查。</w:t>
            </w:r>
          </w:p>
        </w:tc>
      </w:tr>
      <w:tr>
        <w:tblPrEx>
          <w:tblW w:w="0" w:type="auto"/>
          <w:tblInd w:w="0" w:type="dxa"/>
          <w:tblLayout w:type="fixed"/>
          <w:tblCellMar>
            <w:top w:w="0" w:type="dxa"/>
            <w:left w:w="108" w:type="dxa"/>
            <w:bottom w:w="0" w:type="dxa"/>
            <w:right w:w="108" w:type="dxa"/>
          </w:tblCellMar>
        </w:tblPrEx>
        <w:trPr>
          <w:trHeight w:hRule="exact" w:val="293"/>
        </w:trPr>
        <w:tc>
          <w:tcPr>
            <w:tcW w:w="11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29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8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43" w:right="-239"/>
            </w:pPr>
            <w:r>
              <w:rPr>
                <w:rFonts w:ascii="宋体" w:hAnsi="宋体" w:cs="宋体"/>
                <w:color w:val="000000"/>
                <w:spacing w:val="0"/>
                <w:w w:val="100"/>
                <w:position w:val="0"/>
                <w:sz w:val="18"/>
                <w:u w:val="none"/>
              </w:rPr>
              <w:t>贮存容器是否具有耐腐蚀、耐压、密封和不与所贮存的废物发生反应等特性。</w:t>
            </w:r>
          </w:p>
        </w:tc>
        <w:tc>
          <w:tcPr>
            <w:tcW w:w="14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11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29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8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43" w:right="-239"/>
            </w:pPr>
            <w:r>
              <w:rPr>
                <w:rFonts w:ascii="宋体" w:hAnsi="宋体" w:cs="宋体"/>
                <w:color w:val="000000"/>
                <w:spacing w:val="-1"/>
                <w:w w:val="100"/>
                <w:position w:val="0"/>
                <w:sz w:val="18"/>
                <w:u w:val="none"/>
              </w:rPr>
              <w:t>贮存容器是否保证完好无损并具有明显标志。</w:t>
            </w:r>
          </w:p>
        </w:tc>
        <w:tc>
          <w:tcPr>
            <w:tcW w:w="14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11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7" w:lineRule="exact"/>
            </w:pPr>
          </w:p>
        </w:tc>
        <w:tc>
          <w:tcPr>
            <w:tcW w:w="293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42" w:right="-239"/>
            </w:pPr>
          </w:p>
          <w:p>
            <w:pPr>
              <w:spacing w:before="0" w:after="0" w:line="248" w:lineRule="exact"/>
              <w:ind w:left="42" w:right="-239"/>
            </w:pPr>
            <w:r>
              <w:rPr>
                <w:rFonts w:ascii="宋体" w:eastAsia="宋体" w:hAnsi="宋体" w:cs="宋体"/>
                <w:color w:val="000000"/>
                <w:spacing w:val="-1"/>
                <w:w w:val="100"/>
                <w:position w:val="0"/>
                <w:sz w:val="18"/>
                <w:u w:val="none"/>
              </w:rPr>
              <w:t>医疗废物贮存设施情况</w:t>
            </w:r>
          </w:p>
        </w:tc>
        <w:tc>
          <w:tcPr>
            <w:tcW w:w="8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3" w:right="-239"/>
            </w:pPr>
            <w:r>
              <w:rPr>
                <w:rFonts w:ascii="宋体" w:eastAsia="宋体" w:hAnsi="宋体" w:cs="宋体"/>
                <w:color w:val="000000"/>
                <w:spacing w:val="-1"/>
                <w:w w:val="100"/>
                <w:position w:val="2"/>
                <w:sz w:val="18"/>
                <w:u w:val="none"/>
              </w:rPr>
              <w:t>医疗废物贮存场所符合</w:t>
            </w:r>
            <w:r>
              <w:rPr>
                <w:rFonts w:ascii="Calibri" w:hAnsi="Calibri" w:cs="Calibri"/>
                <w:color w:val="000000"/>
                <w:spacing w:val="1"/>
                <w:w w:val="100"/>
                <w:sz w:val="18"/>
                <w:u w:val="none"/>
              </w:rPr>
              <w:t> </w:t>
            </w:r>
            <w:r>
              <w:rPr>
                <w:rFonts w:ascii="Times New Roman" w:hAnsi="Times New Roman" w:cs="Times New Roman"/>
                <w:color w:val="000000"/>
                <w:spacing w:val="-1"/>
                <w:w w:val="100"/>
                <w:position w:val="0"/>
                <w:sz w:val="18"/>
                <w:u w:val="none"/>
              </w:rPr>
              <w:t>GB</w:t>
            </w:r>
            <w:r>
              <w:rPr>
                <w:rFonts w:ascii="Calibri" w:hAnsi="Calibri" w:cs="Calibri"/>
                <w:color w:val="000000"/>
                <w:spacing w:val="4"/>
                <w:w w:val="100"/>
                <w:sz w:val="18"/>
                <w:u w:val="none"/>
              </w:rPr>
              <w:t> </w:t>
            </w:r>
            <w:r>
              <w:rPr>
                <w:rFonts w:ascii="Times New Roman" w:hAnsi="Times New Roman" w:cs="Times New Roman"/>
                <w:color w:val="000000"/>
                <w:spacing w:val="0"/>
                <w:w w:val="100"/>
                <w:position w:val="0"/>
                <w:sz w:val="18"/>
                <w:u w:val="none"/>
              </w:rPr>
              <w:t>15562.2</w:t>
            </w:r>
            <w:r>
              <w:rPr>
                <w:rFonts w:ascii="Calibri" w:hAnsi="Calibri" w:cs="Calibri"/>
                <w:color w:val="000000"/>
                <w:spacing w:val="2"/>
                <w:w w:val="100"/>
                <w:sz w:val="18"/>
                <w:u w:val="none"/>
              </w:rPr>
              <w:t> </w:t>
            </w:r>
            <w:r>
              <w:rPr>
                <w:rFonts w:ascii="宋体" w:hAnsi="宋体" w:cs="宋体"/>
                <w:color w:val="000000"/>
                <w:spacing w:val="-1"/>
                <w:w w:val="100"/>
                <w:position w:val="2"/>
                <w:sz w:val="18"/>
                <w:u w:val="none"/>
              </w:rPr>
              <w:t>的专用标志。</w:t>
            </w:r>
          </w:p>
        </w:tc>
        <w:tc>
          <w:tcPr>
            <w:tcW w:w="14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11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c>
          <w:tcPr>
            <w:tcW w:w="29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c>
          <w:tcPr>
            <w:tcW w:w="8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43" w:right="-239"/>
            </w:pPr>
            <w:r>
              <w:rPr>
                <w:rFonts w:ascii="宋体" w:hAnsi="宋体" w:cs="宋体"/>
                <w:color w:val="000000"/>
                <w:spacing w:val="0"/>
                <w:w w:val="100"/>
                <w:position w:val="0"/>
                <w:sz w:val="18"/>
                <w:u w:val="none"/>
              </w:rPr>
              <w:t>建有堵截泄漏的裙角，地面与裙角采用兼顾防渗的材料建造，建筑材料与医疗废物相容。</w:t>
            </w:r>
          </w:p>
        </w:tc>
        <w:tc>
          <w:tcPr>
            <w:tcW w:w="14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11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c>
          <w:tcPr>
            <w:tcW w:w="29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c>
          <w:tcPr>
            <w:tcW w:w="8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43" w:right="-239"/>
            </w:pPr>
            <w:r>
              <w:rPr>
                <w:rFonts w:ascii="宋体" w:hAnsi="宋体" w:cs="宋体"/>
                <w:color w:val="000000"/>
                <w:spacing w:val="-1"/>
                <w:w w:val="100"/>
                <w:position w:val="0"/>
                <w:sz w:val="18"/>
                <w:u w:val="none"/>
              </w:rPr>
              <w:t>配置泄漏液体收集装置及气体导出口和气体净化装置。</w:t>
            </w:r>
          </w:p>
        </w:tc>
        <w:tc>
          <w:tcPr>
            <w:tcW w:w="14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11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c>
          <w:tcPr>
            <w:tcW w:w="29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c>
          <w:tcPr>
            <w:tcW w:w="8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43" w:right="-239"/>
            </w:pPr>
            <w:r>
              <w:rPr>
                <w:rFonts w:ascii="宋体" w:hAnsi="宋体" w:cs="宋体"/>
                <w:color w:val="000000"/>
                <w:spacing w:val="-1"/>
                <w:w w:val="100"/>
                <w:position w:val="0"/>
                <w:sz w:val="18"/>
                <w:u w:val="none"/>
              </w:rPr>
              <w:t>配置照明和观察窗口，并设有应急防护设施。</w:t>
            </w:r>
          </w:p>
        </w:tc>
        <w:tc>
          <w:tcPr>
            <w:tcW w:w="14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11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c>
          <w:tcPr>
            <w:tcW w:w="29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c>
          <w:tcPr>
            <w:tcW w:w="8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43" w:right="-239"/>
            </w:pPr>
            <w:r>
              <w:rPr>
                <w:rFonts w:ascii="宋体" w:hAnsi="宋体" w:cs="宋体"/>
                <w:color w:val="000000"/>
                <w:spacing w:val="0"/>
                <w:w w:val="100"/>
                <w:position w:val="0"/>
                <w:sz w:val="18"/>
                <w:u w:val="none"/>
              </w:rPr>
              <w:t>配置隔离设施、报警装置和防风、防晒、防雨设施以及消防设施。</w:t>
            </w:r>
          </w:p>
        </w:tc>
        <w:tc>
          <w:tcPr>
            <w:tcW w:w="14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r>
      <w:tr>
        <w:tblPrEx>
          <w:tblW w:w="0" w:type="auto"/>
          <w:tblInd w:w="0" w:type="dxa"/>
          <w:tblLayout w:type="fixed"/>
          <w:tblCellMar>
            <w:top w:w="0" w:type="dxa"/>
            <w:left w:w="108" w:type="dxa"/>
            <w:bottom w:w="0" w:type="dxa"/>
            <w:right w:w="108" w:type="dxa"/>
          </w:tblCellMar>
        </w:tblPrEx>
        <w:trPr>
          <w:trHeight w:hRule="exact" w:val="477"/>
        </w:trPr>
        <w:tc>
          <w:tcPr>
            <w:tcW w:w="11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c>
          <w:tcPr>
            <w:tcW w:w="29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c>
          <w:tcPr>
            <w:tcW w:w="8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43" w:right="-239"/>
            </w:pPr>
            <w:r>
              <w:rPr>
                <w:rFonts w:ascii="宋体" w:hAnsi="宋体" w:cs="宋体"/>
                <w:color w:val="000000"/>
                <w:spacing w:val="-2"/>
                <w:w w:val="100"/>
                <w:position w:val="0"/>
                <w:sz w:val="18"/>
                <w:u w:val="none"/>
              </w:rPr>
              <w:t>墙面、棚面具有防吸附功能，用于存放装载液体、半固体医疗废物容器的地方配有耐腐蚀的硬化地面且</w:t>
            </w:r>
          </w:p>
          <w:p>
            <w:pPr>
              <w:spacing w:before="0" w:after="0" w:line="233" w:lineRule="exact"/>
              <w:ind w:left="43" w:right="-239"/>
            </w:pPr>
            <w:r>
              <w:rPr>
                <w:rFonts w:ascii="宋体" w:hAnsi="宋体" w:cs="宋体"/>
                <w:color w:val="000000"/>
                <w:spacing w:val="-1"/>
                <w:w w:val="100"/>
                <w:position w:val="0"/>
                <w:sz w:val="18"/>
                <w:u w:val="none"/>
              </w:rPr>
              <w:t>表面无裂隙。</w:t>
            </w:r>
          </w:p>
        </w:tc>
        <w:tc>
          <w:tcPr>
            <w:tcW w:w="14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11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29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8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43" w:right="-239"/>
            </w:pPr>
            <w:r>
              <w:rPr>
                <w:rFonts w:ascii="宋体" w:hAnsi="宋体" w:cs="宋体"/>
                <w:color w:val="000000"/>
                <w:spacing w:val="-1"/>
                <w:w w:val="100"/>
                <w:position w:val="0"/>
                <w:sz w:val="18"/>
                <w:u w:val="none"/>
              </w:rPr>
              <w:t>库房设置备用通风系统和电视监视装置。</w:t>
            </w:r>
          </w:p>
        </w:tc>
        <w:tc>
          <w:tcPr>
            <w:tcW w:w="14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114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42" w:right="-239"/>
            </w:pPr>
          </w:p>
          <w:p>
            <w:pPr>
              <w:spacing w:before="0" w:after="0" w:line="197" w:lineRule="exact"/>
              <w:ind w:left="42" w:right="-239"/>
            </w:pPr>
            <w:r>
              <w:rPr>
                <w:rFonts w:ascii="宋体" w:eastAsia="宋体" w:hAnsi="宋体" w:cs="宋体"/>
                <w:color w:val="000000"/>
                <w:spacing w:val="0"/>
                <w:w w:val="117"/>
                <w:position w:val="0"/>
                <w:sz w:val="18"/>
                <w:u w:val="none"/>
              </w:rPr>
              <w:t>检查医疗废</w:t>
            </w:r>
          </w:p>
          <w:p>
            <w:pPr>
              <w:spacing w:before="0" w:after="0" w:line="233" w:lineRule="exact"/>
              <w:ind w:left="42" w:right="-239"/>
            </w:pPr>
            <w:r>
              <w:rPr>
                <w:rFonts w:ascii="宋体" w:eastAsia="宋体" w:hAnsi="宋体" w:cs="宋体"/>
                <w:color w:val="000000"/>
                <w:spacing w:val="0"/>
                <w:w w:val="117"/>
                <w:position w:val="0"/>
                <w:sz w:val="18"/>
                <w:u w:val="none"/>
              </w:rPr>
              <w:t>物清洗消毒</w:t>
            </w:r>
          </w:p>
          <w:p>
            <w:pPr>
              <w:spacing w:before="0" w:after="0" w:line="233" w:lineRule="exact"/>
              <w:ind w:left="42" w:right="-239"/>
            </w:pPr>
            <w:r>
              <w:rPr>
                <w:rFonts w:ascii="宋体" w:eastAsia="宋体" w:hAnsi="宋体" w:cs="宋体"/>
                <w:color w:val="000000"/>
                <w:spacing w:val="-1"/>
                <w:w w:val="100"/>
                <w:position w:val="0"/>
                <w:sz w:val="18"/>
                <w:u w:val="none"/>
              </w:rPr>
              <w:t>情况</w:t>
            </w:r>
          </w:p>
        </w:tc>
        <w:tc>
          <w:tcPr>
            <w:tcW w:w="29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42" w:right="-239"/>
            </w:pPr>
            <w:r>
              <w:rPr>
                <w:rFonts w:ascii="宋体" w:eastAsia="宋体" w:hAnsi="宋体" w:cs="宋体"/>
                <w:color w:val="000000"/>
                <w:spacing w:val="-1"/>
                <w:w w:val="100"/>
                <w:position w:val="0"/>
                <w:sz w:val="18"/>
                <w:u w:val="none"/>
              </w:rPr>
              <w:t>医疗废物清洗消毒设施</w:t>
            </w:r>
          </w:p>
        </w:tc>
        <w:tc>
          <w:tcPr>
            <w:tcW w:w="8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43" w:right="-239"/>
            </w:pPr>
            <w:r>
              <w:rPr>
                <w:rFonts w:ascii="宋体" w:hAnsi="宋体" w:cs="宋体"/>
                <w:color w:val="000000"/>
                <w:spacing w:val="-1"/>
                <w:w w:val="100"/>
                <w:position w:val="2"/>
                <w:sz w:val="18"/>
                <w:u w:val="none"/>
              </w:rPr>
              <w:t>医疗废物运输车辆、转运工具、周转箱</w:t>
            </w:r>
            <w:r>
              <w:rPr>
                <w:rFonts w:ascii="Times New Roman" w:hAnsi="Times New Roman" w:cs="Times New Roman"/>
                <w:color w:val="000000"/>
                <w:spacing w:val="-1"/>
                <w:w w:val="100"/>
                <w:position w:val="0"/>
                <w:sz w:val="18"/>
                <w:u w:val="none"/>
              </w:rPr>
              <w:t>/</w:t>
            </w:r>
            <w:r>
              <w:rPr>
                <w:rFonts w:ascii="宋体" w:hAnsi="宋体" w:cs="宋体"/>
                <w:color w:val="000000"/>
                <w:spacing w:val="-1"/>
                <w:w w:val="100"/>
                <w:position w:val="2"/>
                <w:sz w:val="18"/>
                <w:u w:val="none"/>
              </w:rPr>
              <w:t>桶的清洗消毒场所和污水收集处理设施的配置情况。</w:t>
            </w:r>
          </w:p>
        </w:tc>
        <w:tc>
          <w:tcPr>
            <w:tcW w:w="142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42" w:right="-239"/>
            </w:pPr>
          </w:p>
          <w:p>
            <w:pPr>
              <w:spacing w:before="0" w:after="0" w:line="313" w:lineRule="exact"/>
              <w:ind w:left="42" w:right="-239"/>
            </w:pPr>
            <w:r>
              <w:rPr>
                <w:rFonts w:ascii="宋体" w:eastAsia="宋体" w:hAnsi="宋体" w:cs="宋体"/>
                <w:color w:val="000000"/>
                <w:spacing w:val="10"/>
                <w:w w:val="100"/>
                <w:position w:val="0"/>
                <w:sz w:val="18"/>
                <w:u w:val="none"/>
              </w:rPr>
              <w:t>检查有关资料，</w:t>
            </w:r>
          </w:p>
          <w:p>
            <w:pPr>
              <w:spacing w:before="0" w:after="0" w:line="233" w:lineRule="exact"/>
              <w:ind w:left="42" w:right="-239"/>
            </w:pPr>
            <w:r>
              <w:rPr>
                <w:rFonts w:ascii="宋体" w:hAnsi="宋体" w:cs="宋体"/>
                <w:color w:val="000000"/>
                <w:spacing w:val="-1"/>
                <w:w w:val="100"/>
                <w:position w:val="0"/>
                <w:sz w:val="18"/>
                <w:u w:val="none"/>
              </w:rPr>
              <w:t>并现场核查。</w:t>
            </w:r>
          </w:p>
        </w:tc>
      </w:tr>
      <w:tr>
        <w:tblPrEx>
          <w:tblW w:w="0" w:type="auto"/>
          <w:tblInd w:w="0" w:type="dxa"/>
          <w:tblLayout w:type="fixed"/>
          <w:tblCellMar>
            <w:top w:w="0" w:type="dxa"/>
            <w:left w:w="108" w:type="dxa"/>
            <w:bottom w:w="0" w:type="dxa"/>
            <w:right w:w="108" w:type="dxa"/>
          </w:tblCellMar>
        </w:tblPrEx>
        <w:trPr>
          <w:trHeight w:hRule="exact" w:val="477"/>
        </w:trPr>
        <w:tc>
          <w:tcPr>
            <w:tcW w:w="11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293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42" w:right="-239"/>
            </w:pPr>
          </w:p>
          <w:p>
            <w:pPr>
              <w:spacing w:before="0" w:after="0" w:line="284" w:lineRule="exact"/>
              <w:ind w:left="42" w:right="-239"/>
            </w:pPr>
            <w:r>
              <w:rPr>
                <w:rFonts w:ascii="宋体" w:eastAsia="宋体" w:hAnsi="宋体" w:cs="宋体"/>
                <w:color w:val="000000"/>
                <w:spacing w:val="-1"/>
                <w:w w:val="100"/>
                <w:position w:val="0"/>
                <w:sz w:val="18"/>
                <w:u w:val="none"/>
              </w:rPr>
              <w:t>医疗废物清洗消毒操作</w:t>
            </w:r>
          </w:p>
        </w:tc>
        <w:tc>
          <w:tcPr>
            <w:tcW w:w="8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9" w:lineRule="exact"/>
              <w:ind w:left="43" w:right="-239"/>
            </w:pPr>
            <w:r>
              <w:rPr>
                <w:rFonts w:ascii="宋体" w:hAnsi="宋体" w:cs="宋体"/>
                <w:color w:val="000000"/>
                <w:spacing w:val="0"/>
                <w:w w:val="100"/>
                <w:position w:val="2"/>
                <w:sz w:val="18"/>
                <w:u w:val="none"/>
              </w:rPr>
              <w:t>消毒处理工程设置医疗废物运输车辆、周转箱</w:t>
            </w:r>
            <w:r>
              <w:rPr>
                <w:rFonts w:ascii="Times New Roman" w:hAnsi="Times New Roman" w:cs="Times New Roman"/>
                <w:color w:val="000000"/>
                <w:spacing w:val="-1"/>
                <w:w w:val="100"/>
                <w:position w:val="0"/>
                <w:sz w:val="18"/>
                <w:u w:val="none"/>
              </w:rPr>
              <w:t>/</w:t>
            </w:r>
            <w:r>
              <w:rPr>
                <w:rFonts w:ascii="宋体" w:hAnsi="宋体" w:cs="宋体"/>
                <w:color w:val="000000"/>
                <w:spacing w:val="0"/>
                <w:w w:val="100"/>
                <w:position w:val="2"/>
                <w:sz w:val="18"/>
                <w:u w:val="none"/>
              </w:rPr>
              <w:t>桶以及卸料区、贮存设施清洗消毒设施。是否在社会车</w:t>
            </w:r>
          </w:p>
          <w:p>
            <w:pPr>
              <w:spacing w:before="0" w:after="0" w:line="205" w:lineRule="exact"/>
              <w:ind w:left="43" w:right="-239"/>
            </w:pPr>
            <w:r>
              <w:rPr>
                <w:rFonts w:ascii="宋体" w:hAnsi="宋体" w:cs="宋体"/>
                <w:color w:val="000000"/>
                <w:spacing w:val="-1"/>
                <w:w w:val="100"/>
                <w:position w:val="0"/>
                <w:sz w:val="18"/>
                <w:u w:val="none"/>
              </w:rPr>
              <w:t>辆清洗场所清洗医疗废物运输车辆。</w:t>
            </w:r>
          </w:p>
        </w:tc>
        <w:tc>
          <w:tcPr>
            <w:tcW w:w="14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05" w:lineRule="exact"/>
            </w:pPr>
          </w:p>
        </w:tc>
      </w:tr>
      <w:tr>
        <w:tblPrEx>
          <w:tblW w:w="0" w:type="auto"/>
          <w:tblInd w:w="0" w:type="dxa"/>
          <w:tblLayout w:type="fixed"/>
          <w:tblCellMar>
            <w:top w:w="0" w:type="dxa"/>
            <w:left w:w="108" w:type="dxa"/>
            <w:bottom w:w="0" w:type="dxa"/>
            <w:right w:w="108" w:type="dxa"/>
          </w:tblCellMar>
        </w:tblPrEx>
        <w:trPr>
          <w:trHeight w:hRule="exact" w:val="477"/>
        </w:trPr>
        <w:tc>
          <w:tcPr>
            <w:tcW w:w="11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05" w:lineRule="exact"/>
            </w:pPr>
          </w:p>
        </w:tc>
        <w:tc>
          <w:tcPr>
            <w:tcW w:w="29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05" w:lineRule="exact"/>
            </w:pPr>
          </w:p>
        </w:tc>
        <w:tc>
          <w:tcPr>
            <w:tcW w:w="8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3" w:right="-239"/>
            </w:pPr>
            <w:r>
              <w:rPr>
                <w:rFonts w:ascii="宋体" w:hAnsi="宋体" w:cs="宋体"/>
                <w:color w:val="000000"/>
                <w:spacing w:val="0"/>
                <w:w w:val="100"/>
                <w:position w:val="2"/>
                <w:sz w:val="18"/>
                <w:u w:val="none"/>
              </w:rPr>
              <w:t>医疗废物运输车辆、卸料区、贮存设施等的清洗消毒采用喷洒消毒方式，周转箱</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0"/>
                <w:w w:val="100"/>
                <w:position w:val="2"/>
                <w:sz w:val="18"/>
                <w:u w:val="none"/>
              </w:rPr>
              <w:t>桶的清洗消毒是否采</w:t>
            </w:r>
          </w:p>
          <w:p>
            <w:pPr>
              <w:spacing w:before="0" w:after="0" w:line="205" w:lineRule="exact"/>
              <w:ind w:left="43" w:right="-239"/>
            </w:pPr>
            <w:r>
              <w:rPr>
                <w:rFonts w:ascii="宋体" w:hAnsi="宋体" w:cs="宋体"/>
                <w:color w:val="000000"/>
                <w:spacing w:val="-1"/>
                <w:w w:val="100"/>
                <w:position w:val="0"/>
                <w:sz w:val="18"/>
                <w:u w:val="none"/>
              </w:rPr>
              <w:t>用浸泡消毒方式或喷洒消毒方式。</w:t>
            </w:r>
          </w:p>
        </w:tc>
        <w:tc>
          <w:tcPr>
            <w:tcW w:w="14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05" w:lineRule="exact"/>
            </w:pPr>
          </w:p>
        </w:tc>
      </w:tr>
      <w:tr>
        <w:tblPrEx>
          <w:tblW w:w="0" w:type="auto"/>
          <w:tblInd w:w="0" w:type="dxa"/>
          <w:tblLayout w:type="fixed"/>
          <w:tblCellMar>
            <w:top w:w="0" w:type="dxa"/>
            <w:left w:w="108" w:type="dxa"/>
            <w:bottom w:w="0" w:type="dxa"/>
            <w:right w:w="108" w:type="dxa"/>
          </w:tblCellMar>
        </w:tblPrEx>
        <w:trPr>
          <w:trHeight w:hRule="exact" w:val="477"/>
        </w:trPr>
        <w:tc>
          <w:tcPr>
            <w:tcW w:w="11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05" w:lineRule="exact"/>
            </w:pPr>
          </w:p>
        </w:tc>
        <w:tc>
          <w:tcPr>
            <w:tcW w:w="29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05" w:lineRule="exact"/>
            </w:pPr>
          </w:p>
        </w:tc>
        <w:tc>
          <w:tcPr>
            <w:tcW w:w="8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3" w:right="-239"/>
            </w:pPr>
            <w:r>
              <w:rPr>
                <w:rFonts w:ascii="宋体" w:eastAsia="宋体" w:hAnsi="宋体" w:cs="宋体"/>
                <w:color w:val="000000"/>
                <w:spacing w:val="-1"/>
                <w:w w:val="100"/>
                <w:position w:val="2"/>
                <w:sz w:val="18"/>
                <w:u w:val="none"/>
              </w:rPr>
              <w:t>集中处理工程采用喷洒消毒方式时，采用含有效氯为</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1000</w:t>
            </w:r>
            <w:r>
              <w:rPr>
                <w:rFonts w:ascii="Calibri" w:hAnsi="Calibri" w:cs="Calibri"/>
                <w:color w:val="000000"/>
                <w:spacing w:val="2"/>
                <w:w w:val="100"/>
                <w:sz w:val="18"/>
                <w:u w:val="none"/>
              </w:rPr>
              <w:t> </w:t>
            </w:r>
            <w:r>
              <w:rPr>
                <w:rFonts w:ascii="Times New Roman" w:hAnsi="Times New Roman" w:cs="Times New Roman"/>
                <w:color w:val="000000"/>
                <w:spacing w:val="-1"/>
                <w:w w:val="100"/>
                <w:position w:val="0"/>
                <w:sz w:val="18"/>
                <w:u w:val="none"/>
              </w:rPr>
              <w:t>mg/L</w:t>
            </w:r>
            <w:r>
              <w:rPr>
                <w:rFonts w:ascii="Calibri" w:hAnsi="Calibri" w:cs="Calibri"/>
                <w:color w:val="000000"/>
                <w:spacing w:val="4"/>
                <w:w w:val="100"/>
                <w:sz w:val="18"/>
                <w:u w:val="none"/>
              </w:rPr>
              <w:t> </w:t>
            </w:r>
            <w:r>
              <w:rPr>
                <w:rFonts w:ascii="宋体" w:eastAsia="宋体" w:hAnsi="宋体" w:cs="宋体"/>
                <w:color w:val="000000"/>
                <w:spacing w:val="-2"/>
                <w:w w:val="100"/>
                <w:position w:val="2"/>
                <w:sz w:val="18"/>
                <w:u w:val="none"/>
              </w:rPr>
              <w:t>的消毒剂；采用浸泡消毒方式时，含有</w:t>
            </w:r>
          </w:p>
          <w:p>
            <w:pPr>
              <w:spacing w:before="0" w:after="0" w:line="233" w:lineRule="exact"/>
              <w:ind w:left="43" w:right="-239"/>
            </w:pPr>
            <w:r>
              <w:rPr>
                <w:rFonts w:ascii="宋体" w:eastAsia="宋体" w:hAnsi="宋体" w:cs="宋体"/>
                <w:color w:val="000000"/>
                <w:spacing w:val="-1"/>
                <w:w w:val="100"/>
                <w:position w:val="2"/>
                <w:sz w:val="18"/>
                <w:u w:val="none"/>
              </w:rPr>
              <w:t>效氯</w:t>
            </w:r>
            <w:r>
              <w:rPr>
                <w:rFonts w:ascii="Calibri" w:hAnsi="Calibri" w:cs="Calibri"/>
                <w:color w:val="000000"/>
                <w:spacing w:val="1"/>
                <w:w w:val="100"/>
                <w:sz w:val="18"/>
                <w:u w:val="none"/>
              </w:rPr>
              <w:t> </w:t>
            </w:r>
            <w:r>
              <w:rPr>
                <w:rFonts w:ascii="Times New Roman" w:hAnsi="Times New Roman" w:cs="Times New Roman"/>
                <w:color w:val="000000"/>
                <w:spacing w:val="-1"/>
                <w:w w:val="100"/>
                <w:position w:val="0"/>
                <w:sz w:val="18"/>
                <w:u w:val="none"/>
              </w:rPr>
              <w:t>500</w:t>
            </w:r>
            <w:r>
              <w:rPr>
                <w:rFonts w:ascii="Calibri" w:hAnsi="Calibri" w:cs="Calibri"/>
                <w:color w:val="000000"/>
                <w:spacing w:val="5"/>
                <w:w w:val="100"/>
                <w:sz w:val="18"/>
                <w:u w:val="none"/>
              </w:rPr>
              <w:t> </w:t>
            </w:r>
            <w:r>
              <w:rPr>
                <w:rFonts w:ascii="Times New Roman" w:hAnsi="Times New Roman" w:cs="Times New Roman"/>
                <w:color w:val="000000"/>
                <w:spacing w:val="-1"/>
                <w:w w:val="100"/>
                <w:position w:val="0"/>
                <w:sz w:val="18"/>
                <w:u w:val="none"/>
              </w:rPr>
              <w:t>mg/L</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的消毒剂，浸泡时间为</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30</w:t>
            </w:r>
            <w:r>
              <w:rPr>
                <w:rFonts w:ascii="Calibri" w:hAnsi="Calibri" w:cs="Calibri"/>
                <w:color w:val="000000"/>
                <w:spacing w:val="2"/>
                <w:w w:val="100"/>
                <w:sz w:val="18"/>
                <w:u w:val="none"/>
              </w:rPr>
              <w:t> </w:t>
            </w:r>
            <w:r>
              <w:rPr>
                <w:rFonts w:ascii="Times New Roman" w:hAnsi="Times New Roman" w:cs="Times New Roman"/>
                <w:color w:val="000000"/>
                <w:spacing w:val="-1"/>
                <w:w w:val="100"/>
                <w:position w:val="0"/>
                <w:sz w:val="18"/>
                <w:u w:val="none"/>
              </w:rPr>
              <w:t>min</w:t>
            </w:r>
            <w:r>
              <w:rPr>
                <w:rFonts w:ascii="宋体" w:hAnsi="宋体" w:cs="宋体"/>
                <w:color w:val="000000"/>
                <w:spacing w:val="-1"/>
                <w:w w:val="100"/>
                <w:position w:val="2"/>
                <w:sz w:val="18"/>
                <w:u w:val="none"/>
              </w:rPr>
              <w:t>。也可采用疾病防治法律法规允许的其他清洗消毒方式。</w:t>
            </w:r>
          </w:p>
        </w:tc>
        <w:tc>
          <w:tcPr>
            <w:tcW w:w="14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11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29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8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 w:right="-239"/>
            </w:pPr>
            <w:r>
              <w:rPr>
                <w:rFonts w:ascii="宋体" w:eastAsia="宋体" w:hAnsi="宋体" w:cs="宋体"/>
                <w:color w:val="000000"/>
                <w:spacing w:val="-1"/>
                <w:w w:val="100"/>
                <w:position w:val="2"/>
                <w:sz w:val="18"/>
                <w:u w:val="none"/>
              </w:rPr>
              <w:t>周转箱</w:t>
            </w:r>
            <w:r>
              <w:rPr>
                <w:rFonts w:ascii="Times New Roman" w:hAnsi="Times New Roman" w:cs="Times New Roman"/>
                <w:color w:val="000000"/>
                <w:spacing w:val="-1"/>
                <w:w w:val="100"/>
                <w:position w:val="0"/>
                <w:sz w:val="18"/>
                <w:u w:val="none"/>
              </w:rPr>
              <w:t>/</w:t>
            </w:r>
            <w:r>
              <w:rPr>
                <w:rFonts w:ascii="宋体" w:hAnsi="宋体" w:cs="宋体"/>
                <w:color w:val="000000"/>
                <w:spacing w:val="-1"/>
                <w:w w:val="100"/>
                <w:position w:val="2"/>
                <w:sz w:val="18"/>
                <w:u w:val="none"/>
              </w:rPr>
              <w:t>桶的清洗消毒选用自动化程度较高的设备。</w:t>
            </w:r>
          </w:p>
        </w:tc>
        <w:tc>
          <w:tcPr>
            <w:tcW w:w="14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293"/>
        </w:trPr>
        <w:tc>
          <w:tcPr>
            <w:tcW w:w="11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29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8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43" w:right="-239"/>
            </w:pPr>
            <w:r>
              <w:rPr>
                <w:rFonts w:ascii="宋体" w:hAnsi="宋体" w:cs="宋体"/>
                <w:color w:val="000000"/>
                <w:spacing w:val="-1"/>
                <w:w w:val="100"/>
                <w:position w:val="0"/>
                <w:sz w:val="18"/>
                <w:u w:val="none"/>
              </w:rPr>
              <w:t>设有物体表面消毒记录。</w:t>
            </w:r>
          </w:p>
        </w:tc>
        <w:tc>
          <w:tcPr>
            <w:tcW w:w="14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r>
      <w:tr>
        <w:tblPrEx>
          <w:tblW w:w="0" w:type="auto"/>
          <w:tblInd w:w="0" w:type="dxa"/>
          <w:tblLayout w:type="fixed"/>
          <w:tblCellMar>
            <w:top w:w="0" w:type="dxa"/>
            <w:left w:w="108" w:type="dxa"/>
            <w:bottom w:w="0" w:type="dxa"/>
            <w:right w:w="108" w:type="dxa"/>
          </w:tblCellMar>
        </w:tblPrEx>
        <w:trPr>
          <w:trHeight w:hRule="exact" w:val="298"/>
        </w:trPr>
        <w:tc>
          <w:tcPr>
            <w:tcW w:w="11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29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8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43" w:right="-239"/>
            </w:pPr>
            <w:r>
              <w:rPr>
                <w:rFonts w:ascii="宋体" w:hAnsi="宋体" w:cs="宋体"/>
                <w:color w:val="000000"/>
                <w:spacing w:val="0"/>
                <w:w w:val="100"/>
                <w:position w:val="0"/>
                <w:sz w:val="18"/>
                <w:u w:val="none"/>
              </w:rPr>
              <w:t>清洗消毒场所设置消毒废水收集设施，收集的废水应排至厂区废水处理设施。</w:t>
            </w:r>
          </w:p>
        </w:tc>
        <w:tc>
          <w:tcPr>
            <w:tcW w:w="14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r>
    </w:tbl>
    <w:p>
      <w:pPr>
        <w:spacing w:after="0" w:line="20" w:lineRule="exact"/>
      </w:pPr>
      <w:r>
        <w:pict>
          <v:shape id="wondershare_12" o:spid="_x0000_s1031" type="#_x0000_t202" style="width:29.05pt;height:13.95pt;margin-top:527.85pt;margin-left:82.2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180" w:lineRule="exact"/>
                    <w:jc w:val="left"/>
                  </w:pPr>
                  <w:r>
                    <w:rPr>
                      <w:rFonts w:ascii="宋体" w:hAnsi="宋体" w:cs="宋体"/>
                      <w:color w:val="000000"/>
                      <w:spacing w:val="0"/>
                      <w:w w:val="100"/>
                      <w:position w:val="0"/>
                      <w:sz w:val="18"/>
                      <w:u w:val="none"/>
                    </w:rPr>
                    <w:t>16</w:t>
                  </w:r>
                </w:p>
              </w:txbxContent>
            </v:textbox>
          </v:shape>
        </w:pict>
      </w:r>
    </w:p>
    <w:p>
      <w:pPr>
        <w:spacing w:before="0" w:after="0" w:line="298" w:lineRule="exact"/>
      </w:pPr>
    </w:p>
    <w:p>
      <w:pPr>
        <w:widowControl/>
        <w:jc w:val="left"/>
        <w:sectPr>
          <w:type w:val="continuous"/>
          <w:pgSz w:w="16838" w:h="11907"/>
          <w:pgMar w:top="1109" w:right="943" w:bottom="869" w:left="1303" w:header="0" w:footer="0" w:gutter="0"/>
          <w:pgNumType w:start="56"/>
          <w:cols w:num="1" w:space="720"/>
          <w:docGrid w:type="lines" w:linePitch="312" w:charSpace="0"/>
        </w:sectPr>
      </w:pPr>
    </w:p>
    <w:p>
      <w:pPr>
        <w:spacing w:before="0" w:after="0" w:line="332" w:lineRule="exact"/>
        <w:ind w:left="115" w:firstLine="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1284</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410" w:lineRule="exact"/>
        <w:ind w:left="115" w:firstLine="0"/>
        <w:jc w:val="left"/>
      </w:pPr>
      <w:r>
        <w:rPr>
          <w:rFonts w:ascii="黑体" w:hAnsi="黑体" w:cs="黑体"/>
          <w:color w:val="000000"/>
          <w:spacing w:val="-1"/>
          <w:w w:val="100"/>
          <w:position w:val="0"/>
          <w:sz w:val="21"/>
          <w:u w:val="none"/>
        </w:rPr>
        <w:t>A.1.2</w:t>
      </w:r>
      <w:r>
        <w:rPr>
          <w:rFonts w:ascii="Calibri" w:hAnsi="Calibri" w:cs="Calibri"/>
          <w:color w:val="000000"/>
          <w:spacing w:val="0"/>
          <w:w w:val="387"/>
          <w:sz w:val="24"/>
          <w:u w:val="none"/>
        </w:rPr>
        <w:t> </w:t>
      </w:r>
      <w:r>
        <w:rPr>
          <w:rFonts w:ascii="黑体" w:hAnsi="黑体" w:cs="黑体"/>
          <w:color w:val="000000"/>
          <w:spacing w:val="-1"/>
          <w:w w:val="100"/>
          <w:position w:val="0"/>
          <w:sz w:val="21"/>
          <w:u w:val="none"/>
        </w:rPr>
        <w:t>消毒处理设施运行过程管理-接收、贮存、清洗消毒设施</w:t>
      </w:r>
    </w:p>
    <w:p>
      <w:pPr>
        <w:spacing w:before="0" w:after="0" w:line="218" w:lineRule="exact"/>
        <w:ind w:left="115" w:firstLine="0"/>
      </w:pPr>
    </w:p>
    <w:p>
      <w:pPr>
        <w:spacing w:before="0" w:after="0" w:line="281" w:lineRule="exact"/>
        <w:ind w:left="115" w:firstLine="420"/>
        <w:jc w:val="left"/>
      </w:pPr>
      <w:r>
        <w:rPr>
          <w:rFonts w:ascii="宋体" w:hAnsi="宋体" w:cs="宋体"/>
          <w:color w:val="000000"/>
          <w:spacing w:val="-1"/>
          <w:w w:val="100"/>
          <w:position w:val="3"/>
          <w:sz w:val="21"/>
          <w:u w:val="none"/>
        </w:rPr>
        <w:t>接收、贮存、清洗消毒设施管理与方法见表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A.2</w:t>
      </w:r>
      <w:r>
        <w:rPr>
          <w:rFonts w:ascii="宋体" w:hAnsi="宋体" w:cs="宋体"/>
          <w:color w:val="000000"/>
          <w:spacing w:val="-2"/>
          <w:w w:val="100"/>
          <w:position w:val="3"/>
          <w:sz w:val="21"/>
          <w:u w:val="none"/>
        </w:rPr>
        <w:t>。</w:t>
      </w:r>
    </w:p>
    <w:p>
      <w:pPr>
        <w:spacing w:before="0" w:after="0" w:line="437" w:lineRule="exact"/>
        <w:ind w:left="115" w:firstLine="4538"/>
        <w:jc w:val="left"/>
      </w:pPr>
      <w:r>
        <w:rPr>
          <w:rFonts w:ascii="黑体" w:eastAsia="黑体" w:hAnsi="黑体" w:cs="黑体"/>
          <w:color w:val="000000"/>
          <w:spacing w:val="-2"/>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A.2</w:t>
      </w:r>
      <w:r>
        <w:rPr>
          <w:rFonts w:ascii="Calibri" w:hAnsi="Calibri" w:cs="Calibri"/>
          <w:color w:val="000000"/>
          <w:spacing w:val="0"/>
          <w:w w:val="387"/>
          <w:sz w:val="24"/>
          <w:u w:val="none"/>
        </w:rPr>
        <w:t> </w:t>
      </w:r>
      <w:r>
        <w:rPr>
          <w:rFonts w:ascii="黑体" w:hAnsi="黑体" w:cs="黑体"/>
          <w:color w:val="000000"/>
          <w:spacing w:val="-1"/>
          <w:w w:val="100"/>
          <w:position w:val="0"/>
          <w:sz w:val="21"/>
          <w:u w:val="none"/>
        </w:rPr>
        <w:t>接收、贮存、清洗消毒设施管理与方法</w:t>
      </w:r>
    </w:p>
    <w:p>
      <w:pPr>
        <w:widowControl/>
        <w:jc w:val="left"/>
        <w:sectPr>
          <w:type w:val="continuous"/>
          <w:pgSz w:w="16838" w:h="11907"/>
          <w:pgMar w:top="1109" w:right="943" w:bottom="869" w:left="1303" w:header="0" w:footer="0" w:gutter="0"/>
          <w:pgNumType w:start="57"/>
          <w:cols w:num="1" w:space="708" w:equalWidth="0">
            <w:col w:w="14592" w:space="0"/>
          </w:cols>
          <w:docGrid w:type="lines" w:linePitch="312" w:charSpace="0"/>
        </w:sectPr>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sectPr>
          <w:type w:val="continuous"/>
          <w:pgSz w:w="16838" w:h="11907"/>
          <w:pgMar w:top="1109" w:right="943" w:bottom="869" w:left="1303" w:header="0" w:footer="0" w:gutter="0"/>
          <w:pgNumType w:start="58"/>
          <w:cols w:num="1" w:space="720"/>
          <w:docGrid w:type="lines" w:linePitch="312" w:charSpace="0"/>
        </w:sectPr>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40" w:lineRule="exact"/>
        <w:ind w:left="115" w:firstLine="4538"/>
      </w:pPr>
    </w:p>
    <w:p>
      <w:pPr>
        <w:spacing w:before="0" w:after="0" w:line="274" w:lineRule="exact"/>
        <w:ind w:left="115" w:firstLine="4538"/>
      </w:pPr>
    </w:p>
    <w:p>
      <w:pPr>
        <w:widowControl/>
        <w:jc w:val="left"/>
        <w:sectPr>
          <w:type w:val="nextPage"/>
          <w:pgSz w:w="16838" w:h="11907"/>
          <w:pgMar w:top="1109" w:right="943" w:bottom="869" w:left="1303" w:header="0" w:footer="0" w:gutter="0"/>
          <w:pgNumType w:start="59"/>
          <w:cols w:num="1" w:space="720"/>
          <w:titlePg w:val="0"/>
          <w:docGrid w:type="lines" w:linePitch="312" w:charSpace="0"/>
        </w:sectPr>
      </w:pPr>
    </w:p>
    <w:p>
      <w:pPr>
        <w:spacing w:before="0" w:after="0" w:line="180" w:lineRule="exact"/>
        <w:ind w:left="341" w:firstLine="0"/>
        <w:jc w:val="left"/>
      </w:pP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https://d.book118.com/166040003232010102</w:t>
        </w:r>
      </w:hyperlink>
    </w:p>
    <w:p>
      <w:pPr>
        <w:widowControl/>
        <w:jc w:val="left"/>
      </w:pPr>
    </w:p>
    <w:sectPr>
      <w:type w:val="continuous"/>
      <w:pgSz w:w="16838" w:h="11907"/>
      <w:pgMar w:top="1109" w:right="943" w:bottom="869" w:left="1303" w:header="0" w:footer="0" w:gutter="0"/>
      <w:pgNumType w:start="60"/>
      <w:cols w:num="1" w:space="708" w:equalWidth="0">
        <w:col w:w="14592"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410D0A1F"/>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166040003232010102"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2024-03-18T03:08:48Z</dcterms:created>
  <dcterms:modified xsi:type="dcterms:W3CDTF">2024-03-18T03:08:54Z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D5E751D2B17B4725A0EBB500A7699F3A_12</vt:lpwstr>
  </property>
  <property fmtid="{D5CDD505-2E9C-101B-9397-08002B2CF9AE}" pid="3" name="KSOProductBuildVer">
    <vt:lpwstr>2052-12.1.0.16412</vt:lpwstr>
  </property>
</Properties>
</file>