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33210720"/>
      <w:bookmarkStart w:id="1" w:name="_Toc137458463"/>
      <w:bookmarkStart w:id="2" w:name="_Toc136232570"/>
      <w:bookmarkStart w:id="3" w:name="_Toc198603544"/>
      <w:bookmarkStart w:id="4" w:name="_Toc304984175"/>
      <w:bookmarkStart w:id="5" w:name="_Toc122100364"/>
      <w:bookmarkStart w:id="6" w:name="_Toc122182837"/>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30433"/>
      <w:bookmarkStart w:id="8" w:name="_Toc11313"/>
      <w:bookmarkStart w:id="9" w:name="_Toc2775"/>
      <w:bookmarkStart w:id="10" w:name="_Toc15296"/>
      <w:bookmarkStart w:id="11" w:name="_Toc7548"/>
      <w:bookmarkStart w:id="12" w:name="_Toc7896"/>
      <w:bookmarkStart w:id="13" w:name="_Toc28226"/>
      <w:bookmarkStart w:id="14" w:name="_Toc2508"/>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基于单片机的超声波探伤系统设计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headerReference w:type="first" r:id="rId6"/>
          <w:footerReference w:type="first" r:id="rId7"/>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fmt="upperRoman" w:start="1"/>
          <w:cols w:num="1" w:space="720"/>
          <w:docGrid w:type="lines" w:linePitch="312" w:charSpace="0"/>
        </w:sectPr>
      </w:pPr>
    </w:p>
    <w:p>
      <w:pPr>
        <w:sectPr>
          <w:headerReference w:type="even" r:id="rId14"/>
          <w:headerReference w:type="default" r:id="rId15"/>
          <w:footerReference w:type="even" r:id="rId16"/>
          <w:footerReference w:type="default" r:id="rId17"/>
          <w:headerReference w:type="first" r:id="rId18"/>
          <w:footerReference w:type="first" r:id="rId19"/>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15" w:name="_Toc31181"/>
      <w:bookmarkStart w:id="16" w:name="_Toc10284"/>
      <w:r>
        <w:rPr>
          <w:rFonts w:ascii="Times New Roman" w:eastAsia="黑体" w:hAnsi="Times New Roman" w:cs="Times New Roman" w:hint="eastAsia"/>
          <w:b/>
          <w:kern w:val="44"/>
          <w:sz w:val="36"/>
          <w:szCs w:val="36"/>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lang w:val="en-US" w:eastAsia="zh-CN"/>
        </w:rPr>
        <w:t>本研究设计了一种基于单片机的超声波探伤系统，用于实现对材料的缺陷检测和评估。该系统通过发射超声波脉冲，并接收反射波信号，利用单片机进行信号处理和显示。系统主要由超声波发射器、接收器、控制器和显示器等组成。通过控制超声波的发射和接收，系统能够检测材料内部的缺陷，并根据预设的算法进行评估和分析。该系统具有快速、精确、非破坏性的特点，适用于工业生产和结构工程等领域的材料质量控制和安全检测。</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7" w:name="_Toc136628969"/>
      <w:r>
        <w:rPr>
          <w:rFonts w:ascii="Times New Roman" w:eastAsia="黑体" w:hAnsi="Times New Roman" w:cs="Times New Roman" w:hint="eastAsia"/>
          <w:b/>
          <w:sz w:val="24"/>
          <w:szCs w:val="21"/>
          <w:lang w:val="en-US" w:eastAsia="zh-CN"/>
        </w:rPr>
        <w:t>单片机、超声波探伤、缺陷检测、信号处理、材料评估</w:t>
      </w:r>
    </w:p>
    <w:p>
      <w:pPr>
        <w:pStyle w:val="Heading1"/>
        <w:keepLines/>
        <w:spacing w:line="360" w:lineRule="auto"/>
        <w:rPr>
          <w:rFonts w:ascii="Times New Roman" w:eastAsia="黑体" w:hAnsi="Times New Roman" w:cs="Times New Roman" w:hint="eastAsia"/>
          <w:kern w:val="44"/>
          <w:lang w:eastAsia="en-US"/>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8" w:name="_Toc4050"/>
      <w:r>
        <w:rPr>
          <w:rFonts w:ascii="Times New Roman" w:eastAsia="黑体" w:hAnsi="Times New Roman" w:cs="Times New Roman" w:hint="eastAsia"/>
          <w:b/>
          <w:kern w:val="44"/>
          <w:lang w:eastAsia="en-US"/>
        </w:rPr>
        <w:t>Abstract</w:t>
      </w:r>
      <w:bookmarkEnd w:id="17"/>
      <w:bookmarkEnd w:id="18"/>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In this study, a single-based ultrasonic flaw detection system was designed to realize defect detection and evaluation of materials. The system uses signal processing and display by transmitting ultrasonic pulse and receiving signal processing. The system is mainly composed of ultrasonic transmitter, receiver, controller and display. By controlling the emission and reception of ultrasonic waves, the system is able to detect defects inside the material and evaluate and analyze according to the preset algorithm. The system is fast, accurate, non-destructive, and is suitable for material quality control and safety detection in the fields of industrial production and structural engineering.</w:t>
      </w:r>
    </w:p>
    <w:p>
      <w:pPr>
        <w:jc w:val="both"/>
        <w:rPr>
          <w:rFonts w:ascii="黑体" w:eastAsia="黑体" w:hAnsi="黑体" w:hint="default"/>
          <w:b/>
          <w:sz w:val="32"/>
        </w:rPr>
        <w:sectPr>
          <w:headerReference w:type="even" r:id="rId26"/>
          <w:headerReference w:type="default" r:id="rId27"/>
          <w:footerReference w:type="even" r:id="rId28"/>
          <w:footerReference w:type="default" r:id="rId29"/>
          <w:headerReference w:type="first" r:id="rId30"/>
          <w:footerReference w:type="first" r:id="rId31"/>
          <w:pgSz w:w="11906" w:h="16838"/>
          <w:pgMar w:top="1440" w:right="1797" w:bottom="1440" w:left="1797" w:header="851" w:footer="992" w:gutter="0"/>
          <w:pgNumType w:fmt="upperRoman" w:start="3"/>
          <w:cols w:num="1" w:space="720"/>
          <w:docGrid w:type="lines" w:linePitch="312" w:charSpace="0"/>
        </w:sectPr>
      </w:pPr>
      <w:r>
        <w:rPr>
          <w:rFonts w:ascii="Times New Roman" w:eastAsia="黑体" w:hAnsi="Times New Roman" w:cs="Times New Roman" w:hint="eastAsia"/>
          <w:b/>
          <w:sz w:val="24"/>
          <w:szCs w:val="21"/>
          <w:lang w:val="en-US" w:eastAsia="zh-CN"/>
        </w:rPr>
        <w:t>Keywords:Single-chip microcomputer, ultrasonic flaw detection, defect detection, signal processing, and material assessment</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31181" w:history="1">
        <w:r>
          <w:rPr>
            <w:rFonts w:ascii="Times New Roman" w:eastAsia="黑体" w:hAnsi="Times New Roman" w:cs="Times New Roman" w:hint="eastAsia"/>
            <w:kern w:val="44"/>
            <w:szCs w:val="36"/>
          </w:rPr>
          <w:t>摘要</w:t>
        </w:r>
        <w:r>
          <w:tab/>
        </w:r>
        <w:r>
          <w:fldChar w:fldCharType="begin"/>
        </w:r>
        <w:r>
          <w:instrText xml:space="preserve"> PAGEREF _Toc31181 \h </w:instrText>
        </w:r>
        <w:r>
          <w:fldChar w:fldCharType="separate"/>
        </w:r>
        <w:r>
          <w:t>I</w:t>
        </w:r>
        <w:r>
          <w:fldChar w:fldCharType="end"/>
        </w:r>
      </w:hyperlink>
    </w:p>
    <w:p>
      <w:pPr>
        <w:pStyle w:val="TOC1"/>
        <w:tabs>
          <w:tab w:val="clear" w:pos="8280"/>
          <w:tab w:val="right" w:leader="dot" w:pos="8312"/>
        </w:tabs>
      </w:pPr>
      <w:hyperlink w:anchor="_Toc4050" w:history="1">
        <w:r>
          <w:rPr>
            <w:rFonts w:ascii="Times New Roman" w:eastAsia="黑体" w:hAnsi="Times New Roman" w:cs="Times New Roman" w:hint="eastAsia"/>
            <w:kern w:val="44"/>
            <w:lang w:eastAsia="en-US"/>
          </w:rPr>
          <w:t>Abstract</w:t>
        </w:r>
        <w:r>
          <w:tab/>
        </w:r>
        <w:r>
          <w:fldChar w:fldCharType="begin"/>
        </w:r>
        <w:r>
          <w:instrText xml:space="preserve"> PAGEREF _Toc4050 \h </w:instrText>
        </w:r>
        <w:r>
          <w:fldChar w:fldCharType="separate"/>
        </w:r>
        <w:r>
          <w:t>II</w:t>
        </w:r>
        <w:r>
          <w:fldChar w:fldCharType="end"/>
        </w:r>
      </w:hyperlink>
    </w:p>
    <w:p>
      <w:pPr>
        <w:pStyle w:val="TOC1"/>
        <w:tabs>
          <w:tab w:val="clear" w:pos="8280"/>
          <w:tab w:val="right" w:leader="dot" w:pos="8312"/>
        </w:tabs>
      </w:pPr>
      <w:hyperlink w:anchor="_Toc25110" w:history="1">
        <w:r>
          <w:rPr>
            <w:rFonts w:ascii="Times New Roman" w:eastAsia="黑体" w:hAnsi="Times New Roman" w:cs="宋体" w:hint="eastAsia"/>
            <w:bCs/>
            <w:kern w:val="0"/>
            <w:szCs w:val="36"/>
          </w:rPr>
          <w:t>第一章 绪论</w:t>
        </w:r>
        <w:r>
          <w:tab/>
        </w:r>
        <w:r>
          <w:fldChar w:fldCharType="begin"/>
        </w:r>
        <w:r>
          <w:instrText xml:space="preserve"> PAGEREF _Toc25110 \h </w:instrText>
        </w:r>
        <w:r>
          <w:fldChar w:fldCharType="separate"/>
        </w:r>
        <w:r>
          <w:t>5</w:t>
        </w:r>
        <w:r>
          <w:fldChar w:fldCharType="end"/>
        </w:r>
      </w:hyperlink>
    </w:p>
    <w:p>
      <w:pPr>
        <w:pStyle w:val="TOC2"/>
        <w:tabs>
          <w:tab w:val="right" w:leader="dot" w:pos="8312"/>
        </w:tabs>
      </w:pPr>
      <w:hyperlink w:anchor="_Toc12227" w:history="1">
        <w:r>
          <w:rPr>
            <w:rFonts w:ascii="宋体" w:eastAsia="宋体" w:hAnsi="宋体" w:cs="宋体" w:hint="eastAsia"/>
            <w:bCs w:val="0"/>
            <w:kern w:val="0"/>
            <w:szCs w:val="30"/>
          </w:rPr>
          <w:t>1.1</w:t>
        </w:r>
        <w:r>
          <w:rPr>
            <w:rFonts w:ascii="宋体" w:eastAsia="宋体" w:hAnsi="宋体" w:cs="宋体" w:hint="eastAsia"/>
            <w:bCs w:val="0"/>
            <w:kern w:val="0"/>
            <w:szCs w:val="30"/>
            <w:lang w:val="en-US" w:eastAsia="zh-CN"/>
          </w:rPr>
          <w:t xml:space="preserve"> 研究背景</w:t>
        </w:r>
        <w:r>
          <w:tab/>
        </w:r>
        <w:r>
          <w:fldChar w:fldCharType="begin"/>
        </w:r>
        <w:r>
          <w:instrText xml:space="preserve"> PAGEREF _Toc12227 \h </w:instrText>
        </w:r>
        <w:r>
          <w:fldChar w:fldCharType="separate"/>
        </w:r>
        <w:r>
          <w:t>5</w:t>
        </w:r>
        <w:r>
          <w:fldChar w:fldCharType="end"/>
        </w:r>
      </w:hyperlink>
    </w:p>
    <w:p>
      <w:pPr>
        <w:pStyle w:val="TOC2"/>
        <w:tabs>
          <w:tab w:val="right" w:leader="dot" w:pos="8312"/>
        </w:tabs>
      </w:pPr>
      <w:hyperlink w:anchor="_Toc13562" w:history="1">
        <w:r>
          <w:rPr>
            <w:rFonts w:ascii="宋体" w:eastAsia="宋体" w:hAnsi="宋体" w:cs="宋体" w:hint="eastAsia"/>
            <w:bCs w:val="0"/>
            <w:kern w:val="0"/>
            <w:szCs w:val="30"/>
            <w:lang w:val="en-US" w:eastAsia="zh-CN"/>
          </w:rPr>
          <w:t>1.2 研究目的及意义</w:t>
        </w:r>
        <w:r>
          <w:tab/>
        </w:r>
        <w:r>
          <w:fldChar w:fldCharType="begin"/>
        </w:r>
        <w:r>
          <w:instrText xml:space="preserve"> PAGEREF _Toc13562 \h </w:instrText>
        </w:r>
        <w:r>
          <w:fldChar w:fldCharType="separate"/>
        </w:r>
        <w:r>
          <w:t>5</w:t>
        </w:r>
        <w:r>
          <w:fldChar w:fldCharType="end"/>
        </w:r>
      </w:hyperlink>
    </w:p>
    <w:p>
      <w:pPr>
        <w:pStyle w:val="TOC2"/>
        <w:tabs>
          <w:tab w:val="right" w:leader="dot" w:pos="8312"/>
        </w:tabs>
      </w:pPr>
      <w:hyperlink w:anchor="_Toc26506" w:history="1">
        <w:r>
          <w:rPr>
            <w:rFonts w:ascii="宋体" w:eastAsia="宋体" w:hAnsi="宋体" w:cs="宋体" w:hint="eastAsia"/>
            <w:bCs w:val="0"/>
            <w:kern w:val="0"/>
            <w:szCs w:val="30"/>
            <w:lang w:val="en-US" w:eastAsia="zh-CN"/>
          </w:rPr>
          <w:t>1.3 研究的现状</w:t>
        </w:r>
        <w:r>
          <w:tab/>
        </w:r>
        <w:r>
          <w:fldChar w:fldCharType="begin"/>
        </w:r>
        <w:r>
          <w:instrText xml:space="preserve"> PAGEREF _Toc26506 \h </w:instrText>
        </w:r>
        <w:r>
          <w:fldChar w:fldCharType="separate"/>
        </w:r>
        <w:r>
          <w:t>6</w:t>
        </w:r>
        <w:r>
          <w:fldChar w:fldCharType="end"/>
        </w:r>
      </w:hyperlink>
    </w:p>
    <w:p>
      <w:pPr>
        <w:pStyle w:val="TOC1"/>
        <w:tabs>
          <w:tab w:val="clear" w:pos="8280"/>
          <w:tab w:val="right" w:leader="dot" w:pos="8312"/>
        </w:tabs>
      </w:pPr>
      <w:hyperlink w:anchor="_Toc8814" w:history="1">
        <w:r>
          <w:rPr>
            <w:rFonts w:ascii="Times New Roman" w:eastAsia="黑体" w:hAnsi="Times New Roman" w:cs="宋体" w:hint="eastAsia"/>
            <w:bCs/>
            <w:kern w:val="0"/>
            <w:szCs w:val="36"/>
          </w:rPr>
          <w:t xml:space="preserve">第二章 </w:t>
        </w:r>
        <w:r>
          <w:rPr>
            <w:rFonts w:ascii="Times New Roman" w:eastAsia="黑体" w:hAnsi="Times New Roman" w:cs="宋体" w:hint="eastAsia"/>
            <w:bCs/>
            <w:kern w:val="0"/>
            <w:szCs w:val="36"/>
            <w:lang w:val="en-US" w:eastAsia="zh-CN"/>
          </w:rPr>
          <w:t>技术理论分析</w:t>
        </w:r>
        <w:r>
          <w:tab/>
        </w:r>
        <w:r>
          <w:fldChar w:fldCharType="begin"/>
        </w:r>
        <w:r>
          <w:instrText xml:space="preserve"> PAGEREF _Toc8814 \h </w:instrText>
        </w:r>
        <w:r>
          <w:fldChar w:fldCharType="separate"/>
        </w:r>
        <w:r>
          <w:t>8</w:t>
        </w:r>
        <w:r>
          <w:fldChar w:fldCharType="end"/>
        </w:r>
      </w:hyperlink>
    </w:p>
    <w:p>
      <w:pPr>
        <w:pStyle w:val="TOC2"/>
        <w:tabs>
          <w:tab w:val="right" w:leader="dot" w:pos="8312"/>
        </w:tabs>
      </w:pPr>
      <w:hyperlink w:anchor="_Toc28283" w:history="1">
        <w:r>
          <w:rPr>
            <w:rFonts w:ascii="宋体" w:eastAsia="宋体" w:hAnsi="宋体" w:cs="宋体" w:hint="eastAsia"/>
            <w:bCs w:val="0"/>
            <w:kern w:val="0"/>
            <w:szCs w:val="30"/>
            <w:lang w:val="en-US" w:eastAsia="zh-CN"/>
          </w:rPr>
          <w:t>2.1 PLC概述</w:t>
        </w:r>
        <w:r>
          <w:tab/>
        </w:r>
        <w:r>
          <w:fldChar w:fldCharType="begin"/>
        </w:r>
        <w:r>
          <w:instrText xml:space="preserve"> PAGEREF _Toc28283 \h </w:instrText>
        </w:r>
        <w:r>
          <w:fldChar w:fldCharType="separate"/>
        </w:r>
        <w:r>
          <w:t>8</w:t>
        </w:r>
        <w:r>
          <w:fldChar w:fldCharType="end"/>
        </w:r>
      </w:hyperlink>
    </w:p>
    <w:p>
      <w:pPr>
        <w:pStyle w:val="TOC2"/>
        <w:tabs>
          <w:tab w:val="right" w:leader="dot" w:pos="8312"/>
        </w:tabs>
      </w:pPr>
      <w:hyperlink w:anchor="_Toc30426" w:history="1">
        <w:r>
          <w:rPr>
            <w:rFonts w:ascii="宋体" w:eastAsia="宋体" w:hAnsi="宋体" w:cs="宋体" w:hint="eastAsia"/>
            <w:bCs w:val="0"/>
            <w:kern w:val="0"/>
            <w:szCs w:val="30"/>
            <w:lang w:val="en-US" w:eastAsia="zh-CN"/>
          </w:rPr>
          <w:t>2.2 PLC编程语言及规范</w:t>
        </w:r>
        <w:r>
          <w:tab/>
        </w:r>
        <w:r>
          <w:fldChar w:fldCharType="begin"/>
        </w:r>
        <w:r>
          <w:instrText xml:space="preserve"> PAGEREF _Toc30426 \h </w:instrText>
        </w:r>
        <w:r>
          <w:fldChar w:fldCharType="separate"/>
        </w:r>
        <w:r>
          <w:t>9</w:t>
        </w:r>
        <w:r>
          <w:fldChar w:fldCharType="end"/>
        </w:r>
      </w:hyperlink>
    </w:p>
    <w:p>
      <w:pPr>
        <w:pStyle w:val="TOC2"/>
        <w:tabs>
          <w:tab w:val="right" w:leader="dot" w:pos="8312"/>
        </w:tabs>
      </w:pPr>
      <w:hyperlink w:anchor="_Toc12316" w:history="1">
        <w:r>
          <w:rPr>
            <w:rFonts w:ascii="宋体" w:eastAsia="宋体" w:hAnsi="宋体" w:cs="宋体" w:hint="eastAsia"/>
            <w:bCs w:val="0"/>
            <w:kern w:val="0"/>
            <w:szCs w:val="30"/>
            <w:lang w:val="en-US" w:eastAsia="zh-CN"/>
          </w:rPr>
          <w:t>2.3 PLC控制算法</w:t>
        </w:r>
        <w:r>
          <w:tab/>
        </w:r>
        <w:r>
          <w:fldChar w:fldCharType="begin"/>
        </w:r>
        <w:r>
          <w:instrText xml:space="preserve"> PAGEREF _Toc12316 \h </w:instrText>
        </w:r>
        <w:r>
          <w:fldChar w:fldCharType="separate"/>
        </w:r>
        <w:r>
          <w:t>10</w:t>
        </w:r>
        <w:r>
          <w:fldChar w:fldCharType="end"/>
        </w:r>
      </w:hyperlink>
    </w:p>
    <w:p>
      <w:pPr>
        <w:pStyle w:val="TOC1"/>
        <w:tabs>
          <w:tab w:val="clear" w:pos="8280"/>
          <w:tab w:val="right" w:leader="dot" w:pos="8312"/>
        </w:tabs>
      </w:pPr>
      <w:hyperlink w:anchor="_Toc1383" w:history="1">
        <w:r>
          <w:rPr>
            <w:rFonts w:ascii="Times New Roman" w:eastAsia="黑体" w:hAnsi="Times New Roman" w:cs="宋体" w:hint="eastAsia"/>
            <w:bCs/>
            <w:kern w:val="0"/>
            <w:szCs w:val="36"/>
          </w:rPr>
          <w:t xml:space="preserve">第三章 </w:t>
        </w:r>
        <w:r>
          <w:rPr>
            <w:rFonts w:ascii="Times New Roman" w:eastAsia="黑体" w:hAnsi="Times New Roman" w:cs="宋体" w:hint="eastAsia"/>
            <w:bCs/>
            <w:kern w:val="0"/>
            <w:szCs w:val="36"/>
            <w:lang w:val="en-US" w:eastAsia="zh-CN"/>
          </w:rPr>
          <w:t>总体方案设计</w:t>
        </w:r>
        <w:r>
          <w:tab/>
        </w:r>
        <w:r>
          <w:fldChar w:fldCharType="begin"/>
        </w:r>
        <w:r>
          <w:instrText xml:space="preserve"> PAGEREF _Toc1383 \h </w:instrText>
        </w:r>
        <w:r>
          <w:fldChar w:fldCharType="separate"/>
        </w:r>
        <w:r>
          <w:t>12</w:t>
        </w:r>
        <w:r>
          <w:fldChar w:fldCharType="end"/>
        </w:r>
      </w:hyperlink>
    </w:p>
    <w:p>
      <w:pPr>
        <w:pStyle w:val="TOC2"/>
        <w:tabs>
          <w:tab w:val="right" w:leader="dot" w:pos="8312"/>
        </w:tabs>
      </w:pPr>
      <w:hyperlink w:anchor="_Toc22984" w:history="1">
        <w:r>
          <w:rPr>
            <w:rFonts w:ascii="宋体" w:eastAsia="宋体" w:hAnsi="宋体" w:cs="宋体" w:hint="eastAsia"/>
            <w:bCs w:val="0"/>
            <w:kern w:val="0"/>
            <w:szCs w:val="30"/>
            <w:lang w:val="en-US" w:eastAsia="zh-CN"/>
          </w:rPr>
          <w:t>3.1 超声波探伤的原理</w:t>
        </w:r>
        <w:r>
          <w:tab/>
        </w:r>
        <w:r>
          <w:fldChar w:fldCharType="begin"/>
        </w:r>
        <w:r>
          <w:instrText xml:space="preserve"> PAGEREF _Toc22984 \h </w:instrText>
        </w:r>
        <w:r>
          <w:fldChar w:fldCharType="separate"/>
        </w:r>
        <w:r>
          <w:t>12</w:t>
        </w:r>
        <w:r>
          <w:fldChar w:fldCharType="end"/>
        </w:r>
      </w:hyperlink>
    </w:p>
    <w:p>
      <w:pPr>
        <w:pStyle w:val="TOC2"/>
        <w:tabs>
          <w:tab w:val="right" w:leader="dot" w:pos="8312"/>
        </w:tabs>
      </w:pPr>
      <w:hyperlink w:anchor="_Toc6539" w:history="1">
        <w:r>
          <w:rPr>
            <w:rFonts w:ascii="宋体" w:eastAsia="宋体" w:hAnsi="宋体" w:cs="宋体" w:hint="eastAsia"/>
            <w:bCs w:val="0"/>
            <w:kern w:val="0"/>
            <w:szCs w:val="30"/>
            <w:lang w:val="en-US" w:eastAsia="zh-CN"/>
          </w:rPr>
          <w:t>3.2 脉冲反射式超声探伤仪的原理</w:t>
        </w:r>
        <w:r>
          <w:tab/>
        </w:r>
        <w:r>
          <w:fldChar w:fldCharType="begin"/>
        </w:r>
        <w:r>
          <w:instrText xml:space="preserve"> PAGEREF _Toc6539 \h </w:instrText>
        </w:r>
        <w:r>
          <w:fldChar w:fldCharType="separate"/>
        </w:r>
        <w:r>
          <w:t>12</w:t>
        </w:r>
        <w:r>
          <w:fldChar w:fldCharType="end"/>
        </w:r>
      </w:hyperlink>
    </w:p>
    <w:p>
      <w:pPr>
        <w:pStyle w:val="TOC1"/>
        <w:tabs>
          <w:tab w:val="clear" w:pos="8280"/>
          <w:tab w:val="right" w:leader="dot" w:pos="8312"/>
        </w:tabs>
      </w:pPr>
      <w:hyperlink w:anchor="_Toc13947" w:history="1">
        <w:r>
          <w:rPr>
            <w:rFonts w:ascii="Times New Roman" w:eastAsia="黑体" w:hAnsi="Times New Roman" w:cs="宋体" w:hint="eastAsia"/>
            <w:bCs/>
            <w:kern w:val="0"/>
            <w:szCs w:val="36"/>
          </w:rPr>
          <w:t xml:space="preserve">第四章 </w:t>
        </w:r>
        <w:r>
          <w:rPr>
            <w:rFonts w:ascii="Times New Roman" w:eastAsia="黑体" w:hAnsi="Times New Roman" w:cs="宋体" w:hint="eastAsia"/>
            <w:bCs/>
            <w:kern w:val="0"/>
            <w:szCs w:val="36"/>
            <w:lang w:val="en-US" w:eastAsia="zh-CN"/>
          </w:rPr>
          <w:t>硬件设计</w:t>
        </w:r>
        <w:r>
          <w:tab/>
        </w:r>
        <w:r>
          <w:fldChar w:fldCharType="begin"/>
        </w:r>
        <w:r>
          <w:instrText xml:space="preserve"> PAGEREF _Toc13947 \h </w:instrText>
        </w:r>
        <w:r>
          <w:fldChar w:fldCharType="separate"/>
        </w:r>
        <w:r>
          <w:t>15</w:t>
        </w:r>
        <w:r>
          <w:fldChar w:fldCharType="end"/>
        </w:r>
      </w:hyperlink>
    </w:p>
    <w:p>
      <w:pPr>
        <w:pStyle w:val="TOC2"/>
        <w:tabs>
          <w:tab w:val="right" w:leader="dot" w:pos="8312"/>
        </w:tabs>
      </w:pPr>
      <w:hyperlink w:anchor="_Toc21043" w:history="1">
        <w:r>
          <w:rPr>
            <w:rFonts w:ascii="宋体" w:eastAsia="宋体" w:hAnsi="宋体" w:cs="宋体" w:hint="eastAsia"/>
            <w:bCs w:val="0"/>
            <w:kern w:val="0"/>
            <w:szCs w:val="30"/>
            <w:lang w:val="en-US" w:eastAsia="zh-CN"/>
          </w:rPr>
          <w:t>4.1 系统硬件整体结构框图</w:t>
        </w:r>
        <w:r>
          <w:tab/>
        </w:r>
        <w:r>
          <w:fldChar w:fldCharType="begin"/>
        </w:r>
        <w:r>
          <w:instrText xml:space="preserve"> PAGEREF _Toc21043 \h </w:instrText>
        </w:r>
        <w:r>
          <w:fldChar w:fldCharType="separate"/>
        </w:r>
        <w:r>
          <w:t>15</w:t>
        </w:r>
        <w:r>
          <w:fldChar w:fldCharType="end"/>
        </w:r>
      </w:hyperlink>
    </w:p>
    <w:p>
      <w:pPr>
        <w:pStyle w:val="TOC2"/>
        <w:tabs>
          <w:tab w:val="right" w:leader="dot" w:pos="8312"/>
        </w:tabs>
      </w:pPr>
      <w:hyperlink w:anchor="_Toc20963" w:history="1">
        <w:r>
          <w:rPr>
            <w:rFonts w:ascii="宋体" w:eastAsia="宋体" w:hAnsi="宋体" w:cs="宋体" w:hint="eastAsia"/>
            <w:bCs w:val="0"/>
            <w:kern w:val="0"/>
            <w:szCs w:val="30"/>
            <w:lang w:val="en-US" w:eastAsia="zh-CN"/>
          </w:rPr>
          <w:t>4.2 单元电路</w:t>
        </w:r>
        <w:r>
          <w:tab/>
        </w:r>
        <w:r>
          <w:fldChar w:fldCharType="begin"/>
        </w:r>
        <w:r>
          <w:instrText xml:space="preserve"> PAGEREF _Toc20963 \h </w:instrText>
        </w:r>
        <w:r>
          <w:fldChar w:fldCharType="separate"/>
        </w:r>
        <w:r>
          <w:t>15</w:t>
        </w:r>
        <w:r>
          <w:fldChar w:fldCharType="end"/>
        </w:r>
      </w:hyperlink>
    </w:p>
    <w:p>
      <w:pPr>
        <w:pStyle w:val="TOC2"/>
        <w:tabs>
          <w:tab w:val="right" w:leader="dot" w:pos="8312"/>
        </w:tabs>
      </w:pPr>
      <w:hyperlink w:anchor="_Toc6906" w:history="1">
        <w:r>
          <w:rPr>
            <w:rFonts w:ascii="宋体" w:eastAsia="宋体" w:hAnsi="宋体" w:cs="宋体" w:hint="eastAsia"/>
            <w:bCs w:val="0"/>
            <w:kern w:val="0"/>
            <w:szCs w:val="30"/>
            <w:lang w:val="en-US" w:eastAsia="zh-CN"/>
          </w:rPr>
          <w:t>4.3 发射电路</w:t>
        </w:r>
        <w:r>
          <w:tab/>
        </w:r>
        <w:r>
          <w:fldChar w:fldCharType="begin"/>
        </w:r>
        <w:r>
          <w:instrText xml:space="preserve"> PAGEREF _Toc6906 \h </w:instrText>
        </w:r>
        <w:r>
          <w:fldChar w:fldCharType="separate"/>
        </w:r>
        <w:r>
          <w:t>16</w:t>
        </w:r>
        <w:r>
          <w:fldChar w:fldCharType="end"/>
        </w:r>
      </w:hyperlink>
    </w:p>
    <w:p>
      <w:pPr>
        <w:pStyle w:val="TOC2"/>
        <w:tabs>
          <w:tab w:val="right" w:leader="dot" w:pos="8312"/>
        </w:tabs>
      </w:pPr>
      <w:hyperlink w:anchor="_Toc25905" w:history="1">
        <w:r>
          <w:rPr>
            <w:rFonts w:ascii="宋体" w:eastAsia="宋体" w:hAnsi="宋体" w:cs="宋体" w:hint="eastAsia"/>
            <w:bCs w:val="0"/>
            <w:kern w:val="0"/>
            <w:szCs w:val="30"/>
          </w:rPr>
          <w:t>4.</w:t>
        </w:r>
        <w:r>
          <w:rPr>
            <w:rFonts w:ascii="宋体" w:eastAsia="宋体" w:hAnsi="宋体" w:cs="宋体" w:hint="eastAsia"/>
            <w:bCs w:val="0"/>
            <w:kern w:val="0"/>
            <w:szCs w:val="30"/>
            <w:lang w:val="en-US" w:eastAsia="zh-CN"/>
          </w:rPr>
          <w:t>4</w:t>
        </w:r>
        <w:r>
          <w:rPr>
            <w:rFonts w:ascii="宋体" w:eastAsia="宋体" w:hAnsi="宋体" w:cs="宋体" w:hint="eastAsia"/>
            <w:bCs w:val="0"/>
            <w:kern w:val="0"/>
            <w:szCs w:val="30"/>
          </w:rPr>
          <w:t xml:space="preserve"> </w:t>
        </w:r>
        <w:r>
          <w:rPr>
            <w:rFonts w:ascii="宋体" w:eastAsia="宋体" w:hAnsi="宋体" w:cs="宋体" w:hint="eastAsia"/>
            <w:bCs w:val="0"/>
            <w:kern w:val="0"/>
            <w:szCs w:val="30"/>
            <w:lang w:val="en-US" w:eastAsia="zh-CN"/>
          </w:rPr>
          <w:t>A/D转换电路</w:t>
        </w:r>
        <w:r>
          <w:tab/>
        </w:r>
        <w:r>
          <w:fldChar w:fldCharType="begin"/>
        </w:r>
        <w:r>
          <w:instrText xml:space="preserve"> PAGEREF _Toc25905 \h </w:instrText>
        </w:r>
        <w:r>
          <w:fldChar w:fldCharType="separate"/>
        </w:r>
        <w:r>
          <w:t>17</w:t>
        </w:r>
        <w:r>
          <w:fldChar w:fldCharType="end"/>
        </w:r>
      </w:hyperlink>
    </w:p>
    <w:p>
      <w:pPr>
        <w:pStyle w:val="TOC1"/>
        <w:tabs>
          <w:tab w:val="clear" w:pos="8280"/>
          <w:tab w:val="right" w:leader="dot" w:pos="8312"/>
        </w:tabs>
      </w:pPr>
      <w:hyperlink w:anchor="_Toc23623"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五</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软件设计</w:t>
        </w:r>
        <w:r>
          <w:tab/>
        </w:r>
        <w:r>
          <w:fldChar w:fldCharType="begin"/>
        </w:r>
        <w:r>
          <w:instrText xml:space="preserve"> PAGEREF _Toc23623 \h </w:instrText>
        </w:r>
        <w:r>
          <w:fldChar w:fldCharType="separate"/>
        </w:r>
        <w:r>
          <w:t>19</w:t>
        </w:r>
        <w:r>
          <w:fldChar w:fldCharType="end"/>
        </w:r>
      </w:hyperlink>
    </w:p>
    <w:p>
      <w:pPr>
        <w:pStyle w:val="TOC2"/>
        <w:tabs>
          <w:tab w:val="right" w:leader="dot" w:pos="8312"/>
        </w:tabs>
      </w:pPr>
      <w:hyperlink w:anchor="_Toc25408" w:history="1">
        <w:r>
          <w:rPr>
            <w:rFonts w:ascii="宋体" w:eastAsia="宋体" w:hAnsi="宋体" w:cs="宋体" w:hint="eastAsia"/>
            <w:bCs w:val="0"/>
            <w:kern w:val="0"/>
            <w:szCs w:val="30"/>
            <w:lang w:val="en-US" w:eastAsia="zh-CN"/>
          </w:rPr>
          <w:t>5.1 单片机串口通讯设计</w:t>
        </w:r>
        <w:r>
          <w:tab/>
        </w:r>
        <w:r>
          <w:fldChar w:fldCharType="begin"/>
        </w:r>
        <w:r>
          <w:instrText xml:space="preserve"> PAGEREF _Toc25408 \h </w:instrText>
        </w:r>
        <w:r>
          <w:fldChar w:fldCharType="separate"/>
        </w:r>
        <w:r>
          <w:t>19</w:t>
        </w:r>
        <w:r>
          <w:fldChar w:fldCharType="end"/>
        </w:r>
      </w:hyperlink>
    </w:p>
    <w:p>
      <w:pPr>
        <w:pStyle w:val="TOC2"/>
        <w:tabs>
          <w:tab w:val="right" w:leader="dot" w:pos="8312"/>
        </w:tabs>
      </w:pPr>
      <w:hyperlink w:anchor="_Toc342" w:history="1">
        <w:r>
          <w:rPr>
            <w:rFonts w:ascii="宋体" w:eastAsia="宋体" w:hAnsi="宋体" w:cs="宋体" w:hint="eastAsia"/>
            <w:bCs w:val="0"/>
            <w:kern w:val="0"/>
            <w:szCs w:val="30"/>
            <w:lang w:val="en-US" w:eastAsia="zh-CN"/>
          </w:rPr>
          <w:t>5.2 基于LabVIEW的软件设计</w:t>
        </w:r>
        <w:r>
          <w:tab/>
        </w:r>
        <w:r>
          <w:fldChar w:fldCharType="begin"/>
        </w:r>
        <w:r>
          <w:instrText xml:space="preserve"> PAGEREF _Toc342 \h </w:instrText>
        </w:r>
        <w:r>
          <w:fldChar w:fldCharType="separate"/>
        </w:r>
        <w:r>
          <w:t>20</w:t>
        </w:r>
        <w:r>
          <w:fldChar w:fldCharType="end"/>
        </w:r>
      </w:hyperlink>
    </w:p>
    <w:p>
      <w:pPr>
        <w:pStyle w:val="TOC2"/>
        <w:tabs>
          <w:tab w:val="right" w:leader="dot" w:pos="8312"/>
        </w:tabs>
      </w:pPr>
      <w:hyperlink w:anchor="_Toc26370" w:history="1">
        <w:r>
          <w:rPr>
            <w:rFonts w:ascii="宋体" w:eastAsia="宋体" w:hAnsi="宋体" w:cs="宋体" w:hint="eastAsia"/>
            <w:bCs w:val="0"/>
            <w:kern w:val="0"/>
            <w:szCs w:val="30"/>
            <w:lang w:val="en-US" w:eastAsia="zh-CN"/>
          </w:rPr>
          <w:t>5.3 超声探伤仪前面板的设计</w:t>
        </w:r>
        <w:r>
          <w:tab/>
        </w:r>
        <w:r>
          <w:fldChar w:fldCharType="begin"/>
        </w:r>
        <w:r>
          <w:instrText xml:space="preserve"> PAGEREF _Toc26370 \h </w:instrText>
        </w:r>
        <w:r>
          <w:fldChar w:fldCharType="separate"/>
        </w:r>
        <w:r>
          <w:t>20</w:t>
        </w:r>
        <w:r>
          <w:fldChar w:fldCharType="end"/>
        </w:r>
      </w:hyperlink>
    </w:p>
    <w:p>
      <w:pPr>
        <w:pStyle w:val="TOC2"/>
        <w:tabs>
          <w:tab w:val="right" w:leader="dot" w:pos="8312"/>
        </w:tabs>
      </w:pPr>
      <w:hyperlink w:anchor="_Toc11114" w:history="1">
        <w:r>
          <w:rPr>
            <w:rFonts w:ascii="宋体" w:eastAsia="宋体" w:hAnsi="宋体" w:cs="宋体" w:hint="eastAsia"/>
            <w:bCs w:val="0"/>
            <w:kern w:val="0"/>
            <w:szCs w:val="30"/>
            <w:lang w:val="en-US" w:eastAsia="zh-CN"/>
          </w:rPr>
          <w:t>5.4 流程图窗口的设计</w:t>
        </w:r>
        <w:r>
          <w:tab/>
        </w:r>
        <w:r>
          <w:fldChar w:fldCharType="begin"/>
        </w:r>
        <w:r>
          <w:instrText xml:space="preserve"> PAGEREF _Toc11114 \h </w:instrText>
        </w:r>
        <w:r>
          <w:fldChar w:fldCharType="separate"/>
        </w:r>
        <w:r>
          <w:t>21</w:t>
        </w:r>
        <w:r>
          <w:fldChar w:fldCharType="end"/>
        </w:r>
      </w:hyperlink>
    </w:p>
    <w:p>
      <w:pPr>
        <w:pStyle w:val="TOC1"/>
        <w:tabs>
          <w:tab w:val="clear" w:pos="8280"/>
          <w:tab w:val="right" w:leader="dot" w:pos="8312"/>
        </w:tabs>
      </w:pPr>
      <w:hyperlink w:anchor="_Toc7769"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六</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程序调式</w:t>
        </w:r>
        <w:r>
          <w:tab/>
        </w:r>
        <w:r>
          <w:fldChar w:fldCharType="begin"/>
        </w:r>
        <w:r>
          <w:instrText xml:space="preserve"> PAGEREF _Toc7769 \h </w:instrText>
        </w:r>
        <w:r>
          <w:fldChar w:fldCharType="separate"/>
        </w:r>
        <w:r>
          <w:t>23</w:t>
        </w:r>
        <w:r>
          <w:fldChar w:fldCharType="end"/>
        </w:r>
      </w:hyperlink>
    </w:p>
    <w:p>
      <w:pPr>
        <w:pStyle w:val="TOC1"/>
        <w:tabs>
          <w:tab w:val="clear" w:pos="8280"/>
          <w:tab w:val="right" w:leader="dot" w:pos="8312"/>
        </w:tabs>
      </w:pPr>
      <w:hyperlink w:anchor="_Toc25540" w:history="1">
        <w:r>
          <w:rPr>
            <w:rFonts w:ascii="Times New Roman" w:eastAsia="黑体" w:hAnsi="Times New Roman" w:cs="宋体" w:hint="eastAsia"/>
            <w:bCs/>
            <w:kern w:val="0"/>
            <w:szCs w:val="36"/>
            <w:lang w:val="en-US" w:eastAsia="zh-CN"/>
          </w:rPr>
          <w:t>第七章 总结与展望</w:t>
        </w:r>
        <w:r>
          <w:tab/>
        </w:r>
        <w:r>
          <w:fldChar w:fldCharType="begin"/>
        </w:r>
        <w:r>
          <w:instrText xml:space="preserve"> PAGEREF _Toc25540 \h </w:instrText>
        </w:r>
        <w:r>
          <w:fldChar w:fldCharType="separate"/>
        </w:r>
        <w:r>
          <w:t>24</w:t>
        </w:r>
        <w:r>
          <w:fldChar w:fldCharType="end"/>
        </w:r>
      </w:hyperlink>
    </w:p>
    <w:p>
      <w:pPr>
        <w:pStyle w:val="TOC2"/>
        <w:tabs>
          <w:tab w:val="right" w:leader="dot" w:pos="8312"/>
        </w:tabs>
      </w:pPr>
      <w:hyperlink w:anchor="_Toc23756" w:history="1">
        <w:r>
          <w:rPr>
            <w:rFonts w:ascii="宋体" w:eastAsia="宋体" w:hAnsi="宋体" w:cs="宋体" w:hint="eastAsia"/>
            <w:bCs w:val="0"/>
            <w:kern w:val="0"/>
            <w:szCs w:val="30"/>
            <w:lang w:val="en-US" w:eastAsia="zh-CN"/>
          </w:rPr>
          <w:t>7.1 总结</w:t>
        </w:r>
        <w:r>
          <w:tab/>
        </w:r>
        <w:r>
          <w:fldChar w:fldCharType="begin"/>
        </w:r>
        <w:r>
          <w:instrText xml:space="preserve"> PAGEREF _Toc23756 \h </w:instrText>
        </w:r>
        <w:r>
          <w:fldChar w:fldCharType="separate"/>
        </w:r>
        <w:r>
          <w:t>24</w:t>
        </w:r>
        <w:r>
          <w:fldChar w:fldCharType="end"/>
        </w:r>
      </w:hyperlink>
    </w:p>
    <w:p>
      <w:pPr>
        <w:pStyle w:val="TOC2"/>
        <w:tabs>
          <w:tab w:val="right" w:leader="dot" w:pos="8312"/>
        </w:tabs>
      </w:pPr>
      <w:hyperlink w:anchor="_Toc27148" w:history="1">
        <w:r>
          <w:rPr>
            <w:rFonts w:ascii="宋体" w:eastAsia="宋体" w:hAnsi="宋体" w:cs="宋体" w:hint="eastAsia"/>
            <w:bCs w:val="0"/>
            <w:kern w:val="0"/>
            <w:szCs w:val="30"/>
            <w:lang w:val="en-US" w:eastAsia="zh-CN"/>
          </w:rPr>
          <w:t>7.2 展望</w:t>
        </w:r>
        <w:r>
          <w:tab/>
        </w:r>
        <w:r>
          <w:fldChar w:fldCharType="begin"/>
        </w:r>
        <w:r>
          <w:instrText xml:space="preserve"> PAGEREF _Toc27148 \h </w:instrText>
        </w:r>
        <w:r>
          <w:fldChar w:fldCharType="separate"/>
        </w:r>
        <w:r>
          <w:t>24</w:t>
        </w:r>
        <w:r>
          <w:fldChar w:fldCharType="end"/>
        </w:r>
      </w:hyperlink>
    </w:p>
    <w:p>
      <w:pPr>
        <w:pStyle w:val="TOC1"/>
        <w:tabs>
          <w:tab w:val="clear" w:pos="8280"/>
          <w:tab w:val="right" w:leader="dot" w:pos="8312"/>
        </w:tabs>
        <w:sectPr>
          <w:headerReference w:type="even" r:id="rId32"/>
          <w:headerReference w:type="default" r:id="rId33"/>
          <w:footerReference w:type="even" r:id="rId34"/>
          <w:footerReference w:type="default" r:id="rId35"/>
          <w:headerReference w:type="first" r:id="rId36"/>
          <w:footerReference w:type="first" r:id="rId37"/>
          <w:pgSz w:w="11906" w:h="16838"/>
          <w:pgMar w:top="1440" w:right="1797" w:bottom="1440" w:left="1797" w:header="851" w:footer="992" w:gutter="0"/>
          <w:pgNumType w:fmt="upperRoman" w:start="4"/>
          <w:cols w:num="1" w:space="720"/>
          <w:docGrid w:type="lines" w:linePitch="312" w:charSpace="0"/>
        </w:sectPr>
      </w:pPr>
      <w:hyperlink w:anchor="_Toc7342" w:history="1">
        <w:r>
          <w:rPr>
            <w:rFonts w:ascii="Times New Roman" w:eastAsia="黑体" w:hAnsi="Times New Roman" w:cs="宋体" w:hint="eastAsia"/>
            <w:bCs/>
            <w:kern w:val="0"/>
            <w:szCs w:val="36"/>
            <w:lang w:val="en-US" w:eastAsia="zh-CN"/>
          </w:rPr>
          <w:t>致谢</w:t>
        </w:r>
        <w:r>
          <w:tab/>
        </w:r>
        <w:r>
          <w:fldChar w:fldCharType="begin"/>
        </w:r>
        <w:r>
          <w:instrText xml:space="preserve"> PAGEREF _Toc7342 \h </w:instrText>
        </w:r>
        <w:r>
          <w:fldChar w:fldCharType="separate"/>
        </w:r>
        <w:r>
          <w:t>25</w:t>
        </w:r>
        <w:r>
          <w:fldChar w:fldCharType="end"/>
        </w:r>
      </w:hyperlink>
    </w:p>
    <w:p>
      <w:pPr>
        <w:pStyle w:val="TOC1"/>
        <w:tabs>
          <w:tab w:val="clear" w:pos="8280"/>
          <w:tab w:val="right" w:leader="dot" w:pos="8312"/>
        </w:tabs>
      </w:pPr>
      <w:hyperlink w:anchor="_Toc27476" w:history="1">
        <w:r>
          <w:rPr>
            <w:rFonts w:ascii="Times New Roman" w:eastAsia="黑体" w:hAnsi="Times New Roman" w:cs="宋体" w:hint="eastAsia"/>
            <w:bCs/>
            <w:kern w:val="0"/>
            <w:szCs w:val="32"/>
          </w:rPr>
          <w:t>参考文献</w:t>
        </w:r>
        <w:r>
          <w:tab/>
        </w:r>
        <w:r>
          <w:fldChar w:fldCharType="begin"/>
        </w:r>
        <w:r>
          <w:instrText xml:space="preserve"> PAGEREF _Toc27476 \h </w:instrText>
        </w:r>
        <w:r>
          <w:fldChar w:fldCharType="separate"/>
        </w:r>
        <w:r>
          <w:t>26</w:t>
        </w:r>
        <w:r>
          <w:fldChar w:fldCharType="end"/>
        </w:r>
      </w:hyperlink>
    </w:p>
    <w:p>
      <w:pPr>
        <w:pStyle w:val="Heading1"/>
        <w:keepNext w:val="0"/>
        <w:keepLines w:val="0"/>
        <w:spacing w:line="360" w:lineRule="auto"/>
        <w:jc w:val="both"/>
        <w:rPr>
          <w:rFonts w:hint="eastAsia"/>
        </w:rPr>
        <w:sectPr>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19" w:name="_Toc13916"/>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pPr>
      <w:bookmarkStart w:id="20" w:name="_Toc25110"/>
      <w:r>
        <w:rPr>
          <w:rFonts w:ascii="Times New Roman" w:eastAsia="黑体" w:hAnsi="Times New Roman" w:cs="宋体" w:hint="eastAsia"/>
          <w:b/>
          <w:bCs/>
          <w:color w:val="000000"/>
          <w:kern w:val="0"/>
          <w:sz w:val="36"/>
          <w:szCs w:val="36"/>
        </w:rPr>
        <w:t>第一章 绪论</w:t>
      </w:r>
      <w:bookmarkEnd w:id="16"/>
      <w:bookmarkEnd w:id="19"/>
      <w:bookmarkEnd w:id="20"/>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21" w:name="_Toc192925647"/>
      <w:bookmarkStart w:id="22" w:name="_Toc9403"/>
      <w:bookmarkStart w:id="23" w:name="_Toc26533"/>
      <w:bookmarkStart w:id="24" w:name="_Toc12227"/>
      <w:r>
        <w:rPr>
          <w:rFonts w:ascii="宋体" w:eastAsia="宋体" w:hAnsi="宋体" w:cs="宋体" w:hint="eastAsia"/>
          <w:b/>
          <w:bCs w:val="0"/>
          <w:color w:val="000000"/>
          <w:kern w:val="0"/>
          <w:sz w:val="30"/>
          <w:szCs w:val="30"/>
        </w:rPr>
        <w:t>1.1</w:t>
      </w:r>
      <w:bookmarkEnd w:id="21"/>
      <w:r>
        <w:rPr>
          <w:rFonts w:ascii="宋体" w:eastAsia="宋体" w:hAnsi="宋体" w:cs="宋体" w:hint="eastAsia"/>
          <w:b/>
          <w:bCs w:val="0"/>
          <w:color w:val="000000"/>
          <w:kern w:val="0"/>
          <w:sz w:val="30"/>
          <w:szCs w:val="30"/>
          <w:lang w:val="en-US" w:eastAsia="zh-CN"/>
        </w:rPr>
        <w:t xml:space="preserve"> 研究背景</w:t>
      </w:r>
      <w:bookmarkEnd w:id="22"/>
      <w:bookmarkEnd w:id="23"/>
      <w:bookmarkEnd w:id="24"/>
      <w:bookmarkStart w:id="25" w:name="_Toc25090"/>
      <w:bookmarkStart w:id="26" w:name="_Toc30444"/>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1.1研究背景：随着科技的不断发展，超声波探伤技术越来越被广泛应用于工业生产和结构工程领域。超声波探伤技术通过利用超声波在物质中的传播和反射特性，实现对材料内部缺陷、裂纹、结构问题等的检测和评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传统的超声波探伤设备通常庞大、昂贵，并且需要训练有素的专业人员进行操作。针对这些问题，基于单片机的超声波探伤系统应运而生。单片机具备体积小、成本低、低功耗和易于编程的特点，使得超声波探伤技术得以更加普及和应用于各个领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该研究旨在设计一种基于单片机的超声波探伤系统，实现对材料的缺陷检测和评估。通过使用单片机作为核心控制器，结合超声波传感器、信号处理电路等器件，研究系统的硬件组成和软件控制算法，以提高探测的准确性和可靠性。同时，尽可能降低设备的成本和复杂度，使得超声波探伤技术更加易于应用和推广，以满足工业生产和结构工程领域对于质量控制和安全检测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因此，该研究具有重要的应用价值和实践意义，对于推动超声波探伤技术的发展和提高材料质量检测的效率具有积极的推动作用。</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27" w:name="_Toc13562"/>
      <w:r>
        <w:rPr>
          <w:rFonts w:ascii="宋体" w:eastAsia="宋体" w:hAnsi="宋体" w:cs="宋体" w:hint="eastAsia"/>
          <w:b/>
          <w:bCs w:val="0"/>
          <w:color w:val="000000"/>
          <w:kern w:val="0"/>
          <w:sz w:val="30"/>
          <w:szCs w:val="30"/>
          <w:lang w:val="en-US" w:eastAsia="zh-CN"/>
        </w:rPr>
        <w:t>1.2 研究目的及意义</w:t>
      </w:r>
      <w:bookmarkEnd w:id="25"/>
      <w:bookmarkEnd w:id="26"/>
      <w:bookmarkEnd w:id="27"/>
      <w:r>
        <w:rPr>
          <w:rFonts w:ascii="宋体" w:eastAsia="宋体" w:hAnsi="宋体" w:cs="宋体" w:hint="eastAsia"/>
          <w:b/>
          <w:bCs w:val="0"/>
          <w:color w:val="000000"/>
          <w:kern w:val="0"/>
          <w:sz w:val="30"/>
          <w:szCs w:val="30"/>
          <w:lang w:val="en-US" w:eastAsia="zh-CN"/>
        </w:rPr>
        <w:tab/>
      </w:r>
    </w:p>
    <w:p>
      <w:pPr>
        <w:spacing w:line="440" w:lineRule="exact"/>
        <w:ind w:firstLine="480"/>
        <w:rPr>
          <w:rFonts w:ascii="宋体" w:hAnsi="宋体" w:cs="宋体" w:hint="eastAsia"/>
          <w:b w:val="0"/>
          <w:sz w:val="28"/>
          <w:szCs w:val="28"/>
        </w:rPr>
      </w:pPr>
      <w:bookmarkStart w:id="28" w:name="_Toc14901"/>
      <w:bookmarkStart w:id="29" w:name="_Toc20084"/>
      <w:r>
        <w:rPr>
          <w:rFonts w:ascii="宋体" w:eastAsia="宋体" w:hAnsi="宋体" w:cs="宋体" w:hint="eastAsia"/>
          <w:b w:val="0"/>
          <w:sz w:val="28"/>
          <w:szCs w:val="28"/>
          <w:lang w:val="en-US" w:eastAsia="zh-CN"/>
        </w:rPr>
        <w:t>1.2研究目的：本研究的目的是设计一种基于单片机的超声波探伤系统，旨在实现对材料的缺陷检测和评估。具体的研究目的包括：</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设计一个小型化、高效率的超声波探伤系统：通过使用单片机作为核心控制器，使得系统体积小、成本低，并具备高效率的信号控制和处理能力。</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实现对材料内部缺陷的准确检测和评估：通过发射超声波脉冲，并接收反射波信号，利用单片机进行信号处理，实现对材料内部缺陷、裂纹和结构问题的准确检测和评估。</w:t>
      </w:r>
    </w:p>
    <w:p>
      <w:pPr>
        <w:spacing w:line="440" w:lineRule="exact"/>
        <w:ind w:firstLine="480"/>
        <w:rPr>
          <w:rFonts w:ascii="宋体" w:hAnsi="宋体" w:cs="宋体" w:hint="eastAsia"/>
          <w:b w:val="0"/>
          <w:sz w:val="28"/>
          <w:szCs w:val="28"/>
        </w:rPr>
        <w:sectPr>
          <w:headerReference w:type="even" r:id="rId44"/>
          <w:headerReference w:type="default" r:id="rId45"/>
          <w:footerReference w:type="even" r:id="rId46"/>
          <w:footerReference w:type="default" r:id="rId47"/>
          <w:headerReference w:type="first" r:id="rId48"/>
          <w:footerReference w:type="first" r:id="rId49"/>
          <w:pgSz w:w="11906" w:h="16838"/>
          <w:pgMar w:top="1440" w:right="1800" w:bottom="1440" w:left="1800" w:header="851" w:footer="992" w:gutter="0"/>
          <w:pgNumType w:fmt="decimal" w:start="6"/>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超声波探伤技术的普及度和应用性：基于单片机的超声波探伤系统具备体积小、成本低的特点，可以使得超声波探伤技术更加易于应用于各个领域，满足工业生产和结构工程领域对于质量控制和安全检测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该研究在以下方面具有重要的意义：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提高材料质量检测的准确性和可靠性：通过设计基于单片机的超声波探伤系统，能够实现对材料内部缺陷的准确检测和评估，提高材料质量检测的准确性和可靠性。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降低超声波探伤的成本和复杂度：传统的超声波探伤设备常常庞大、昂贵，并需要专业人员进行操作。而基于单片机的超声波探伤系统具备体积小、成本低的特点，可以降低设备的成本和复杂度，使得超声波探伤技术更加易于应用和推广。</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推动超声波探伤技术的发展：通过研究基于单片机的超声波探伤系统，促进超声波探伤技术的发展，推动其在工业生产和结构工程领域的应用，提高生产效率和产品质量。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综上所述，该研究具有重要的实际应用价值和推广意义，能够推动超声波探伤技术的发展并满足工业生产和结构工程领域对于质量控制和安全检测的需求。</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30" w:name="_Toc26506"/>
      <w:r>
        <w:rPr>
          <w:rFonts w:ascii="宋体" w:eastAsia="宋体" w:hAnsi="宋体" w:cs="宋体" w:hint="eastAsia"/>
          <w:b/>
          <w:bCs w:val="0"/>
          <w:color w:val="000000"/>
          <w:kern w:val="0"/>
          <w:sz w:val="30"/>
          <w:szCs w:val="30"/>
          <w:lang w:val="en-US" w:eastAsia="zh-CN"/>
        </w:rPr>
        <w:t>1.3 研究的现状</w:t>
      </w:r>
      <w:bookmarkEnd w:id="30"/>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研究现状：超声波探伤技术是一种广泛应用于工业生产和结构工程领域的非破坏性检测方法。当前，已经有许多研究和应用针对基于单片机的超声波探伤系统进行了探索和开发。</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硬件设计：研究者们关注基于单片机的超声波探伤系统的硬件设计。他们采用了各种类型的单片机，如基于Arduino、STM32或PIC等，并结合超声波传感器、放大器、滤波器、AD转换器等电路元件，实现超声波信号的发射、接收和处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信号处理：研究者们致力于优化基于单片机的超声波探伤系统的信号处理技术。他们研究了一系列的算法和方法，如时域分析、频域分析、小波变换等，以提高对材料缺陷的检测和评估的准确性。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控制算法：研究者们设计了各种控制算法，以使基于单片机的超声波探伤系统能够自动化地执行探测任务。这些算法涉及到信号发射和接收的时间控制、探测范围的选择、缺陷检测的自动判定等。</w:t>
      </w:r>
    </w:p>
    <w:p>
      <w:pPr>
        <w:spacing w:line="440" w:lineRule="exact"/>
        <w:ind w:firstLine="480"/>
        <w:rPr>
          <w:rFonts w:ascii="宋体" w:hAnsi="宋体" w:cs="宋体" w:hint="eastAsia"/>
          <w:b w:val="0"/>
          <w:sz w:val="28"/>
          <w:szCs w:val="28"/>
        </w:r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800" w:bottom="1440" w:left="1800" w:header="851" w:footer="992" w:gutter="0"/>
          <w:pgNumType w:fmt="decimal" w:start="7"/>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应用领域：基于单片机的超声波探伤系统已经应用于多个领域，如航空航天、汽车、建筑和材料工程等。它们被广泛用于检测金属、复合材料和混凝土等材料内部的缺陷和裂纹。</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尽管已经有不少对基于单片机的超声波探伤系统进行研究和应用，但仍然存在一些挑战和改进的空间。例如，系统的信号处理算法和控制算法的精度和速度可以进一步提高，硬件设计可以更加紧凑和节省成本。</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因此，该研究可以在现有的研究成果基础上进一步改进和完善基于单片机的超声波探伤系统，以满足工业生产和结构工程领域对于质量控制和安全检测的需求。</w:t>
      </w: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440" w:right="1800" w:bottom="1440" w:left="1800" w:header="851" w:footer="992" w:gutter="0"/>
          <w:pgNumType w:fmt="decimal" w:start="8"/>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default"/>
          <w:bCs/>
          <w:color w:val="000000"/>
          <w:kern w:val="0"/>
          <w:sz w:val="36"/>
          <w:szCs w:val="36"/>
          <w:lang w:val="en-US" w:eastAsia="zh-CN"/>
        </w:rPr>
      </w:pPr>
      <w:bookmarkStart w:id="31" w:name="_Toc8814"/>
      <w:r>
        <w:rPr>
          <w:rFonts w:ascii="Times New Roman" w:eastAsia="黑体" w:hAnsi="Times New Roman" w:cs="宋体" w:hint="eastAsia"/>
          <w:b/>
          <w:bCs/>
          <w:color w:val="000000"/>
          <w:kern w:val="0"/>
          <w:sz w:val="36"/>
          <w:szCs w:val="36"/>
        </w:rPr>
        <w:t xml:space="preserve">第二章 </w:t>
      </w:r>
      <w:bookmarkEnd w:id="28"/>
      <w:bookmarkEnd w:id="29"/>
      <w:r>
        <w:rPr>
          <w:rFonts w:ascii="Times New Roman" w:eastAsia="黑体" w:hAnsi="Times New Roman" w:cs="宋体" w:hint="eastAsia"/>
          <w:b/>
          <w:bCs/>
          <w:color w:val="000000"/>
          <w:kern w:val="0"/>
          <w:sz w:val="36"/>
          <w:szCs w:val="36"/>
          <w:lang w:val="en-US" w:eastAsia="zh-CN"/>
        </w:rPr>
        <w:t>技术理论分析</w:t>
      </w:r>
      <w:bookmarkEnd w:id="3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2" w:name="_Toc5189"/>
      <w:bookmarkStart w:id="33" w:name="_Toc19230"/>
      <w:bookmarkStart w:id="34" w:name="_Toc28283"/>
      <w:bookmarkStart w:id="35" w:name="_Toc23097"/>
      <w:bookmarkStart w:id="36" w:name="_Toc28668"/>
      <w:r>
        <w:rPr>
          <w:rFonts w:ascii="宋体" w:eastAsia="宋体" w:hAnsi="宋体" w:cs="宋体" w:hint="eastAsia"/>
          <w:b/>
          <w:bCs w:val="0"/>
          <w:color w:val="000000"/>
          <w:kern w:val="0"/>
          <w:sz w:val="30"/>
          <w:szCs w:val="30"/>
          <w:lang w:val="en-US" w:eastAsia="zh-CN"/>
        </w:rPr>
        <w:t>2.1</w:t>
      </w:r>
      <w:bookmarkEnd w:id="32"/>
      <w:bookmarkEnd w:id="33"/>
      <w:r>
        <w:rPr>
          <w:rFonts w:ascii="宋体" w:eastAsia="宋体" w:hAnsi="宋体" w:cs="宋体" w:hint="eastAsia"/>
          <w:b/>
          <w:bCs w:val="0"/>
          <w:color w:val="000000"/>
          <w:kern w:val="0"/>
          <w:sz w:val="30"/>
          <w:szCs w:val="30"/>
          <w:lang w:val="en-US" w:eastAsia="zh-CN"/>
        </w:rPr>
        <w:t xml:space="preserve"> PLC概述</w:t>
      </w:r>
      <w:bookmarkEnd w:id="34"/>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2.1PLC（Programmable Logic Controller），中文称为可编程逻辑控制器，是一种专门用于工业自动化控制系统的电子设备。PLC的出现和发展主要是为了替代传统的电气控制系统，提供更灵活、可编程和可靠的控制方式。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PLC的基本结构包括中央处理器（CPU）、输入模块、输出模块和编程器。其中，CPU是PLC的核心部件，负责执行用户编写的控制程序，并根据输入信号的状态来控制输出设备。输入模块负责接收外部传感器或开关等设备的信号，输出模块负责控制执行器，如电机、阀门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PLC的工作原理是基于逻辑控制，通过编程实现对机械、设备或生产过程的精确控制。它可以根据预设的逻辑程序，自动完成对输入信号的采集、处理和输出控制。用户可以使用编程软件，如梯形图、功能块图或结构化文本等编程语言，编写控制程序。这使得PLC具备了灵活性和可自定义性，能够适应不同的生产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PLC的优点主要体现在以下几个方面：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灵活性：PLC的控制逻辑可以根据需求进行修改和调整，而不需要改变硬件连接，方便系统的改造和升级。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可编程性：PLC可以通过编程来实现各种复杂的控制逻辑，灵活应对不同的应用场景，满足特定需求。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可靠性：PLC具有较强的抗干扰能力和稳定性，能够在恶劣环境中稳定运行，提高系统的可靠性和稳定性。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易于维护：PLC的硬件和软件可以进行模块化设计，方便故障排除和维护工作，减少停机时间。</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通信能力：PLC具备与其他设备和系统进行通信的能力，可以实现不同设备之间的数据交换和协同工作。</w:t>
      </w:r>
    </w:p>
    <w:p>
      <w:pPr>
        <w:spacing w:line="440" w:lineRule="exact"/>
        <w:ind w:firstLine="480"/>
        <w:rPr>
          <w:rFonts w:ascii="宋体" w:hAnsi="宋体" w:cs="宋体" w:hint="eastAsia"/>
          <w:b w:val="0"/>
          <w:sz w:val="28"/>
          <w:szCs w:val="28"/>
        </w:rPr>
        <w:sectPr>
          <w:headerReference w:type="even" r:id="rId62"/>
          <w:headerReference w:type="default" r:id="rId63"/>
          <w:footerReference w:type="even" r:id="rId64"/>
          <w:footerReference w:type="default" r:id="rId65"/>
          <w:headerReference w:type="first" r:id="rId66"/>
          <w:footerReference w:type="first" r:id="rId67"/>
          <w:pgSz w:w="11906" w:h="16838"/>
          <w:pgMar w:top="1440" w:right="1800" w:bottom="1440" w:left="1800" w:header="851" w:footer="992" w:gutter="0"/>
          <w:pgNumType w:fmt="decimal" w:start="9"/>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目前，PLC在工业控制领域得到了广泛的应用，涵盖了自动化生产线、机械设备控制、流程控制系统、交通信号控制等多个领域。通过PLC的应用，工业生产和运行效率得以提高，产品质量和安全性得到保障。</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7" w:name="_Toc30426"/>
      <w:r>
        <w:rPr>
          <w:rFonts w:ascii="宋体" w:eastAsia="宋体" w:hAnsi="宋体" w:cs="宋体" w:hint="eastAsia"/>
          <w:b/>
          <w:bCs w:val="0"/>
          <w:color w:val="000000"/>
          <w:kern w:val="0"/>
          <w:sz w:val="30"/>
          <w:szCs w:val="30"/>
          <w:lang w:val="en-US" w:eastAsia="zh-CN"/>
        </w:rPr>
        <w:t xml:space="preserve">2.2 </w:t>
      </w:r>
      <w:bookmarkEnd w:id="35"/>
      <w:bookmarkEnd w:id="36"/>
      <w:bookmarkStart w:id="38" w:name="_Toc10900"/>
      <w:bookmarkStart w:id="39" w:name="_Toc3336"/>
      <w:r>
        <w:rPr>
          <w:rFonts w:ascii="宋体" w:eastAsia="宋体" w:hAnsi="宋体" w:cs="宋体" w:hint="eastAsia"/>
          <w:b/>
          <w:bCs w:val="0"/>
          <w:color w:val="000000"/>
          <w:kern w:val="0"/>
          <w:sz w:val="30"/>
          <w:szCs w:val="30"/>
          <w:lang w:val="en-US" w:eastAsia="zh-CN"/>
        </w:rPr>
        <w:t>PLC编程语言及规范</w:t>
      </w:r>
      <w:bookmarkEnd w:id="37"/>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2.2PLC编程语言及规范因厂商和标准的不同可能有所差异，但以下是常见的PLC编程语言及规范：</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梯形图（Ladder Logic）：梯形图是最常用的PLC编程语言之一。它的结构类似于电气原理图中的梯形接线。梯形图使用逻辑元件（如继电器、计时器、计数器等）和连接线来描述控制逻辑，适用于描述和控制逻辑过程。梯形图编程规范要求逻辑结构清晰、简洁明了，变量和节点的命名准确明确。</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功能块图（Function Block Diagram）：功能块图是一种图形化的PLC编程语言，使用块和线连接来表示控制逻辑。每个块代表一个功能单元，可以是逻辑操作、数学运算、比较等。通过线连接输入和输出，实现数据的流动和处理。功能块图编程规范要求块的功能、输入、输出等清晰明确，保证控制逻辑的正确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结构化文本（Structured Text）：结构化文本是类似于高级编程语言的PLC编程语言。它使用类似于C或Pascal的结构化语法，具备更灵活的编程能力。结构化文本编程规范要求代码结构清晰、规范，变量的命名准确明确，注释完整，以提高可读性和可维护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序列图（Sequential Function Chart）：序列图是一种描述顺序控制的PLC编程语言。它使用状态框和转移箭头表示不同的控制状态和转移条件。序列图编程规范要求状态之间的转移明确，条件判断准确，以实现有效的控制流程。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此外，还有其他一些PLC编程语言如指令列表（Instruction List）、连续功能图（Continuous Function Chart）等，具体使用和规范视厂商和标准的不同而有所差异。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在PLC编程中常见的规范包括：</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变量命名规范：应使用有意义的变量名，规范命名方式，避免使用缩写和模糊不清的命名，提高代码的可读性和维护性。</w:t>
      </w:r>
    </w:p>
    <w:p>
      <w:pPr>
        <w:spacing w:line="440" w:lineRule="exact"/>
        <w:ind w:firstLine="480"/>
        <w:rPr>
          <w:rFonts w:ascii="宋体" w:hAnsi="宋体" w:cs="宋体" w:hint="eastAsia"/>
          <w:b w:val="0"/>
          <w:sz w:val="28"/>
          <w:szCs w:val="28"/>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40" w:right="1800" w:bottom="1440" w:left="1800" w:header="851" w:footer="992" w:gutter="0"/>
          <w:pgNumType w:fmt="decimal" w:start="10"/>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注释和文档：编写程序时应添加清晰的注释，解释程序的设计意图和关键步骤，方便他人阅读和理解代码。合理编写文档，记录程序设计和使用的方法，以方便维护和更新。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程序结构：编写清晰结构化的程序，采用层次结构和模块化的设计风格，便于代码的维护和复用。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错误处理和异常处理：考虑错误和异常情况，编写相应的错误处理和异常处理代码，以保证系统的安全和稳定。</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合理的布线和电气连接：在程序设计中应考虑实际的布线和电气连接，确保PLC与传感器、执行器等设备的正确连接，并通过合适的接口进行通信。</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需要注意的是，具体的PLC编程语言和规范可能因厂商和项目的要求而有所不同。因此，在实际的项目中，应遵循相应的PLC编程标准和规范进行编程。</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0" w:name="_Toc12316"/>
      <w:r>
        <w:rPr>
          <w:rFonts w:ascii="宋体" w:eastAsia="宋体" w:hAnsi="宋体" w:cs="宋体" w:hint="eastAsia"/>
          <w:b/>
          <w:bCs w:val="0"/>
          <w:color w:val="000000"/>
          <w:kern w:val="0"/>
          <w:sz w:val="30"/>
          <w:szCs w:val="30"/>
          <w:lang w:val="en-US" w:eastAsia="zh-CN"/>
        </w:rPr>
        <w:t>2.3 PLC控制算法</w:t>
      </w:r>
      <w:bookmarkEnd w:id="40"/>
    </w:p>
    <w:bookmarkEnd w:id="38"/>
    <w:bookmarkEnd w:id="39"/>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PLC（可编程逻辑控制器）控制算法是编程程序中的一部分，用于实现对机械、设备或生产过程的准确控制。不同的控制算法应根据具体的应用需求进行设计和实现。以下是一些常见的PLC控制算法：</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开关控制算法：开关控制算法是最基本的控制算法之一。它基于输入信号，如按钮、传感器等，通过判断开关的状态来控制输出设备的操作，如电机、阀门等，实现开关操作的逻辑。</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计时控制算法：计时控制算法用于实现定时操作。通过使用计时器，可以对特定的操作进行时间控制，如延时操作、定时循环等。</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计数控制算法：计数控制算法用于实现对特定事件或操作的计数。通过使用计数器，可以对输入信号的次数进行计数，并在达到特定次数后触发相应的操作或事件。</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逻辑运算控制算法：逻辑运算控制算法基于逻辑运算的结果来实现控制。通过使用逻辑元件（如与门、或门、非门等），可以进行逻辑条件判断和计算，从而决定输出信号的状态和操作。</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PID控制算法是一种常见的反馈控制算法，它包含比例、积分、导数三部分。该算法可以实时调整输出信号以实现期望的控制目标，并通过计算当前误差和误差变化率来调节控制器参数，从而提高系统的稳定性和准确性。</w:t>
      </w:r>
    </w:p>
    <w:p>
      <w:pPr>
        <w:spacing w:line="440" w:lineRule="exact"/>
        <w:ind w:firstLine="480"/>
        <w:rPr>
          <w:rFonts w:ascii="宋体" w:hAnsi="宋体" w:cs="宋体" w:hint="eastAsia"/>
          <w:b w:val="0"/>
          <w:sz w:val="28"/>
          <w:szCs w:val="28"/>
        </w:rPr>
      </w:pP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https://d.book118.com/166050221011010040</w:t>
        </w:r>
      </w:hyperlink>
    </w:p>
    <w:p>
      <w:pPr>
        <w:spacing w:line="440" w:lineRule="exact"/>
        <w:ind w:firstLine="480"/>
        <w:rPr>
          <w:rFonts w:ascii="宋体" w:hAnsi="宋体" w:cs="宋体" w:hint="eastAsia"/>
          <w:b w:val="0"/>
          <w:sz w:val="28"/>
          <w:szCs w:val="28"/>
        </w:rPr>
      </w:pPr>
    </w:p>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800" w:bottom="1440" w:left="1800" w:header="851" w:footer="992" w:gutter="0"/>
      <w:pgNumType w:fmt="decimal"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398FF324-60C2-49FD-B605-3D5433B8743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23CF1BD4-67B6-41E5-AAA9-C194E822C753}"/>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94D6CCB5-E766-4AEB-B1FD-198652A5BBC3}"/>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94CBF6F0-769F-438B-9469-21A8C64162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7448674"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6746335"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7549985"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4327517"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5087482"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0387816"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502147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106822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3110553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7957959"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072136"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6744794"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823329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6233858"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730568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038193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lang w:val="en-US" w:eastAsia="en-US"/>
      </w:rPr>
      <w:t>Abstract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r>
      <w:rPr>
        <w:rFonts w:hint="eastAsia"/>
        <w:lang w:val="en-US" w:eastAsia="zh-CN"/>
      </w:rPr>
      <w:t>摘要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r>
      <w:rPr>
        <w:rFonts w:hint="eastAsia"/>
        <w:sz w:val="21"/>
        <w:szCs w:val="21"/>
        <w:lang w:val="en-US" w:eastAsia="zh-CN"/>
      </w:rPr>
      <w:t>目录</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总体方案设计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总体方案设计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总体方案设计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硬件设计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硬件设计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hint="eastAsia"/>
        <w:lang w:val="en-US" w:eastAsia="zh-CN"/>
      </w:rPr>
      <w:t>硬件设计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5141F1D"/>
    <w:multiLevelType w:val="multilevel"/>
    <w:tmpl w:val="55141F1D"/>
    <w:lvl w:ilvl="0">
      <w:start w:val="1"/>
      <w:numFmt w:val="decimal"/>
      <w:pStyle w:val="a7"/>
      <w:lvlText w:val="[%1]"/>
      <w:lvlJc w:val="left"/>
      <w:pPr>
        <w:tabs>
          <w:tab w:val="left" w:pos="567"/>
        </w:tabs>
        <w:ind w:left="567"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1"/>
  </w:num>
  <w:num w:numId="4">
    <w:abstractNumId w:val="2"/>
    <w:lvlOverride w:ilvl="0">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1C875EE"/>
    <w:rsid w:val="027061CF"/>
    <w:rsid w:val="0379189F"/>
    <w:rsid w:val="04BE5FB8"/>
    <w:rsid w:val="0502622C"/>
    <w:rsid w:val="06510766"/>
    <w:rsid w:val="06C1675E"/>
    <w:rsid w:val="072D39DB"/>
    <w:rsid w:val="07500A1D"/>
    <w:rsid w:val="07570744"/>
    <w:rsid w:val="07D375FD"/>
    <w:rsid w:val="091B2737"/>
    <w:rsid w:val="0B3A2110"/>
    <w:rsid w:val="0B631DBB"/>
    <w:rsid w:val="0B68215D"/>
    <w:rsid w:val="0B7A075E"/>
    <w:rsid w:val="0C6272FB"/>
    <w:rsid w:val="0E100F06"/>
    <w:rsid w:val="0EFA4090"/>
    <w:rsid w:val="1082625E"/>
    <w:rsid w:val="135D656A"/>
    <w:rsid w:val="15E2762C"/>
    <w:rsid w:val="17147CB9"/>
    <w:rsid w:val="176A7DA0"/>
    <w:rsid w:val="199E386A"/>
    <w:rsid w:val="1A98650B"/>
    <w:rsid w:val="1DD51824"/>
    <w:rsid w:val="1F4E6921"/>
    <w:rsid w:val="1F7E2174"/>
    <w:rsid w:val="1FC03BD0"/>
    <w:rsid w:val="202775F3"/>
    <w:rsid w:val="20C6696F"/>
    <w:rsid w:val="211D59BC"/>
    <w:rsid w:val="2121532E"/>
    <w:rsid w:val="23E97DD8"/>
    <w:rsid w:val="250C0222"/>
    <w:rsid w:val="25E640CA"/>
    <w:rsid w:val="27B84691"/>
    <w:rsid w:val="298F2498"/>
    <w:rsid w:val="2A082962"/>
    <w:rsid w:val="2B967CBD"/>
    <w:rsid w:val="2BF13CCD"/>
    <w:rsid w:val="2C0954BB"/>
    <w:rsid w:val="2C7129CB"/>
    <w:rsid w:val="2C923702"/>
    <w:rsid w:val="2EBB0F25"/>
    <w:rsid w:val="2FEE110E"/>
    <w:rsid w:val="304D754B"/>
    <w:rsid w:val="32C1664F"/>
    <w:rsid w:val="33413B18"/>
    <w:rsid w:val="37BA2508"/>
    <w:rsid w:val="37FA2CCD"/>
    <w:rsid w:val="387E493B"/>
    <w:rsid w:val="3AE50EA1"/>
    <w:rsid w:val="3C7E77FF"/>
    <w:rsid w:val="3DEA0D64"/>
    <w:rsid w:val="3E7A1962"/>
    <w:rsid w:val="3F416B74"/>
    <w:rsid w:val="3F984734"/>
    <w:rsid w:val="40586A6B"/>
    <w:rsid w:val="41F52311"/>
    <w:rsid w:val="41F70E40"/>
    <w:rsid w:val="434D7F2B"/>
    <w:rsid w:val="435A0DF6"/>
    <w:rsid w:val="43AC6A00"/>
    <w:rsid w:val="451958FB"/>
    <w:rsid w:val="459F064A"/>
    <w:rsid w:val="46690BD8"/>
    <w:rsid w:val="468A6EDC"/>
    <w:rsid w:val="46F72688"/>
    <w:rsid w:val="48897310"/>
    <w:rsid w:val="49B52386"/>
    <w:rsid w:val="49C1434B"/>
    <w:rsid w:val="49E54A1A"/>
    <w:rsid w:val="4A54394D"/>
    <w:rsid w:val="4A895CED"/>
    <w:rsid w:val="4AD563FB"/>
    <w:rsid w:val="4B8D3CE8"/>
    <w:rsid w:val="4BF0782B"/>
    <w:rsid w:val="4CB05EF6"/>
    <w:rsid w:val="4DF27802"/>
    <w:rsid w:val="50075916"/>
    <w:rsid w:val="50151DB2"/>
    <w:rsid w:val="501778F7"/>
    <w:rsid w:val="50DC2C28"/>
    <w:rsid w:val="51631205"/>
    <w:rsid w:val="530156DE"/>
    <w:rsid w:val="53C658BC"/>
    <w:rsid w:val="53F73324"/>
    <w:rsid w:val="556447D1"/>
    <w:rsid w:val="56FB1D20"/>
    <w:rsid w:val="58550302"/>
    <w:rsid w:val="593B28A8"/>
    <w:rsid w:val="5B417F1E"/>
    <w:rsid w:val="5DCD4618"/>
    <w:rsid w:val="5E6C3504"/>
    <w:rsid w:val="5E955C18"/>
    <w:rsid w:val="5EE96902"/>
    <w:rsid w:val="5F1C2903"/>
    <w:rsid w:val="61902651"/>
    <w:rsid w:val="62760774"/>
    <w:rsid w:val="62A50D92"/>
    <w:rsid w:val="63350368"/>
    <w:rsid w:val="635B58F5"/>
    <w:rsid w:val="63F40041"/>
    <w:rsid w:val="6780592A"/>
    <w:rsid w:val="67A27F96"/>
    <w:rsid w:val="688B28B2"/>
    <w:rsid w:val="69A60A81"/>
    <w:rsid w:val="6B4705AB"/>
    <w:rsid w:val="6C0C1E82"/>
    <w:rsid w:val="6C7A503E"/>
    <w:rsid w:val="6D525A34"/>
    <w:rsid w:val="702459EC"/>
    <w:rsid w:val="70C37A98"/>
    <w:rsid w:val="71B34296"/>
    <w:rsid w:val="71E80C9B"/>
    <w:rsid w:val="72091354"/>
    <w:rsid w:val="730F7446"/>
    <w:rsid w:val="73BE7F06"/>
    <w:rsid w:val="73F676A0"/>
    <w:rsid w:val="775F37AE"/>
    <w:rsid w:val="77921029"/>
    <w:rsid w:val="779C230C"/>
    <w:rsid w:val="782D73DA"/>
    <w:rsid w:val="79A211A9"/>
    <w:rsid w:val="79E32474"/>
    <w:rsid w:val="7A816CD9"/>
    <w:rsid w:val="7A9502B7"/>
    <w:rsid w:val="7CE861F3"/>
    <w:rsid w:val="7D6975E8"/>
    <w:rsid w:val="7ECD52A1"/>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semiHidden="0" w:uiPriority="0" w:unhideWhenUsed="0"/>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pPr>
      <w:keepNext/>
      <w:keepLines/>
      <w:spacing w:before="280" w:after="290" w:line="376" w:lineRule="auto"/>
      <w:jc w:val="left"/>
      <w:outlineLvl w:val="3"/>
    </w:pPr>
    <w:rPr>
      <w:rFonts w:ascii="Arial" w:eastAsia="黑体" w:hAnsi="Arial"/>
      <w:b/>
      <w:bCs/>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3">
    <w:name w:val="Body Text 3"/>
    <w:basedOn w:val="Normal"/>
    <w:qFormat/>
    <w:pPr>
      <w:spacing w:after="120" w:afterLines="0"/>
    </w:pPr>
    <w:rPr>
      <w:sz w:val="16"/>
      <w:szCs w:val="16"/>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 w:type="paragraph" w:customStyle="1" w:styleId="TableText">
    <w:name w:val="Table Text"/>
    <w:basedOn w:val="Normal"/>
    <w:semiHidden/>
    <w:qFormat/>
    <w:rPr>
      <w:rFonts w:ascii="宋体" w:eastAsia="宋体" w:hAnsi="宋体" w:cs="宋体"/>
      <w:sz w:val="21"/>
      <w:szCs w:val="21"/>
      <w:lang w:val="en-US" w:eastAsia="en-US" w:bidi="ar-SA"/>
    </w:rPr>
  </w:style>
  <w:style w:type="character" w:customStyle="1" w:styleId="15">
    <w:name w:val="15"/>
    <w:basedOn w:val="DefaultParagraphFont"/>
    <w:qFormat/>
    <w:rPr>
      <w:b/>
      <w:bCs/>
      <w:sz w:val="48"/>
      <w:szCs w:val="48"/>
    </w:rPr>
  </w:style>
  <w:style w:type="paragraph" w:customStyle="1" w:styleId="a7">
    <w:name w:val="正文_参考文献"/>
    <w:qFormat/>
    <w:pPr>
      <w:numPr>
        <w:ilvl w:val="0"/>
        <w:numId w:val="4"/>
      </w:numPr>
      <w:snapToGrid w:val="0"/>
      <w:spacing w:before="98" w:beforeLines="25" w:line="300" w:lineRule="auto"/>
      <w:ind w:right="212" w:rightChars="100"/>
      <w:jc w:val="both"/>
    </w:pPr>
    <w:rPr>
      <w:rFonts w:ascii="Times New Roman" w:eastAsia="宋体" w:hAnsi="Times New Roman" w:cs="Times New Roman"/>
      <w:snapToGrid w:val="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header" Target="header18.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footer" Target="footer23.xml" /><Relationship Id="rId53" Type="http://schemas.openxmlformats.org/officeDocument/2006/relationships/footer" Target="footer24.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6.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header" Target="header30.xml" /><Relationship Id="rId63" Type="http://schemas.openxmlformats.org/officeDocument/2006/relationships/header" Target="header31.xml" /><Relationship Id="rId64" Type="http://schemas.openxmlformats.org/officeDocument/2006/relationships/footer" Target="footer29.xml" /><Relationship Id="rId65" Type="http://schemas.openxmlformats.org/officeDocument/2006/relationships/footer" Target="footer30.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footer" Target="footer33.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hyperlink" Target="https://d.book118.com/166050221011010040" TargetMode="External" /><Relationship Id="rId75" Type="http://schemas.openxmlformats.org/officeDocument/2006/relationships/header" Target="header36.xml" /><Relationship Id="rId76" Type="http://schemas.openxmlformats.org/officeDocument/2006/relationships/header" Target="header37.xml" /><Relationship Id="rId77" Type="http://schemas.openxmlformats.org/officeDocument/2006/relationships/footer" Target="footer35.xml" /><Relationship Id="rId78" Type="http://schemas.openxmlformats.org/officeDocument/2006/relationships/footer" Target="footer36.xm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7.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header" Target="header4.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9819</Words>
  <Characters>11467</Characters>
  <Application>Microsoft Office Word</Application>
  <DocSecurity>0</DocSecurity>
  <Lines>1</Lines>
  <Paragraphs>1</Paragraphs>
  <ScaleCrop>false</ScaleCrop>
  <Company>school</Company>
  <LinksUpToDate>false</LinksUpToDate>
  <CharactersWithSpaces>11808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2023-10-12T10:52:50Z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