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油冷器项目规划设计纲要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3" w:history="1">
        <w:r>
          <w:rPr>
            <w:rFonts w:ascii="仿宋" w:eastAsia="仿宋" w:hAnsi="仿宋" w:cs="仿宋" w:hint="eastAsia"/>
            <w:lang w:eastAsia="zh-CN"/>
          </w:rPr>
          <w:t>前言</w:t>
        </w:r>
        <w:r>
          <w:tab/>
        </w:r>
        <w:r>
          <w:fldChar w:fldCharType="begin"/>
        </w:r>
        <w:r>
          <w:instrText xml:space="preserve"> PAGEREF _Toc13723 \h </w:instrText>
        </w:r>
        <w:r>
          <w:fldChar w:fldCharType="separate"/>
        </w:r>
        <w:r>
          <w:t>3</w:t>
        </w:r>
        <w:r>
          <w:fldChar w:fldCharType="end"/>
        </w:r>
      </w:hyperlink>
    </w:p>
    <w:p>
      <w:pPr>
        <w:pStyle w:val="TOC1"/>
        <w:tabs>
          <w:tab w:val="right" w:leader="dot" w:pos="8306"/>
        </w:tabs>
      </w:pPr>
      <w:hyperlink w:anchor="_Toc5615" w:history="1">
        <w:r>
          <w:rPr>
            <w:rFonts w:ascii="仿宋" w:eastAsia="仿宋" w:hAnsi="仿宋" w:cs="仿宋" w:hint="eastAsia"/>
            <w:lang w:eastAsia="zh-CN"/>
          </w:rPr>
          <w:t>一、油冷器项目建设背景及必要性分析</w:t>
        </w:r>
        <w:r>
          <w:tab/>
        </w:r>
        <w:r>
          <w:fldChar w:fldCharType="begin"/>
        </w:r>
        <w:r>
          <w:instrText xml:space="preserve"> PAGEREF _Toc5615 \h </w:instrText>
        </w:r>
        <w:r>
          <w:fldChar w:fldCharType="separate"/>
        </w:r>
        <w:r>
          <w:t>3</w:t>
        </w:r>
        <w:r>
          <w:fldChar w:fldCharType="end"/>
        </w:r>
      </w:hyperlink>
    </w:p>
    <w:p>
      <w:pPr>
        <w:pStyle w:val="TOC2"/>
        <w:tabs>
          <w:tab w:val="right" w:leader="dot" w:pos="8306"/>
        </w:tabs>
      </w:pPr>
      <w:hyperlink w:anchor="_Toc17136" w:history="1">
        <w:r>
          <w:rPr>
            <w:rFonts w:ascii="仿宋" w:eastAsia="仿宋" w:hAnsi="仿宋" w:cs="仿宋" w:hint="eastAsia"/>
            <w:lang w:eastAsia="zh-CN"/>
          </w:rPr>
          <w:t>(一)、油冷器项目背景分析</w:t>
        </w:r>
        <w:r>
          <w:tab/>
        </w:r>
        <w:r>
          <w:fldChar w:fldCharType="begin"/>
        </w:r>
        <w:r>
          <w:instrText xml:space="preserve"> PAGEREF _Toc17136 \h </w:instrText>
        </w:r>
        <w:r>
          <w:fldChar w:fldCharType="separate"/>
        </w:r>
        <w:r>
          <w:t>3</w:t>
        </w:r>
        <w:r>
          <w:fldChar w:fldCharType="end"/>
        </w:r>
      </w:hyperlink>
    </w:p>
    <w:p>
      <w:pPr>
        <w:pStyle w:val="TOC2"/>
        <w:tabs>
          <w:tab w:val="right" w:leader="dot" w:pos="8306"/>
        </w:tabs>
      </w:pPr>
      <w:hyperlink w:anchor="_Toc21603" w:history="1">
        <w:r>
          <w:rPr>
            <w:rFonts w:ascii="仿宋" w:eastAsia="仿宋" w:hAnsi="仿宋" w:cs="仿宋" w:hint="eastAsia"/>
            <w:lang w:eastAsia="zh-CN"/>
          </w:rPr>
          <w:t>(二)、油冷器项目建设必要性分析</w:t>
        </w:r>
        <w:r>
          <w:tab/>
        </w:r>
        <w:r>
          <w:fldChar w:fldCharType="begin"/>
        </w:r>
        <w:r>
          <w:instrText xml:space="preserve"> PAGEREF _Toc21603 \h </w:instrText>
        </w:r>
        <w:r>
          <w:fldChar w:fldCharType="separate"/>
        </w:r>
        <w:r>
          <w:t>5</w:t>
        </w:r>
        <w:r>
          <w:fldChar w:fldCharType="end"/>
        </w:r>
      </w:hyperlink>
    </w:p>
    <w:p>
      <w:pPr>
        <w:pStyle w:val="TOC1"/>
        <w:tabs>
          <w:tab w:val="right" w:leader="dot" w:pos="8306"/>
        </w:tabs>
      </w:pPr>
      <w:hyperlink w:anchor="_Toc3925" w:history="1">
        <w:r>
          <w:rPr>
            <w:rFonts w:ascii="仿宋" w:eastAsia="仿宋" w:hAnsi="仿宋" w:cs="仿宋" w:hint="eastAsia"/>
            <w:lang w:eastAsia="zh-CN"/>
          </w:rPr>
          <w:t>二、油冷器项目可持续发展</w:t>
        </w:r>
        <w:r>
          <w:tab/>
        </w:r>
        <w:r>
          <w:fldChar w:fldCharType="begin"/>
        </w:r>
        <w:r>
          <w:instrText xml:space="preserve"> PAGEREF _Toc3925 \h </w:instrText>
        </w:r>
        <w:r>
          <w:fldChar w:fldCharType="separate"/>
        </w:r>
        <w:r>
          <w:t>6</w:t>
        </w:r>
        <w:r>
          <w:fldChar w:fldCharType="end"/>
        </w:r>
      </w:hyperlink>
    </w:p>
    <w:p>
      <w:pPr>
        <w:pStyle w:val="TOC2"/>
        <w:tabs>
          <w:tab w:val="right" w:leader="dot" w:pos="8306"/>
        </w:tabs>
      </w:pPr>
      <w:hyperlink w:anchor="_Toc9865" w:history="1">
        <w:r>
          <w:rPr>
            <w:rFonts w:ascii="仿宋" w:eastAsia="仿宋" w:hAnsi="仿宋" w:cs="仿宋" w:hint="eastAsia"/>
            <w:lang w:eastAsia="zh-CN"/>
          </w:rPr>
          <w:t>(一)、可持续战略与实践</w:t>
        </w:r>
        <w:r>
          <w:tab/>
        </w:r>
        <w:r>
          <w:fldChar w:fldCharType="begin"/>
        </w:r>
        <w:r>
          <w:instrText xml:space="preserve"> PAGEREF _Toc9865 \h </w:instrText>
        </w:r>
        <w:r>
          <w:fldChar w:fldCharType="separate"/>
        </w:r>
        <w:r>
          <w:t>6</w:t>
        </w:r>
        <w:r>
          <w:fldChar w:fldCharType="end"/>
        </w:r>
      </w:hyperlink>
    </w:p>
    <w:p>
      <w:pPr>
        <w:pStyle w:val="TOC2"/>
        <w:tabs>
          <w:tab w:val="right" w:leader="dot" w:pos="8306"/>
        </w:tabs>
      </w:pPr>
      <w:hyperlink w:anchor="_Toc1792" w:history="1">
        <w:r>
          <w:rPr>
            <w:rFonts w:ascii="仿宋" w:eastAsia="仿宋" w:hAnsi="仿宋" w:cs="仿宋" w:hint="eastAsia"/>
            <w:lang w:eastAsia="zh-CN"/>
          </w:rPr>
          <w:t>(二)、环保与社会责任</w:t>
        </w:r>
        <w:r>
          <w:tab/>
        </w:r>
        <w:r>
          <w:fldChar w:fldCharType="begin"/>
        </w:r>
        <w:r>
          <w:instrText xml:space="preserve"> PAGEREF _Toc1792 \h </w:instrText>
        </w:r>
        <w:r>
          <w:fldChar w:fldCharType="separate"/>
        </w:r>
        <w:r>
          <w:t>7</w:t>
        </w:r>
        <w:r>
          <w:fldChar w:fldCharType="end"/>
        </w:r>
      </w:hyperlink>
    </w:p>
    <w:p>
      <w:pPr>
        <w:pStyle w:val="TOC1"/>
        <w:tabs>
          <w:tab w:val="right" w:leader="dot" w:pos="8306"/>
        </w:tabs>
      </w:pPr>
      <w:hyperlink w:anchor="_Toc14547" w:history="1">
        <w:r>
          <w:rPr>
            <w:rFonts w:ascii="仿宋" w:eastAsia="仿宋" w:hAnsi="仿宋" w:cs="仿宋" w:hint="eastAsia"/>
            <w:lang w:eastAsia="zh-CN"/>
          </w:rPr>
          <w:t>三、油冷器项目选址可行性分析</w:t>
        </w:r>
        <w:r>
          <w:tab/>
        </w:r>
        <w:r>
          <w:fldChar w:fldCharType="begin"/>
        </w:r>
        <w:r>
          <w:instrText xml:space="preserve"> PAGEREF _Toc14547 \h </w:instrText>
        </w:r>
        <w:r>
          <w:fldChar w:fldCharType="separate"/>
        </w:r>
        <w:r>
          <w:t>7</w:t>
        </w:r>
        <w:r>
          <w:fldChar w:fldCharType="end"/>
        </w:r>
      </w:hyperlink>
    </w:p>
    <w:p>
      <w:pPr>
        <w:pStyle w:val="TOC2"/>
        <w:tabs>
          <w:tab w:val="right" w:leader="dot" w:pos="8306"/>
        </w:tabs>
      </w:pPr>
      <w:hyperlink w:anchor="_Toc6499" w:history="1">
        <w:r>
          <w:rPr>
            <w:rFonts w:ascii="仿宋" w:eastAsia="仿宋" w:hAnsi="仿宋" w:cs="仿宋" w:hint="eastAsia"/>
            <w:lang w:eastAsia="zh-CN"/>
          </w:rPr>
          <w:t>(一)、油冷器项目选址</w:t>
        </w:r>
        <w:r>
          <w:tab/>
        </w:r>
        <w:r>
          <w:fldChar w:fldCharType="begin"/>
        </w:r>
        <w:r>
          <w:instrText xml:space="preserve"> PAGEREF _Toc6499 \h </w:instrText>
        </w:r>
        <w:r>
          <w:fldChar w:fldCharType="separate"/>
        </w:r>
        <w:r>
          <w:t>7</w:t>
        </w:r>
        <w:r>
          <w:fldChar w:fldCharType="end"/>
        </w:r>
      </w:hyperlink>
    </w:p>
    <w:p>
      <w:pPr>
        <w:pStyle w:val="TOC2"/>
        <w:tabs>
          <w:tab w:val="right" w:leader="dot" w:pos="8306"/>
        </w:tabs>
      </w:pPr>
      <w:hyperlink w:anchor="_Toc1677" w:history="1">
        <w:r>
          <w:rPr>
            <w:rFonts w:ascii="仿宋" w:eastAsia="仿宋" w:hAnsi="仿宋" w:cs="仿宋" w:hint="eastAsia"/>
            <w:lang w:eastAsia="zh-CN"/>
          </w:rPr>
          <w:t>(二)、用地控制指标</w:t>
        </w:r>
        <w:r>
          <w:tab/>
        </w:r>
        <w:r>
          <w:fldChar w:fldCharType="begin"/>
        </w:r>
        <w:r>
          <w:instrText xml:space="preserve"> PAGEREF _Toc1677 \h </w:instrText>
        </w:r>
        <w:r>
          <w:fldChar w:fldCharType="separate"/>
        </w:r>
        <w:r>
          <w:t>8</w:t>
        </w:r>
        <w:r>
          <w:fldChar w:fldCharType="end"/>
        </w:r>
      </w:hyperlink>
    </w:p>
    <w:p>
      <w:pPr>
        <w:pStyle w:val="TOC2"/>
        <w:tabs>
          <w:tab w:val="right" w:leader="dot" w:pos="8306"/>
        </w:tabs>
      </w:pPr>
      <w:hyperlink w:anchor="_Toc32691" w:history="1">
        <w:r>
          <w:rPr>
            <w:rFonts w:ascii="仿宋" w:eastAsia="仿宋" w:hAnsi="仿宋" w:cs="仿宋" w:hint="eastAsia"/>
            <w:lang w:eastAsia="zh-CN"/>
          </w:rPr>
          <w:t>(三)、节约用地措施</w:t>
        </w:r>
        <w:r>
          <w:tab/>
        </w:r>
        <w:r>
          <w:fldChar w:fldCharType="begin"/>
        </w:r>
        <w:r>
          <w:instrText xml:space="preserve"> PAGEREF _Toc32691 \h </w:instrText>
        </w:r>
        <w:r>
          <w:fldChar w:fldCharType="separate"/>
        </w:r>
        <w:r>
          <w:t>9</w:t>
        </w:r>
        <w:r>
          <w:fldChar w:fldCharType="end"/>
        </w:r>
      </w:hyperlink>
    </w:p>
    <w:p>
      <w:pPr>
        <w:pStyle w:val="TOC2"/>
        <w:tabs>
          <w:tab w:val="right" w:leader="dot" w:pos="8306"/>
        </w:tabs>
      </w:pPr>
      <w:hyperlink w:anchor="_Toc19142" w:history="1">
        <w:r>
          <w:rPr>
            <w:rFonts w:ascii="仿宋" w:eastAsia="仿宋" w:hAnsi="仿宋" w:cs="仿宋" w:hint="eastAsia"/>
            <w:lang w:eastAsia="zh-CN"/>
          </w:rPr>
          <w:t>(四)、总图布置方案</w:t>
        </w:r>
        <w:r>
          <w:tab/>
        </w:r>
        <w:r>
          <w:fldChar w:fldCharType="begin"/>
        </w:r>
        <w:r>
          <w:instrText xml:space="preserve"> PAGEREF _Toc19142 \h </w:instrText>
        </w:r>
        <w:r>
          <w:fldChar w:fldCharType="separate"/>
        </w:r>
        <w:r>
          <w:t>10</w:t>
        </w:r>
        <w:r>
          <w:fldChar w:fldCharType="end"/>
        </w:r>
      </w:hyperlink>
    </w:p>
    <w:p>
      <w:pPr>
        <w:pStyle w:val="TOC2"/>
        <w:tabs>
          <w:tab w:val="right" w:leader="dot" w:pos="8306"/>
        </w:tabs>
      </w:pPr>
      <w:hyperlink w:anchor="_Toc7338" w:history="1">
        <w:r>
          <w:rPr>
            <w:rFonts w:ascii="仿宋" w:eastAsia="仿宋" w:hAnsi="仿宋" w:cs="仿宋" w:hint="eastAsia"/>
            <w:lang w:eastAsia="zh-CN"/>
          </w:rPr>
          <w:t>(五)、选址综合评价</w:t>
        </w:r>
        <w:r>
          <w:tab/>
        </w:r>
        <w:r>
          <w:fldChar w:fldCharType="begin"/>
        </w:r>
        <w:r>
          <w:instrText xml:space="preserve"> PAGEREF _Toc7338 \h </w:instrText>
        </w:r>
        <w:r>
          <w:fldChar w:fldCharType="separate"/>
        </w:r>
        <w:r>
          <w:t>12</w:t>
        </w:r>
        <w:r>
          <w:fldChar w:fldCharType="end"/>
        </w:r>
      </w:hyperlink>
    </w:p>
    <w:p>
      <w:pPr>
        <w:pStyle w:val="TOC1"/>
        <w:tabs>
          <w:tab w:val="right" w:leader="dot" w:pos="8306"/>
        </w:tabs>
      </w:pPr>
      <w:hyperlink w:anchor="_Toc18835" w:history="1">
        <w:r>
          <w:rPr>
            <w:rFonts w:ascii="仿宋" w:eastAsia="仿宋" w:hAnsi="仿宋" w:cs="仿宋" w:hint="eastAsia"/>
            <w:lang w:eastAsia="zh-CN"/>
          </w:rPr>
          <w:t>四、油冷器项目危机管理</w:t>
        </w:r>
        <w:r>
          <w:tab/>
        </w:r>
        <w:r>
          <w:fldChar w:fldCharType="begin"/>
        </w:r>
        <w:r>
          <w:instrText xml:space="preserve"> PAGEREF _Toc18835 \h </w:instrText>
        </w:r>
        <w:r>
          <w:fldChar w:fldCharType="separate"/>
        </w:r>
        <w:r>
          <w:t>13</w:t>
        </w:r>
        <w:r>
          <w:fldChar w:fldCharType="end"/>
        </w:r>
      </w:hyperlink>
    </w:p>
    <w:p>
      <w:pPr>
        <w:pStyle w:val="TOC2"/>
        <w:tabs>
          <w:tab w:val="right" w:leader="dot" w:pos="8306"/>
        </w:tabs>
      </w:pPr>
      <w:hyperlink w:anchor="_Toc26441" w:history="1">
        <w:r>
          <w:rPr>
            <w:rFonts w:ascii="仿宋" w:eastAsia="仿宋" w:hAnsi="仿宋" w:cs="仿宋" w:hint="eastAsia"/>
            <w:lang w:eastAsia="zh-CN"/>
          </w:rPr>
          <w:t>(一)、危机预警与识别</w:t>
        </w:r>
        <w:r>
          <w:tab/>
        </w:r>
        <w:r>
          <w:fldChar w:fldCharType="begin"/>
        </w:r>
        <w:r>
          <w:instrText xml:space="preserve"> PAGEREF _Toc26441 \h </w:instrText>
        </w:r>
        <w:r>
          <w:fldChar w:fldCharType="separate"/>
        </w:r>
        <w:r>
          <w:t>13</w:t>
        </w:r>
        <w:r>
          <w:fldChar w:fldCharType="end"/>
        </w:r>
      </w:hyperlink>
    </w:p>
    <w:p>
      <w:pPr>
        <w:pStyle w:val="TOC2"/>
        <w:tabs>
          <w:tab w:val="right" w:leader="dot" w:pos="8306"/>
        </w:tabs>
      </w:pPr>
      <w:hyperlink w:anchor="_Toc15431" w:history="1">
        <w:r>
          <w:rPr>
            <w:rFonts w:ascii="仿宋" w:eastAsia="仿宋" w:hAnsi="仿宋" w:cs="仿宋" w:hint="eastAsia"/>
            <w:lang w:eastAsia="zh-CN"/>
          </w:rPr>
          <w:t>(二)、危机应对与恢复</w:t>
        </w:r>
        <w:r>
          <w:tab/>
        </w:r>
        <w:r>
          <w:fldChar w:fldCharType="begin"/>
        </w:r>
        <w:r>
          <w:instrText xml:space="preserve"> PAGEREF _Toc15431 \h </w:instrText>
        </w:r>
        <w:r>
          <w:fldChar w:fldCharType="separate"/>
        </w:r>
        <w:r>
          <w:t>14</w:t>
        </w:r>
        <w:r>
          <w:fldChar w:fldCharType="end"/>
        </w:r>
      </w:hyperlink>
    </w:p>
    <w:p>
      <w:pPr>
        <w:pStyle w:val="TOC1"/>
        <w:tabs>
          <w:tab w:val="right" w:leader="dot" w:pos="8306"/>
        </w:tabs>
      </w:pPr>
      <w:hyperlink w:anchor="_Toc8349" w:history="1">
        <w:r>
          <w:rPr>
            <w:rFonts w:ascii="仿宋" w:eastAsia="仿宋" w:hAnsi="仿宋" w:cs="仿宋" w:hint="eastAsia"/>
            <w:lang w:eastAsia="zh-CN"/>
          </w:rPr>
          <w:t>五、市场分析、调研</w:t>
        </w:r>
        <w:r>
          <w:tab/>
        </w:r>
        <w:r>
          <w:fldChar w:fldCharType="begin"/>
        </w:r>
        <w:r>
          <w:instrText xml:space="preserve"> PAGEREF _Toc8349 \h </w:instrText>
        </w:r>
        <w:r>
          <w:fldChar w:fldCharType="separate"/>
        </w:r>
        <w:r>
          <w:t>15</w:t>
        </w:r>
        <w:r>
          <w:fldChar w:fldCharType="end"/>
        </w:r>
      </w:hyperlink>
    </w:p>
    <w:p>
      <w:pPr>
        <w:pStyle w:val="TOC2"/>
        <w:tabs>
          <w:tab w:val="right" w:leader="dot" w:pos="8306"/>
        </w:tabs>
      </w:pPr>
      <w:hyperlink w:anchor="_Toc16536" w:history="1">
        <w:r>
          <w:rPr>
            <w:rFonts w:ascii="仿宋" w:eastAsia="仿宋" w:hAnsi="仿宋" w:cs="仿宋" w:hint="eastAsia"/>
            <w:lang w:eastAsia="zh-CN"/>
          </w:rPr>
          <w:t>(一)、油冷器行业分析</w:t>
        </w:r>
        <w:r>
          <w:tab/>
        </w:r>
        <w:r>
          <w:fldChar w:fldCharType="begin"/>
        </w:r>
        <w:r>
          <w:instrText xml:space="preserve"> PAGEREF _Toc16536 \h </w:instrText>
        </w:r>
        <w:r>
          <w:fldChar w:fldCharType="separate"/>
        </w:r>
        <w:r>
          <w:t>15</w:t>
        </w:r>
        <w:r>
          <w:fldChar w:fldCharType="end"/>
        </w:r>
      </w:hyperlink>
    </w:p>
    <w:p>
      <w:pPr>
        <w:pStyle w:val="TOC2"/>
        <w:tabs>
          <w:tab w:val="right" w:leader="dot" w:pos="8306"/>
        </w:tabs>
      </w:pPr>
      <w:hyperlink w:anchor="_Toc21729" w:history="1">
        <w:r>
          <w:rPr>
            <w:rFonts w:ascii="仿宋" w:eastAsia="仿宋" w:hAnsi="仿宋" w:cs="仿宋" w:hint="eastAsia"/>
            <w:lang w:eastAsia="zh-CN"/>
          </w:rPr>
          <w:t>(二)、油冷器市场分析预测</w:t>
        </w:r>
        <w:r>
          <w:tab/>
        </w:r>
        <w:r>
          <w:fldChar w:fldCharType="begin"/>
        </w:r>
        <w:r>
          <w:instrText xml:space="preserve"> PAGEREF _Toc21729 \h </w:instrText>
        </w:r>
        <w:r>
          <w:fldChar w:fldCharType="separate"/>
        </w:r>
        <w:r>
          <w:t>16</w:t>
        </w:r>
        <w:r>
          <w:fldChar w:fldCharType="end"/>
        </w:r>
      </w:hyperlink>
    </w:p>
    <w:p>
      <w:pPr>
        <w:pStyle w:val="TOC1"/>
        <w:tabs>
          <w:tab w:val="right" w:leader="dot" w:pos="8306"/>
        </w:tabs>
      </w:pPr>
      <w:hyperlink w:anchor="_Toc27083" w:history="1">
        <w:r>
          <w:rPr>
            <w:rFonts w:ascii="仿宋" w:eastAsia="仿宋" w:hAnsi="仿宋" w:cs="仿宋" w:hint="eastAsia"/>
            <w:lang w:eastAsia="zh-CN"/>
          </w:rPr>
          <w:t>六、产品规划分析</w:t>
        </w:r>
        <w:r>
          <w:tab/>
        </w:r>
        <w:r>
          <w:fldChar w:fldCharType="begin"/>
        </w:r>
        <w:r>
          <w:instrText xml:space="preserve"> PAGEREF _Toc27083 \h </w:instrText>
        </w:r>
        <w:r>
          <w:fldChar w:fldCharType="separate"/>
        </w:r>
        <w:r>
          <w:t>17</w:t>
        </w:r>
        <w:r>
          <w:fldChar w:fldCharType="end"/>
        </w:r>
      </w:hyperlink>
    </w:p>
    <w:p>
      <w:pPr>
        <w:pStyle w:val="TOC2"/>
        <w:tabs>
          <w:tab w:val="right" w:leader="dot" w:pos="8306"/>
        </w:tabs>
      </w:pPr>
      <w:hyperlink w:anchor="_Toc27244" w:history="1">
        <w:r>
          <w:rPr>
            <w:rFonts w:ascii="仿宋" w:eastAsia="仿宋" w:hAnsi="仿宋" w:cs="仿宋" w:hint="eastAsia"/>
            <w:lang w:eastAsia="zh-CN"/>
          </w:rPr>
          <w:t>(一)、产品规划</w:t>
        </w:r>
        <w:r>
          <w:tab/>
        </w:r>
        <w:r>
          <w:fldChar w:fldCharType="begin"/>
        </w:r>
        <w:r>
          <w:instrText xml:space="preserve"> PAGEREF _Toc27244 \h </w:instrText>
        </w:r>
        <w:r>
          <w:fldChar w:fldCharType="separate"/>
        </w:r>
        <w:r>
          <w:t>17</w:t>
        </w:r>
        <w:r>
          <w:fldChar w:fldCharType="end"/>
        </w:r>
      </w:hyperlink>
    </w:p>
    <w:p>
      <w:pPr>
        <w:pStyle w:val="TOC2"/>
        <w:tabs>
          <w:tab w:val="right" w:leader="dot" w:pos="8306"/>
        </w:tabs>
      </w:pPr>
      <w:hyperlink w:anchor="_Toc19548" w:history="1">
        <w:r>
          <w:rPr>
            <w:rFonts w:ascii="仿宋" w:eastAsia="仿宋" w:hAnsi="仿宋" w:cs="仿宋" w:hint="eastAsia"/>
            <w:lang w:eastAsia="zh-CN"/>
          </w:rPr>
          <w:t>(二)、建设规模</w:t>
        </w:r>
        <w:r>
          <w:tab/>
        </w:r>
        <w:r>
          <w:fldChar w:fldCharType="begin"/>
        </w:r>
        <w:r>
          <w:instrText xml:space="preserve"> PAGEREF _Toc19548 \h </w:instrText>
        </w:r>
        <w:r>
          <w:fldChar w:fldCharType="separate"/>
        </w:r>
        <w:r>
          <w:t>17</w:t>
        </w:r>
        <w:r>
          <w:fldChar w:fldCharType="end"/>
        </w:r>
      </w:hyperlink>
    </w:p>
    <w:p>
      <w:pPr>
        <w:pStyle w:val="TOC1"/>
        <w:tabs>
          <w:tab w:val="right" w:leader="dot" w:pos="8306"/>
        </w:tabs>
      </w:pPr>
      <w:hyperlink w:anchor="_Toc21833" w:history="1">
        <w:r>
          <w:rPr>
            <w:rFonts w:ascii="仿宋" w:eastAsia="仿宋" w:hAnsi="仿宋" w:cs="仿宋" w:hint="eastAsia"/>
            <w:lang w:eastAsia="zh-CN"/>
          </w:rPr>
          <w:t>七、油冷器项目技术管理</w:t>
        </w:r>
        <w:r>
          <w:tab/>
        </w:r>
        <w:r>
          <w:fldChar w:fldCharType="begin"/>
        </w:r>
        <w:r>
          <w:instrText xml:space="preserve"> PAGEREF _Toc21833 \h </w:instrText>
        </w:r>
        <w:r>
          <w:fldChar w:fldCharType="separate"/>
        </w:r>
        <w:r>
          <w:t>19</w:t>
        </w:r>
        <w:r>
          <w:fldChar w:fldCharType="end"/>
        </w:r>
      </w:hyperlink>
    </w:p>
    <w:p>
      <w:pPr>
        <w:pStyle w:val="TOC2"/>
        <w:tabs>
          <w:tab w:val="right" w:leader="dot" w:pos="8306"/>
        </w:tabs>
      </w:pPr>
      <w:hyperlink w:anchor="_Toc24503" w:history="1">
        <w:r>
          <w:rPr>
            <w:rFonts w:ascii="仿宋" w:eastAsia="仿宋" w:hAnsi="仿宋" w:cs="仿宋" w:hint="eastAsia"/>
            <w:lang w:eastAsia="zh-CN"/>
          </w:rPr>
          <w:t>(一)、技术方案选用方向</w:t>
        </w:r>
        <w:r>
          <w:tab/>
        </w:r>
        <w:r>
          <w:fldChar w:fldCharType="begin"/>
        </w:r>
        <w:r>
          <w:instrText xml:space="preserve"> PAGEREF _Toc24503 \h </w:instrText>
        </w:r>
        <w:r>
          <w:fldChar w:fldCharType="separate"/>
        </w:r>
        <w:r>
          <w:t>19</w:t>
        </w:r>
        <w:r>
          <w:fldChar w:fldCharType="end"/>
        </w:r>
      </w:hyperlink>
    </w:p>
    <w:p>
      <w:pPr>
        <w:pStyle w:val="TOC2"/>
        <w:tabs>
          <w:tab w:val="right" w:leader="dot" w:pos="8306"/>
        </w:tabs>
      </w:pPr>
      <w:hyperlink w:anchor="_Toc31863" w:history="1">
        <w:r>
          <w:rPr>
            <w:rFonts w:ascii="仿宋" w:eastAsia="仿宋" w:hAnsi="仿宋" w:cs="仿宋" w:hint="eastAsia"/>
            <w:lang w:eastAsia="zh-CN"/>
          </w:rPr>
          <w:t>(二)、工艺技术方案选用原则</w:t>
        </w:r>
        <w:r>
          <w:tab/>
        </w:r>
        <w:r>
          <w:fldChar w:fldCharType="begin"/>
        </w:r>
        <w:r>
          <w:instrText xml:space="preserve"> PAGEREF _Toc31863 \h </w:instrText>
        </w:r>
        <w:r>
          <w:fldChar w:fldCharType="separate"/>
        </w:r>
        <w:r>
          <w:t>20</w:t>
        </w:r>
        <w:r>
          <w:fldChar w:fldCharType="end"/>
        </w:r>
      </w:hyperlink>
    </w:p>
    <w:p>
      <w:pPr>
        <w:pStyle w:val="TOC2"/>
        <w:tabs>
          <w:tab w:val="right" w:leader="dot" w:pos="8306"/>
        </w:tabs>
      </w:pPr>
      <w:hyperlink w:anchor="_Toc12040" w:history="1">
        <w:r>
          <w:rPr>
            <w:rFonts w:ascii="仿宋" w:eastAsia="仿宋" w:hAnsi="仿宋" w:cs="仿宋" w:hint="eastAsia"/>
            <w:lang w:eastAsia="zh-CN"/>
          </w:rPr>
          <w:t>(三)、工艺技术方案要求</w:t>
        </w:r>
        <w:r>
          <w:tab/>
        </w:r>
        <w:r>
          <w:fldChar w:fldCharType="begin"/>
        </w:r>
        <w:r>
          <w:instrText xml:space="preserve"> PAGEREF _Toc12040 \h </w:instrText>
        </w:r>
        <w:r>
          <w:fldChar w:fldCharType="separate"/>
        </w:r>
        <w:r>
          <w:t>22</w:t>
        </w:r>
        <w:r>
          <w:fldChar w:fldCharType="end"/>
        </w:r>
      </w:hyperlink>
    </w:p>
    <w:p>
      <w:pPr>
        <w:pStyle w:val="TOC1"/>
        <w:tabs>
          <w:tab w:val="right" w:leader="dot" w:pos="8306"/>
        </w:tabs>
      </w:pPr>
      <w:hyperlink w:anchor="_Toc1557" w:history="1">
        <w:r>
          <w:rPr>
            <w:rFonts w:ascii="仿宋" w:eastAsia="仿宋" w:hAnsi="仿宋" w:cs="仿宋" w:hint="eastAsia"/>
            <w:lang w:eastAsia="zh-CN"/>
          </w:rPr>
          <w:t>八、生产安全保护</w:t>
        </w:r>
        <w:r>
          <w:tab/>
        </w:r>
        <w:r>
          <w:fldChar w:fldCharType="begin"/>
        </w:r>
        <w:r>
          <w:instrText xml:space="preserve"> PAGEREF _Toc1557 \h </w:instrText>
        </w:r>
        <w:r>
          <w:fldChar w:fldCharType="separate"/>
        </w:r>
        <w:r>
          <w:t>25</w:t>
        </w:r>
        <w:r>
          <w:fldChar w:fldCharType="end"/>
        </w:r>
      </w:hyperlink>
    </w:p>
    <w:p>
      <w:pPr>
        <w:pStyle w:val="TOC2"/>
        <w:tabs>
          <w:tab w:val="right" w:leader="dot" w:pos="8306"/>
        </w:tabs>
      </w:pPr>
      <w:hyperlink w:anchor="_Toc22819" w:history="1">
        <w:r>
          <w:rPr>
            <w:rFonts w:ascii="仿宋" w:eastAsia="仿宋" w:hAnsi="仿宋" w:cs="仿宋" w:hint="eastAsia"/>
            <w:lang w:eastAsia="zh-CN"/>
          </w:rPr>
          <w:t>(一)、消防安全</w:t>
        </w:r>
        <w:r>
          <w:tab/>
        </w:r>
        <w:r>
          <w:fldChar w:fldCharType="begin"/>
        </w:r>
        <w:r>
          <w:instrText xml:space="preserve"> PAGEREF _Toc22819 \h </w:instrText>
        </w:r>
        <w:r>
          <w:fldChar w:fldCharType="separate"/>
        </w:r>
        <w:r>
          <w:t>25</w:t>
        </w:r>
        <w:r>
          <w:fldChar w:fldCharType="end"/>
        </w:r>
      </w:hyperlink>
    </w:p>
    <w:p>
      <w:pPr>
        <w:pStyle w:val="TOC2"/>
        <w:tabs>
          <w:tab w:val="right" w:leader="dot" w:pos="8306"/>
        </w:tabs>
      </w:pPr>
      <w:hyperlink w:anchor="_Toc10761" w:history="1">
        <w:r>
          <w:rPr>
            <w:rFonts w:ascii="仿宋" w:eastAsia="仿宋" w:hAnsi="仿宋" w:cs="仿宋" w:hint="eastAsia"/>
            <w:lang w:eastAsia="zh-CN"/>
          </w:rPr>
          <w:t>(二)、防火防爆总图布置措施</w:t>
        </w:r>
        <w:r>
          <w:tab/>
        </w:r>
        <w:r>
          <w:fldChar w:fldCharType="begin"/>
        </w:r>
        <w:r>
          <w:instrText xml:space="preserve"> PAGEREF _Toc10761 \h </w:instrText>
        </w:r>
        <w:r>
          <w:fldChar w:fldCharType="separate"/>
        </w:r>
        <w:r>
          <w:t>26</w:t>
        </w:r>
        <w:r>
          <w:fldChar w:fldCharType="end"/>
        </w:r>
      </w:hyperlink>
    </w:p>
    <w:p>
      <w:pPr>
        <w:pStyle w:val="TOC2"/>
        <w:tabs>
          <w:tab w:val="right" w:leader="dot" w:pos="8306"/>
        </w:tabs>
      </w:pPr>
      <w:hyperlink w:anchor="_Toc8468" w:history="1">
        <w:r>
          <w:rPr>
            <w:rFonts w:ascii="仿宋" w:eastAsia="仿宋" w:hAnsi="仿宋" w:cs="仿宋" w:hint="eastAsia"/>
            <w:lang w:eastAsia="zh-CN"/>
          </w:rPr>
          <w:t>(三)、自然灾害防范措施</w:t>
        </w:r>
        <w:r>
          <w:tab/>
        </w:r>
        <w:r>
          <w:fldChar w:fldCharType="begin"/>
        </w:r>
        <w:r>
          <w:instrText xml:space="preserve"> PAGEREF _Toc8468 \h </w:instrText>
        </w:r>
        <w:r>
          <w:fldChar w:fldCharType="separate"/>
        </w:r>
        <w:r>
          <w:t>27</w:t>
        </w:r>
        <w:r>
          <w:fldChar w:fldCharType="end"/>
        </w:r>
      </w:hyperlink>
    </w:p>
    <w:p>
      <w:pPr>
        <w:pStyle w:val="TOC2"/>
        <w:tabs>
          <w:tab w:val="right" w:leader="dot" w:pos="8306"/>
        </w:tabs>
      </w:pPr>
      <w:hyperlink w:anchor="_Toc26350" w:history="1">
        <w:r>
          <w:rPr>
            <w:rFonts w:ascii="仿宋" w:eastAsia="仿宋" w:hAnsi="仿宋" w:cs="仿宋" w:hint="eastAsia"/>
            <w:lang w:eastAsia="zh-CN"/>
          </w:rPr>
          <w:t>(四)、安全色及安全标志使用要求</w:t>
        </w:r>
        <w:r>
          <w:tab/>
        </w:r>
        <w:r>
          <w:fldChar w:fldCharType="begin"/>
        </w:r>
        <w:r>
          <w:instrText xml:space="preserve"> PAGEREF _Toc26350 \h </w:instrText>
        </w:r>
        <w:r>
          <w:fldChar w:fldCharType="separate"/>
        </w:r>
        <w:r>
          <w:t>28</w:t>
        </w:r>
        <w:r>
          <w:fldChar w:fldCharType="end"/>
        </w:r>
      </w:hyperlink>
    </w:p>
    <w:p>
      <w:pPr>
        <w:pStyle w:val="TOC2"/>
        <w:tabs>
          <w:tab w:val="right" w:leader="dot" w:pos="8306"/>
        </w:tabs>
      </w:pPr>
      <w:hyperlink w:anchor="_Toc7134" w:history="1">
        <w:r>
          <w:rPr>
            <w:rFonts w:ascii="仿宋" w:eastAsia="仿宋" w:hAnsi="仿宋" w:cs="仿宋" w:hint="eastAsia"/>
            <w:lang w:eastAsia="zh-CN"/>
          </w:rPr>
          <w:t>(五)、防尘防毒措施</w:t>
        </w:r>
        <w:r>
          <w:tab/>
        </w:r>
        <w:r>
          <w:fldChar w:fldCharType="begin"/>
        </w:r>
        <w:r>
          <w:instrText xml:space="preserve"> PAGEREF _Toc7134 \h </w:instrText>
        </w:r>
        <w:r>
          <w:fldChar w:fldCharType="separate"/>
        </w:r>
        <w:r>
          <w:t>29</w:t>
        </w:r>
        <w:r>
          <w:fldChar w:fldCharType="end"/>
        </w:r>
      </w:hyperlink>
    </w:p>
    <w:p>
      <w:pPr>
        <w:pStyle w:val="TOC2"/>
        <w:tabs>
          <w:tab w:val="right" w:leader="dot" w:pos="8306"/>
        </w:tabs>
      </w:pPr>
      <w:hyperlink w:anchor="_Toc4931" w:history="1">
        <w:r>
          <w:rPr>
            <w:rFonts w:ascii="仿宋" w:eastAsia="仿宋" w:hAnsi="仿宋" w:cs="仿宋" w:hint="eastAsia"/>
            <w:lang w:eastAsia="zh-CN"/>
          </w:rPr>
          <w:t>(六)、防静电、触电防护及防雷措施</w:t>
        </w:r>
        <w:r>
          <w:tab/>
        </w:r>
        <w:r>
          <w:fldChar w:fldCharType="begin"/>
        </w:r>
        <w:r>
          <w:instrText xml:space="preserve"> PAGEREF _Toc4931 \h </w:instrText>
        </w:r>
        <w:r>
          <w:fldChar w:fldCharType="separate"/>
        </w:r>
        <w:r>
          <w:t>30</w:t>
        </w:r>
        <w:r>
          <w:fldChar w:fldCharType="end"/>
        </w:r>
      </w:hyperlink>
    </w:p>
    <w:p>
      <w:pPr>
        <w:pStyle w:val="TOC2"/>
        <w:tabs>
          <w:tab w:val="right" w:leader="dot" w:pos="8306"/>
        </w:tabs>
      </w:pPr>
      <w:hyperlink w:anchor="_Toc11624" w:history="1">
        <w:r>
          <w:rPr>
            <w:rFonts w:ascii="仿宋" w:eastAsia="仿宋" w:hAnsi="仿宋" w:cs="仿宋" w:hint="eastAsia"/>
            <w:lang w:eastAsia="zh-CN"/>
          </w:rPr>
          <w:t>(七)、机械设备安全保障措施</w:t>
        </w:r>
        <w:r>
          <w:tab/>
        </w:r>
        <w:r>
          <w:fldChar w:fldCharType="begin"/>
        </w:r>
        <w:r>
          <w:instrText xml:space="preserve"> PAGEREF _Toc11624 \h </w:instrText>
        </w:r>
        <w:r>
          <w:fldChar w:fldCharType="separate"/>
        </w:r>
        <w:r>
          <w:t>31</w:t>
        </w:r>
        <w:r>
          <w:fldChar w:fldCharType="end"/>
        </w:r>
      </w:hyperlink>
    </w:p>
    <w:p>
      <w:pPr>
        <w:pStyle w:val="TOC1"/>
        <w:tabs>
          <w:tab w:val="right" w:leader="dot" w:pos="8306"/>
        </w:tabs>
      </w:pPr>
      <w:hyperlink w:anchor="_Toc21805" w:history="1">
        <w:r>
          <w:rPr>
            <w:rFonts w:ascii="仿宋" w:eastAsia="仿宋" w:hAnsi="仿宋" w:cs="仿宋" w:hint="eastAsia"/>
            <w:lang w:eastAsia="zh-CN"/>
          </w:rPr>
          <w:t>九、油冷器项目社会影响</w:t>
        </w:r>
        <w:r>
          <w:tab/>
        </w:r>
        <w:r>
          <w:fldChar w:fldCharType="begin"/>
        </w:r>
        <w:r>
          <w:instrText xml:space="preserve"> PAGEREF _Toc21805 \h </w:instrText>
        </w:r>
        <w:r>
          <w:fldChar w:fldCharType="separate"/>
        </w:r>
        <w:r>
          <w:t>32</w:t>
        </w:r>
        <w:r>
          <w:fldChar w:fldCharType="end"/>
        </w:r>
      </w:hyperlink>
    </w:p>
    <w:p>
      <w:pPr>
        <w:pStyle w:val="TOC2"/>
        <w:tabs>
          <w:tab w:val="right" w:leader="dot" w:pos="8306"/>
        </w:tabs>
      </w:pPr>
      <w:hyperlink w:anchor="_Toc21938" w:history="1">
        <w:r>
          <w:rPr>
            <w:rFonts w:ascii="仿宋" w:eastAsia="仿宋" w:hAnsi="仿宋" w:cs="仿宋" w:hint="eastAsia"/>
            <w:lang w:eastAsia="zh-CN"/>
          </w:rPr>
          <w:t>(一)、社会责任与义务</w:t>
        </w:r>
        <w:r>
          <w:tab/>
        </w:r>
        <w:r>
          <w:fldChar w:fldCharType="begin"/>
        </w:r>
        <w:r>
          <w:instrText xml:space="preserve"> PAGEREF _Toc21938 \h </w:instrText>
        </w:r>
        <w:r>
          <w:fldChar w:fldCharType="separate"/>
        </w:r>
        <w:r>
          <w:t>32</w:t>
        </w:r>
        <w:r>
          <w:fldChar w:fldCharType="end"/>
        </w:r>
      </w:hyperlink>
    </w:p>
    <w:p>
      <w:pPr>
        <w:pStyle w:val="TOC2"/>
        <w:tabs>
          <w:tab w:val="right" w:leader="dot" w:pos="8306"/>
        </w:tabs>
      </w:pPr>
      <w:hyperlink w:anchor="_Toc7510" w:history="1">
        <w:r>
          <w:rPr>
            <w:rFonts w:ascii="仿宋" w:eastAsia="仿宋" w:hAnsi="仿宋" w:cs="仿宋" w:hint="eastAsia"/>
            <w:lang w:eastAsia="zh-CN"/>
          </w:rPr>
          <w:t>(二)、社会参与与沟通</w:t>
        </w:r>
        <w:r>
          <w:tab/>
        </w:r>
        <w:r>
          <w:fldChar w:fldCharType="begin"/>
        </w:r>
        <w:r>
          <w:instrText xml:space="preserve"> PAGEREF _Toc7510 \h </w:instrText>
        </w:r>
        <w:r>
          <w:fldChar w:fldCharType="separate"/>
        </w:r>
        <w:r>
          <w:t>33</w:t>
        </w:r>
        <w:r>
          <w:fldChar w:fldCharType="end"/>
        </w:r>
      </w:hyperlink>
    </w:p>
    <w:p>
      <w:pPr>
        <w:pStyle w:val="TOC1"/>
        <w:tabs>
          <w:tab w:val="right" w:leader="dot" w:pos="8306"/>
        </w:tabs>
      </w:pPr>
      <w:hyperlink w:anchor="_Toc6337" w:history="1">
        <w:r>
          <w:rPr>
            <w:rFonts w:ascii="仿宋" w:eastAsia="仿宋" w:hAnsi="仿宋" w:cs="仿宋" w:hint="eastAsia"/>
            <w:lang w:eastAsia="zh-CN"/>
          </w:rPr>
          <w:t>十、油冷器项目风险管理</w:t>
        </w:r>
        <w:r>
          <w:tab/>
        </w:r>
        <w:r>
          <w:fldChar w:fldCharType="begin"/>
        </w:r>
        <w:r>
          <w:instrText xml:space="preserve"> PAGEREF _Toc6337 \h </w:instrText>
        </w:r>
        <w:r>
          <w:fldChar w:fldCharType="separate"/>
        </w:r>
        <w:r>
          <w:t>34</w:t>
        </w:r>
        <w:r>
          <w:fldChar w:fldCharType="end"/>
        </w:r>
      </w:hyperlink>
    </w:p>
    <w:p>
      <w:pPr>
        <w:pStyle w:val="TOC2"/>
        <w:tabs>
          <w:tab w:val="right" w:leader="dot" w:pos="8306"/>
        </w:tabs>
      </w:pPr>
      <w:hyperlink w:anchor="_Toc26025" w:history="1">
        <w:r>
          <w:rPr>
            <w:rFonts w:ascii="仿宋" w:eastAsia="仿宋" w:hAnsi="仿宋" w:cs="仿宋" w:hint="eastAsia"/>
            <w:lang w:eastAsia="zh-CN"/>
          </w:rPr>
          <w:t>(一)、风险识别与评估</w:t>
        </w:r>
        <w:r>
          <w:tab/>
        </w:r>
        <w:r>
          <w:fldChar w:fldCharType="begin"/>
        </w:r>
        <w:r>
          <w:instrText xml:space="preserve"> PAGEREF _Toc26025 \h </w:instrText>
        </w:r>
        <w:r>
          <w:fldChar w:fldCharType="separate"/>
        </w:r>
        <w:r>
          <w:t>34</w:t>
        </w:r>
        <w:r>
          <w:fldChar w:fldCharType="end"/>
        </w:r>
      </w:hyperlink>
    </w:p>
    <w:p>
      <w:pPr>
        <w:pStyle w:val="TOC2"/>
        <w:tabs>
          <w:tab w:val="right" w:leader="dot" w:pos="8306"/>
        </w:tabs>
      </w:pPr>
      <w:hyperlink w:anchor="_Toc24297" w:history="1">
        <w:r>
          <w:rPr>
            <w:rFonts w:ascii="仿宋" w:eastAsia="仿宋" w:hAnsi="仿宋" w:cs="仿宋" w:hint="eastAsia"/>
            <w:lang w:eastAsia="zh-CN"/>
          </w:rPr>
          <w:t>(二)、风险应对策略</w:t>
        </w:r>
        <w:r>
          <w:tab/>
        </w:r>
        <w:r>
          <w:fldChar w:fldCharType="begin"/>
        </w:r>
        <w:r>
          <w:instrText xml:space="preserve"> PAGEREF _Toc24297 \h </w:instrText>
        </w:r>
        <w:r>
          <w:fldChar w:fldCharType="separate"/>
        </w:r>
        <w:r>
          <w:t>35</w:t>
        </w:r>
        <w:r>
          <w:fldChar w:fldCharType="end"/>
        </w:r>
      </w:hyperlink>
    </w:p>
    <w:p>
      <w:pPr>
        <w:pStyle w:val="TOC2"/>
        <w:tabs>
          <w:tab w:val="right" w:leader="dot" w:pos="8306"/>
        </w:tabs>
      </w:pPr>
      <w:hyperlink w:anchor="_Toc15094" w:history="1">
        <w:r>
          <w:rPr>
            <w:rFonts w:ascii="仿宋" w:eastAsia="仿宋" w:hAnsi="仿宋" w:cs="仿宋" w:hint="eastAsia"/>
            <w:lang w:eastAsia="zh-CN"/>
          </w:rPr>
          <w:t>(三)、风险监控与控制</w:t>
        </w:r>
        <w:r>
          <w:tab/>
        </w:r>
        <w:r>
          <w:fldChar w:fldCharType="begin"/>
        </w:r>
        <w:r>
          <w:instrText xml:space="preserve"> PAGEREF _Toc15094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5" w:history="1">
        <w:r>
          <w:rPr>
            <w:rFonts w:ascii="仿宋" w:eastAsia="仿宋" w:hAnsi="仿宋" w:cs="仿宋" w:hint="eastAsia"/>
            <w:lang w:eastAsia="zh-CN"/>
          </w:rPr>
          <w:t>十一、油冷器项目创新与研发</w:t>
        </w:r>
        <w:r>
          <w:tab/>
        </w:r>
        <w:r>
          <w:fldChar w:fldCharType="begin"/>
        </w:r>
        <w:r>
          <w:instrText xml:space="preserve"> PAGEREF _Toc22615 \h </w:instrText>
        </w:r>
        <w:r>
          <w:fldChar w:fldCharType="separate"/>
        </w:r>
        <w:r>
          <w:t>38</w:t>
        </w:r>
        <w:r>
          <w:fldChar w:fldCharType="end"/>
        </w:r>
      </w:hyperlink>
    </w:p>
    <w:p>
      <w:pPr>
        <w:pStyle w:val="TOC2"/>
        <w:tabs>
          <w:tab w:val="right" w:leader="dot" w:pos="8306"/>
        </w:tabs>
      </w:pPr>
      <w:hyperlink w:anchor="_Toc4300" w:history="1">
        <w:r>
          <w:rPr>
            <w:rFonts w:ascii="仿宋" w:eastAsia="仿宋" w:hAnsi="仿宋" w:cs="仿宋" w:hint="eastAsia"/>
            <w:lang w:eastAsia="zh-CN"/>
          </w:rPr>
          <w:t>(一)、创新策略与方向</w:t>
        </w:r>
        <w:r>
          <w:tab/>
        </w:r>
        <w:r>
          <w:fldChar w:fldCharType="begin"/>
        </w:r>
        <w:r>
          <w:instrText xml:space="preserve"> PAGEREF _Toc4300 \h </w:instrText>
        </w:r>
        <w:r>
          <w:fldChar w:fldCharType="separate"/>
        </w:r>
        <w:r>
          <w:t>38</w:t>
        </w:r>
        <w:r>
          <w:fldChar w:fldCharType="end"/>
        </w:r>
      </w:hyperlink>
    </w:p>
    <w:p>
      <w:pPr>
        <w:pStyle w:val="TOC2"/>
        <w:tabs>
          <w:tab w:val="right" w:leader="dot" w:pos="8306"/>
        </w:tabs>
      </w:pPr>
      <w:hyperlink w:anchor="_Toc1551" w:history="1">
        <w:r>
          <w:rPr>
            <w:rFonts w:ascii="仿宋" w:eastAsia="仿宋" w:hAnsi="仿宋" w:cs="仿宋" w:hint="eastAsia"/>
            <w:lang w:eastAsia="zh-CN"/>
          </w:rPr>
          <w:t>(二)、研发规划与投入</w:t>
        </w:r>
        <w:r>
          <w:tab/>
        </w:r>
        <w:r>
          <w:fldChar w:fldCharType="begin"/>
        </w:r>
        <w:r>
          <w:instrText xml:space="preserve"> PAGEREF _Toc1551 \h </w:instrText>
        </w:r>
        <w:r>
          <w:fldChar w:fldCharType="separate"/>
        </w:r>
        <w:r>
          <w:t>39</w:t>
        </w:r>
        <w:r>
          <w:fldChar w:fldCharType="end"/>
        </w:r>
      </w:hyperlink>
    </w:p>
    <w:p>
      <w:pPr>
        <w:pStyle w:val="TOC1"/>
        <w:tabs>
          <w:tab w:val="right" w:leader="dot" w:pos="8306"/>
        </w:tabs>
      </w:pPr>
      <w:hyperlink w:anchor="_Toc6411" w:history="1">
        <w:r>
          <w:rPr>
            <w:rFonts w:ascii="仿宋" w:eastAsia="仿宋" w:hAnsi="仿宋" w:cs="仿宋" w:hint="eastAsia"/>
            <w:lang w:eastAsia="zh-CN"/>
          </w:rPr>
          <w:t>十二、油冷器项目人力资源管理</w:t>
        </w:r>
        <w:r>
          <w:tab/>
        </w:r>
        <w:r>
          <w:fldChar w:fldCharType="begin"/>
        </w:r>
        <w:r>
          <w:instrText xml:space="preserve"> PAGEREF _Toc6411 \h </w:instrText>
        </w:r>
        <w:r>
          <w:fldChar w:fldCharType="separate"/>
        </w:r>
        <w:r>
          <w:t>41</w:t>
        </w:r>
        <w:r>
          <w:fldChar w:fldCharType="end"/>
        </w:r>
      </w:hyperlink>
    </w:p>
    <w:p>
      <w:pPr>
        <w:pStyle w:val="TOC2"/>
        <w:tabs>
          <w:tab w:val="right" w:leader="dot" w:pos="8306"/>
        </w:tabs>
      </w:pPr>
      <w:hyperlink w:anchor="_Toc23485" w:history="1">
        <w:r>
          <w:rPr>
            <w:rFonts w:ascii="仿宋" w:eastAsia="仿宋" w:hAnsi="仿宋" w:cs="仿宋" w:hint="eastAsia"/>
            <w:lang w:eastAsia="zh-CN"/>
          </w:rPr>
          <w:t>(一)、建立健全的预算管理制度</w:t>
        </w:r>
        <w:r>
          <w:tab/>
        </w:r>
        <w:r>
          <w:fldChar w:fldCharType="begin"/>
        </w:r>
        <w:r>
          <w:instrText xml:space="preserve"> PAGEREF _Toc23485 \h </w:instrText>
        </w:r>
        <w:r>
          <w:fldChar w:fldCharType="separate"/>
        </w:r>
        <w:r>
          <w:t>41</w:t>
        </w:r>
        <w:r>
          <w:fldChar w:fldCharType="end"/>
        </w:r>
      </w:hyperlink>
    </w:p>
    <w:p>
      <w:pPr>
        <w:pStyle w:val="TOC2"/>
        <w:tabs>
          <w:tab w:val="right" w:leader="dot" w:pos="8306"/>
        </w:tabs>
      </w:pPr>
      <w:hyperlink w:anchor="_Toc25837" w:history="1">
        <w:r>
          <w:rPr>
            <w:rFonts w:ascii="仿宋" w:eastAsia="仿宋" w:hAnsi="仿宋" w:cs="仿宋" w:hint="eastAsia"/>
            <w:lang w:eastAsia="zh-CN"/>
          </w:rPr>
          <w:t>(二)、加强资金流动监控</w:t>
        </w:r>
        <w:r>
          <w:tab/>
        </w:r>
        <w:r>
          <w:fldChar w:fldCharType="begin"/>
        </w:r>
        <w:r>
          <w:instrText xml:space="preserve"> PAGEREF _Toc25837 \h </w:instrText>
        </w:r>
        <w:r>
          <w:fldChar w:fldCharType="separate"/>
        </w:r>
        <w:r>
          <w:t>43</w:t>
        </w:r>
        <w:r>
          <w:fldChar w:fldCharType="end"/>
        </w:r>
      </w:hyperlink>
    </w:p>
    <w:p>
      <w:pPr>
        <w:pStyle w:val="TOC2"/>
        <w:tabs>
          <w:tab w:val="right" w:leader="dot" w:pos="8306"/>
        </w:tabs>
      </w:pPr>
      <w:hyperlink w:anchor="_Toc18682" w:history="1">
        <w:r>
          <w:rPr>
            <w:rFonts w:ascii="仿宋" w:eastAsia="仿宋" w:hAnsi="仿宋" w:cs="仿宋" w:hint="eastAsia"/>
            <w:lang w:eastAsia="zh-CN"/>
          </w:rPr>
          <w:t>(三)、制定完善的风险控制机制</w:t>
        </w:r>
        <w:r>
          <w:tab/>
        </w:r>
        <w:r>
          <w:fldChar w:fldCharType="begin"/>
        </w:r>
        <w:r>
          <w:instrText xml:space="preserve"> PAGEREF _Toc18682 \h </w:instrText>
        </w:r>
        <w:r>
          <w:fldChar w:fldCharType="separate"/>
        </w:r>
        <w:r>
          <w:t>44</w:t>
        </w:r>
        <w:r>
          <w:fldChar w:fldCharType="end"/>
        </w:r>
      </w:hyperlink>
    </w:p>
    <w:p>
      <w:pPr>
        <w:pStyle w:val="TOC2"/>
        <w:tabs>
          <w:tab w:val="right" w:leader="dot" w:pos="8306"/>
        </w:tabs>
      </w:pPr>
      <w:hyperlink w:anchor="_Toc937" w:history="1">
        <w:r>
          <w:rPr>
            <w:rFonts w:ascii="仿宋" w:eastAsia="仿宋" w:hAnsi="仿宋" w:cs="仿宋" w:hint="eastAsia"/>
            <w:lang w:eastAsia="zh-CN"/>
          </w:rPr>
          <w:t>(四)、优化成本管理</w:t>
        </w:r>
        <w:r>
          <w:tab/>
        </w:r>
        <w:r>
          <w:fldChar w:fldCharType="begin"/>
        </w:r>
        <w:r>
          <w:instrText xml:space="preserve"> PAGEREF _Toc937 \h </w:instrText>
        </w:r>
        <w:r>
          <w:fldChar w:fldCharType="separate"/>
        </w:r>
        <w:r>
          <w:t>45</w:t>
        </w:r>
        <w:r>
          <w:fldChar w:fldCharType="end"/>
        </w:r>
      </w:hyperlink>
    </w:p>
    <w:p>
      <w:pPr>
        <w:pStyle w:val="TOC1"/>
        <w:tabs>
          <w:tab w:val="right" w:leader="dot" w:pos="8306"/>
        </w:tabs>
      </w:pPr>
      <w:hyperlink w:anchor="_Toc11784" w:history="1">
        <w:r>
          <w:rPr>
            <w:rFonts w:ascii="仿宋" w:eastAsia="仿宋" w:hAnsi="仿宋" w:cs="仿宋" w:hint="eastAsia"/>
            <w:lang w:eastAsia="zh-CN"/>
          </w:rPr>
          <w:t>十三、油冷器项目实施时间节点</w:t>
        </w:r>
        <w:r>
          <w:tab/>
        </w:r>
        <w:r>
          <w:fldChar w:fldCharType="begin"/>
        </w:r>
        <w:r>
          <w:instrText xml:space="preserve"> PAGEREF _Toc11784 \h </w:instrText>
        </w:r>
        <w:r>
          <w:fldChar w:fldCharType="separate"/>
        </w:r>
        <w:r>
          <w:t>46</w:t>
        </w:r>
        <w:r>
          <w:fldChar w:fldCharType="end"/>
        </w:r>
      </w:hyperlink>
    </w:p>
    <w:p>
      <w:pPr>
        <w:pStyle w:val="TOC2"/>
        <w:tabs>
          <w:tab w:val="right" w:leader="dot" w:pos="8306"/>
        </w:tabs>
      </w:pPr>
      <w:hyperlink w:anchor="_Toc13017" w:history="1">
        <w:r>
          <w:rPr>
            <w:rFonts w:ascii="仿宋" w:eastAsia="仿宋" w:hAnsi="仿宋" w:cs="仿宋" w:hint="eastAsia"/>
            <w:lang w:eastAsia="zh-CN"/>
          </w:rPr>
          <w:t>(一)、油冷器项目启动阶段时间节点</w:t>
        </w:r>
        <w:r>
          <w:tab/>
        </w:r>
        <w:r>
          <w:fldChar w:fldCharType="begin"/>
        </w:r>
        <w:r>
          <w:instrText xml:space="preserve"> PAGEREF _Toc13017 \h </w:instrText>
        </w:r>
        <w:r>
          <w:fldChar w:fldCharType="separate"/>
        </w:r>
        <w:r>
          <w:t>46</w:t>
        </w:r>
        <w:r>
          <w:fldChar w:fldCharType="end"/>
        </w:r>
      </w:hyperlink>
    </w:p>
    <w:p>
      <w:pPr>
        <w:pStyle w:val="TOC2"/>
        <w:tabs>
          <w:tab w:val="right" w:leader="dot" w:pos="8306"/>
        </w:tabs>
      </w:pPr>
      <w:hyperlink w:anchor="_Toc7944" w:history="1">
        <w:r>
          <w:rPr>
            <w:rFonts w:ascii="仿宋" w:eastAsia="仿宋" w:hAnsi="仿宋" w:cs="仿宋" w:hint="eastAsia"/>
            <w:lang w:eastAsia="zh-CN"/>
          </w:rPr>
          <w:t>(二)、油冷器项目执行阶段时间节点</w:t>
        </w:r>
        <w:r>
          <w:tab/>
        </w:r>
        <w:r>
          <w:fldChar w:fldCharType="begin"/>
        </w:r>
        <w:r>
          <w:instrText xml:space="preserve"> PAGEREF _Toc7944 \h </w:instrText>
        </w:r>
        <w:r>
          <w:fldChar w:fldCharType="separate"/>
        </w:r>
        <w:r>
          <w:t>48</w:t>
        </w:r>
        <w:r>
          <w:fldChar w:fldCharType="end"/>
        </w:r>
      </w:hyperlink>
    </w:p>
    <w:p>
      <w:pPr>
        <w:pStyle w:val="TOC2"/>
        <w:tabs>
          <w:tab w:val="right" w:leader="dot" w:pos="8306"/>
        </w:tabs>
      </w:pPr>
      <w:hyperlink w:anchor="_Toc5954" w:history="1">
        <w:r>
          <w:rPr>
            <w:rFonts w:ascii="仿宋" w:eastAsia="仿宋" w:hAnsi="仿宋" w:cs="仿宋" w:hint="eastAsia"/>
            <w:lang w:eastAsia="zh-CN"/>
          </w:rPr>
          <w:t>(三)、油冷器项目完成阶段时间节点</w:t>
        </w:r>
        <w:r>
          <w:tab/>
        </w:r>
        <w:r>
          <w:fldChar w:fldCharType="begin"/>
        </w:r>
        <w:r>
          <w:instrText xml:space="preserve"> PAGEREF _Toc5954 \h </w:instrText>
        </w:r>
        <w:r>
          <w:fldChar w:fldCharType="separate"/>
        </w:r>
        <w:r>
          <w:t>48</w:t>
        </w:r>
        <w:r>
          <w:fldChar w:fldCharType="end"/>
        </w:r>
      </w:hyperlink>
    </w:p>
    <w:p>
      <w:pPr>
        <w:pStyle w:val="TOC1"/>
        <w:tabs>
          <w:tab w:val="right" w:leader="dot" w:pos="8306"/>
        </w:tabs>
      </w:pPr>
      <w:hyperlink w:anchor="_Toc12851" w:history="1">
        <w:r>
          <w:rPr>
            <w:rFonts w:ascii="仿宋" w:eastAsia="仿宋" w:hAnsi="仿宋" w:cs="仿宋" w:hint="eastAsia"/>
            <w:lang w:eastAsia="zh-CN"/>
          </w:rPr>
          <w:t>十四、油冷器项目变更管理</w:t>
        </w:r>
        <w:r>
          <w:tab/>
        </w:r>
        <w:r>
          <w:fldChar w:fldCharType="begin"/>
        </w:r>
        <w:r>
          <w:instrText xml:space="preserve"> PAGEREF _Toc12851 \h </w:instrText>
        </w:r>
        <w:r>
          <w:fldChar w:fldCharType="separate"/>
        </w:r>
        <w:r>
          <w:t>49</w:t>
        </w:r>
        <w:r>
          <w:fldChar w:fldCharType="end"/>
        </w:r>
      </w:hyperlink>
    </w:p>
    <w:p>
      <w:pPr>
        <w:pStyle w:val="TOC2"/>
        <w:tabs>
          <w:tab w:val="right" w:leader="dot" w:pos="8306"/>
        </w:tabs>
      </w:pPr>
      <w:hyperlink w:anchor="_Toc26803" w:history="1">
        <w:r>
          <w:rPr>
            <w:rFonts w:ascii="仿宋" w:eastAsia="仿宋" w:hAnsi="仿宋" w:cs="仿宋" w:hint="eastAsia"/>
            <w:lang w:eastAsia="zh-CN"/>
          </w:rPr>
          <w:t>(一)、变更申请与评估</w:t>
        </w:r>
        <w:r>
          <w:tab/>
        </w:r>
        <w:r>
          <w:fldChar w:fldCharType="begin"/>
        </w:r>
        <w:r>
          <w:instrText xml:space="preserve"> PAGEREF _Toc26803 \h </w:instrText>
        </w:r>
        <w:r>
          <w:fldChar w:fldCharType="separate"/>
        </w:r>
        <w:r>
          <w:t>49</w:t>
        </w:r>
        <w:r>
          <w:fldChar w:fldCharType="end"/>
        </w:r>
      </w:hyperlink>
    </w:p>
    <w:p>
      <w:pPr>
        <w:pStyle w:val="TOC2"/>
        <w:tabs>
          <w:tab w:val="right" w:leader="dot" w:pos="8306"/>
        </w:tabs>
      </w:pPr>
      <w:hyperlink w:anchor="_Toc14504" w:history="1">
        <w:r>
          <w:rPr>
            <w:rFonts w:ascii="仿宋" w:eastAsia="仿宋" w:hAnsi="仿宋" w:cs="仿宋" w:hint="eastAsia"/>
            <w:lang w:eastAsia="zh-CN"/>
          </w:rPr>
          <w:t>(二)、变更实施与控制</w:t>
        </w:r>
        <w:r>
          <w:tab/>
        </w:r>
        <w:r>
          <w:fldChar w:fldCharType="begin"/>
        </w:r>
        <w:r>
          <w:instrText xml:space="preserve"> PAGEREF _Toc14504 \h </w:instrText>
        </w:r>
        <w:r>
          <w:fldChar w:fldCharType="separate"/>
        </w:r>
        <w:r>
          <w:t>50</w:t>
        </w:r>
        <w:r>
          <w:fldChar w:fldCharType="end"/>
        </w:r>
      </w:hyperlink>
    </w:p>
    <w:p>
      <w:pPr>
        <w:pStyle w:val="TOC1"/>
        <w:tabs>
          <w:tab w:val="right" w:leader="dot" w:pos="8306"/>
        </w:tabs>
      </w:pPr>
      <w:hyperlink w:anchor="_Toc4634" w:history="1">
        <w:r>
          <w:rPr>
            <w:rFonts w:ascii="仿宋" w:eastAsia="仿宋" w:hAnsi="仿宋" w:cs="仿宋" w:hint="eastAsia"/>
            <w:lang w:eastAsia="zh-CN"/>
          </w:rPr>
          <w:t>十五、营销与推广策略</w:t>
        </w:r>
        <w:r>
          <w:tab/>
        </w:r>
        <w:r>
          <w:fldChar w:fldCharType="begin"/>
        </w:r>
        <w:r>
          <w:instrText xml:space="preserve"> PAGEREF _Toc4634 \h </w:instrText>
        </w:r>
        <w:r>
          <w:fldChar w:fldCharType="separate"/>
        </w:r>
        <w:r>
          <w:t>51</w:t>
        </w:r>
        <w:r>
          <w:fldChar w:fldCharType="end"/>
        </w:r>
      </w:hyperlink>
    </w:p>
    <w:p>
      <w:pPr>
        <w:pStyle w:val="TOC2"/>
        <w:tabs>
          <w:tab w:val="right" w:leader="dot" w:pos="8306"/>
        </w:tabs>
      </w:pPr>
      <w:hyperlink w:anchor="_Toc32450" w:history="1">
        <w:r>
          <w:rPr>
            <w:rFonts w:ascii="仿宋" w:eastAsia="仿宋" w:hAnsi="仿宋" w:cs="仿宋" w:hint="eastAsia"/>
            <w:lang w:eastAsia="zh-CN"/>
          </w:rPr>
          <w:t>(一)、产品/服务定位与特点</w:t>
        </w:r>
        <w:r>
          <w:tab/>
        </w:r>
        <w:r>
          <w:fldChar w:fldCharType="begin"/>
        </w:r>
        <w:r>
          <w:instrText xml:space="preserve"> PAGEREF _Toc32450 \h </w:instrText>
        </w:r>
        <w:r>
          <w:fldChar w:fldCharType="separate"/>
        </w:r>
        <w:r>
          <w:t>51</w:t>
        </w:r>
        <w:r>
          <w:fldChar w:fldCharType="end"/>
        </w:r>
      </w:hyperlink>
    </w:p>
    <w:p>
      <w:pPr>
        <w:pStyle w:val="TOC2"/>
        <w:tabs>
          <w:tab w:val="right" w:leader="dot" w:pos="8306"/>
        </w:tabs>
      </w:pPr>
      <w:hyperlink w:anchor="_Toc3839" w:history="1">
        <w:r>
          <w:rPr>
            <w:rFonts w:ascii="仿宋" w:eastAsia="仿宋" w:hAnsi="仿宋" w:cs="仿宋" w:hint="eastAsia"/>
            <w:lang w:eastAsia="zh-CN"/>
          </w:rPr>
          <w:t>(二)、市场定位与竞争分析</w:t>
        </w:r>
        <w:r>
          <w:tab/>
        </w:r>
        <w:r>
          <w:fldChar w:fldCharType="begin"/>
        </w:r>
        <w:r>
          <w:instrText xml:space="preserve"> PAGEREF _Toc3839 \h </w:instrText>
        </w:r>
        <w:r>
          <w:fldChar w:fldCharType="separate"/>
        </w:r>
        <w:r>
          <w:t>52</w:t>
        </w:r>
        <w:r>
          <w:fldChar w:fldCharType="end"/>
        </w:r>
      </w:hyperlink>
    </w:p>
    <w:p>
      <w:pPr>
        <w:pStyle w:val="TOC2"/>
        <w:tabs>
          <w:tab w:val="right" w:leader="dot" w:pos="8306"/>
        </w:tabs>
      </w:pPr>
      <w:hyperlink w:anchor="_Toc22556" w:history="1">
        <w:r>
          <w:rPr>
            <w:rFonts w:ascii="仿宋" w:eastAsia="仿宋" w:hAnsi="仿宋" w:cs="仿宋" w:hint="eastAsia"/>
            <w:lang w:eastAsia="zh-CN"/>
          </w:rPr>
          <w:t>(三)、营销渠道与策略</w:t>
        </w:r>
        <w:r>
          <w:tab/>
        </w:r>
        <w:r>
          <w:fldChar w:fldCharType="begin"/>
        </w:r>
        <w:r>
          <w:instrText xml:space="preserve"> PAGEREF _Toc22556 \h </w:instrText>
        </w:r>
        <w:r>
          <w:fldChar w:fldCharType="separate"/>
        </w:r>
        <w:r>
          <w:t>53</w:t>
        </w:r>
        <w:r>
          <w:fldChar w:fldCharType="end"/>
        </w:r>
      </w:hyperlink>
    </w:p>
    <w:p>
      <w:pPr>
        <w:pStyle w:val="TOC2"/>
        <w:tabs>
          <w:tab w:val="right" w:leader="dot" w:pos="8306"/>
        </w:tabs>
      </w:pPr>
      <w:hyperlink w:anchor="_Toc23036" w:history="1">
        <w:r>
          <w:rPr>
            <w:rFonts w:ascii="仿宋" w:eastAsia="仿宋" w:hAnsi="仿宋" w:cs="仿宋" w:hint="eastAsia"/>
            <w:lang w:eastAsia="zh-CN"/>
          </w:rPr>
          <w:t>(四)、推广与宣传活动</w:t>
        </w:r>
        <w:r>
          <w:tab/>
        </w:r>
        <w:r>
          <w:fldChar w:fldCharType="begin"/>
        </w:r>
        <w:r>
          <w:instrText xml:space="preserve"> PAGEREF _Toc23036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15"/>
      <w:r>
        <w:rPr>
          <w:rFonts w:ascii="仿宋" w:eastAsia="仿宋" w:hAnsi="仿宋" w:cs="仿宋" w:hint="eastAsia"/>
          <w:sz w:val="28"/>
          <w:lang w:eastAsia="zh-CN"/>
        </w:rPr>
        <w:t>一、油冷器项目建设背景及必要性分析</w:t>
      </w:r>
      <w:bookmarkEnd w:id="2"/>
    </w:p>
    <w:p>
      <w:pPr>
        <w:pStyle w:val="Heading2"/>
        <w:rPr>
          <w:rFonts w:ascii="仿宋" w:eastAsia="仿宋" w:hAnsi="仿宋" w:cs="仿宋" w:hint="eastAsia"/>
          <w:lang w:eastAsia="zh-CN"/>
        </w:rPr>
      </w:pPr>
      <w:bookmarkStart w:id="3" w:name="_Toc17136"/>
      <w:r>
        <w:rPr>
          <w:rFonts w:ascii="仿宋" w:eastAsia="仿宋" w:hAnsi="仿宋" w:cs="仿宋" w:hint="eastAsia"/>
          <w:lang w:eastAsia="zh-CN"/>
        </w:rPr>
        <w:t>(一)、油冷器项目背景分析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冷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我们的背景分析将深入挖掘当前行业的发展趋势，通过对竞争态势的全面审视，找到油冷器项目在这个潮流中的定位。同时，我们将关注行业内涌现的新兴机遇，以便油冷器项目更好地融入行业发展的潮流中。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冷器项目提供了强大的发展动力。我们将聚焦于行业内最新的技术发展趋势，包括但不限于人工智能、大数据分析、物联网等领域。通过深度的技术研究，我们将确保油冷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冷器项目发展的源泉。我们将投入更多的精力对市场需求进行深入剖析，超越表面的需求，深入挖掘潜在的市场痛点和机遇。通过对市场需求的细致了解，油冷器项目将更有针对性地设计解决方案，满足市场的多样化需求，从而更好地促进油冷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冷器项目战略至关重要。我们将对竞争态势进行更为深入的分析，包括但不限于市场份额、产品特点、客户满意度等多个维度。通过深度的竞争分析，油冷器项目将能够更准确地把握市场脉搏，制定具有竞争力的油冷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油冷器项目的发展具有直接的影响。我们将进行更为全面的法规和政策分析，了解行业发展中的潜在法律风险和合规挑战。通过充分了解和遵守相关法规，油冷器项目将确保在法律框架内合法合规运营，为油冷器项目的稳健发展提供有力支持。</w:t>
      </w:r>
    </w:p>
    <w:p>
      <w:pPr>
        <w:pStyle w:val="Heading2"/>
        <w:ind w:firstLine="560" w:firstLineChars="200"/>
        <w:rPr>
          <w:rFonts w:ascii="仿宋" w:eastAsia="仿宋" w:hAnsi="仿宋" w:cs="仿宋" w:hint="eastAsia"/>
          <w:sz w:val="28"/>
          <w:lang w:eastAsia="zh-CN"/>
        </w:rPr>
      </w:pPr>
      <w:bookmarkStart w:id="4" w:name="_Toc21603"/>
      <w:r>
        <w:rPr>
          <w:rFonts w:ascii="仿宋" w:eastAsia="仿宋" w:hAnsi="仿宋" w:cs="仿宋" w:hint="eastAsia"/>
          <w:sz w:val="28"/>
          <w:lang w:eastAsia="zh-CN"/>
        </w:rPr>
        <w:t>(二)、油冷器项目建设必要性分析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建设的迫切性源于对行业发展趋势的深刻洞察。我们正处于一个行业变革的时代，科技创新、数字化转型成为企业发展的关键动力。油冷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建设不仅仅是为了跟上潮流，更是为了通过技术创新推动企业的持续发展。通过引入先进的技术和解决方案，油冷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冷器项目的建设成为必然选择，通过提高产品质量、拓展服务领域，从而在竞争中获得更多的机会。油冷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油冷器项目建设的必要性体现在对客户需求更精准的满足。通过油冷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建设的背后是对企业持续创新的追求。只有通过不断创新，企业才能在竞争中立于不败之地。油冷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25"/>
      <w:r>
        <w:rPr>
          <w:rFonts w:ascii="仿宋" w:eastAsia="仿宋" w:hAnsi="仿宋" w:cs="仿宋" w:hint="eastAsia"/>
          <w:sz w:val="28"/>
          <w:lang w:eastAsia="zh-CN"/>
        </w:rPr>
        <w:t>二、油冷器项目可持续发展</w:t>
      </w:r>
      <w:bookmarkEnd w:id="5"/>
    </w:p>
    <w:p>
      <w:pPr>
        <w:pStyle w:val="Heading2"/>
        <w:rPr>
          <w:rFonts w:ascii="仿宋" w:eastAsia="仿宋" w:hAnsi="仿宋" w:cs="仿宋" w:hint="eastAsia"/>
          <w:lang w:eastAsia="zh-CN"/>
        </w:rPr>
      </w:pPr>
      <w:bookmarkStart w:id="6" w:name="_Toc986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中，油冷器项目团队着眼于未来，明确了可持续发展的战略方向。制定的具体可持续发展目标包括降低资源使用、采用环保技术、最大化社会效益等。这一步骤不仅有助于油冷器项目在环保和社会责任方面达到最高标准，也为未来提供了明确的指引，确保油冷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可持续实践的融入油冷器项目管理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油冷器项目管理周期。从油冷器项目规划开始，油冷器项目团队就考虑了环境和社会的因素。在执行阶段，油冷器项目团队积极推动绿色技术的应用，优化资源利用。此外，关注员工的社会责任，通过培训和沟通活动提高员工对可持续发展的认知，使他们能够在日常工作中践行可持续实践。这些举措不仅为油冷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扎根于油冷器项目的可持续发展理念，我们深信环保与社会责任是油冷器项目成功的关键支柱。在油冷器项目的每一步，我们都致力于通过创新和实践，履行对环境和社会的坚定责任。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团队通过引入先进的环保技术、建立高效的废物处理系统以及推动能源节约措施，积极履行环保责任。定期的环保监测和评估确保油冷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不仅致力于自身可持续发展，还注重对社会的回馈。通过支持社区油冷器项目、参与慈善事业、提供培训机会等方式，油冷器项目积极履行社会责任。与当地社区建立积极互动，关注员工的工作与生活平衡，以及员工的身心健康，是油冷器项目在社会责任层面的关键举措。这样的实践不仅增强了油冷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547"/>
      <w:r>
        <w:rPr>
          <w:rFonts w:ascii="仿宋" w:eastAsia="仿宋" w:hAnsi="仿宋" w:cs="仿宋" w:hint="eastAsia"/>
          <w:sz w:val="28"/>
          <w:lang w:eastAsia="zh-CN"/>
        </w:rPr>
        <w:t>三、油冷器项目选址可行性分析</w:t>
      </w:r>
      <w:bookmarkEnd w:id="8"/>
    </w:p>
    <w:p>
      <w:pPr>
        <w:pStyle w:val="Heading2"/>
        <w:rPr>
          <w:rFonts w:ascii="仿宋" w:eastAsia="仿宋" w:hAnsi="仿宋" w:cs="仿宋" w:hint="eastAsia"/>
          <w:lang w:eastAsia="zh-CN"/>
        </w:rPr>
      </w:pPr>
      <w:bookmarkStart w:id="9" w:name="_Toc6499"/>
      <w:r>
        <w:rPr>
          <w:rFonts w:ascii="仿宋" w:eastAsia="仿宋" w:hAnsi="仿宋" w:cs="仿宋" w:hint="eastAsia"/>
          <w:lang w:eastAsia="zh-CN"/>
        </w:rPr>
        <w:t>(一)、油冷器项目选址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该油冷器项目选址位于XX省XX市XX区XXX街道</w:t>
      </w:r>
    </w:p>
    <w:p>
      <w:pPr>
        <w:pStyle w:val="Heading2"/>
        <w:ind w:firstLine="560" w:firstLineChars="200"/>
        <w:rPr>
          <w:rFonts w:ascii="仿宋" w:eastAsia="仿宋" w:hAnsi="仿宋" w:cs="仿宋" w:hint="eastAsia"/>
          <w:sz w:val="28"/>
          <w:lang w:eastAsia="zh-CN"/>
        </w:rPr>
      </w:pPr>
      <w:bookmarkStart w:id="10" w:name="_Toc16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油冷器项目的征地面积将根据油冷器项目的实际规模和需求进行精确规划。具体面积XXX平方米，旨在确保油冷器项目不仅能够满足当前的发展需求，还能够预留空间以适应未来的扩展。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净用地面积是在征地面积基础上去除不可利用面积后的实际可开发用地。具体面积XXX平方米，考虑到环保、交通、安全等多方面因素，以确保油冷器项目在整体利用效率上达到最优。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油冷器项目计划建设的建筑总规模具体面积XXX平方米。这一规模的确定综合考虑了油冷器项目的性质、规模，以及城市规划的相关要求，确保建筑布局与周边环境协调一致。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绿地率是油冷器项目用地中被规划为绿地的比例。具体面积XXX平方米，旨在通过合理规划绿地，改善油冷器项目周边环境，提升居民生活质量，并符合城市整体绿化规划。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容积率是用地上可以建设的建筑总体积与用地面积之比。具体面积XXX，通过合理的容积率规划，确保油冷器项目建筑规模与周边环境和谐共生。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确保油冷器项目选址与当地城市规划相一致，具体面积XXX平方米。通过与城市规划部门深入沟通，确保油冷器项目不仅符合城市的整体发展方向，还能够融入城市的发展布局，为城市的长远发展贡献力量。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充分了解并确保油冷器项目选址符合当地产业政策，具体面积XXX平方米。这包括油冷器项目对当地经济的促进作用，以及对相关产业的带动效应，确保油冷器项目与地方政府的产业政策保持一致，促进共赢合作。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用地总体要求必须符合环保和可持续发展的原则，具体面积XXX平方米。通过采用绿色建筑设计、节能减排等措施，确保油冷器项目在建设和运营过程中对环境的影响最小化，达到可持续发展的要求。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确保油冷器项目选址具备必要的公共设施配套，具体面积XXX平方米。这包括交通便利性、教育、医疗等基础设施，以提高居民生活品质，使得油冷器项目选址更具吸引力。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考虑用地总体要求对当地社会稳定性的影响，具体面积XXX平方米。通过深入了解当地社区反馈，确保油冷器项目的选址和建设过程对当地社会和谐稳定产生积极作用。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冷器项目选址不仅符合法规和规划，还在实际操作中具有可行性。这一全面规划将为油冷器项目的成功实施提供坚实的基础，确保油冷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6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冷器项目的设备规划和空间设计中，我们将采取灵活设备布局的措施。设备布局将根据实际需求进行灵活设计，避免不必要的浪费。通过合理规划设备摆放位置，我们将提高设备的利用率，减少设备间距，以确保油冷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冷器项目内部引入共享设施的概念，例如共享会议室、办公区等。通过这种方式，我们可以减少对资源的重复建设，提高资源共享效率，从而减小油冷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14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油冷器项目的总图布置中，我们将不同功能区域进行明确的规划，以最大程度满足油冷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33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我们首先关注市场因素，包括潜在客户分布、竞争对手位置、市场需求等。通过深入的市场调研，我们能够更准确地评估选址对于市场开拓和产品销售的影响，确保油冷器项目能够在有利的市场环境中蓬勃发展。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油冷器项目对环境的影响是综合评价的重要因素之一。我们将详细考虑选址周边的自然环境、生态保护区、水源地等情况，确保油冷器项目的建设和运营对环境影响最小化，并符合当地的环保法规标准。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对选址的评价还需充分考虑当地政府的产业政策和法规。我们将详细了解油冷器项目所在地的相关政策，确保油冷器项目的规划和运营与当地法规相符，降低不必要的法律风险。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考虑到社会稳定性对企业运营的重要性，我们将评估选址地区的社会安全情况、劳工关系、社区反馈等方面，以确保油冷器项目的建设和运营不会受到社会稳定性的负面影响。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最后，我们将综合考虑用地成本，包括土地购置费用、土地开发成本等。通过对用地成本的详细评估，我们能够做出更为精确的经济效益分析，为油冷器项目的投资决策提供有力支持。</w:t>
      </w:r>
    </w:p>
    <w:p>
      <w:pPr>
        <w:pStyle w:val="Heading1"/>
        <w:ind w:firstLine="560" w:firstLineChars="200"/>
        <w:rPr>
          <w:rFonts w:ascii="仿宋" w:eastAsia="仿宋" w:hAnsi="仿宋" w:cs="仿宋" w:hint="eastAsia"/>
          <w:sz w:val="28"/>
          <w:lang w:eastAsia="zh-CN"/>
        </w:rPr>
      </w:pPr>
      <w:bookmarkStart w:id="14" w:name="_Toc18835"/>
      <w:r>
        <w:rPr>
          <w:rFonts w:ascii="仿宋" w:eastAsia="仿宋" w:hAnsi="仿宋" w:cs="仿宋" w:hint="eastAsia"/>
          <w:sz w:val="28"/>
          <w:lang w:eastAsia="zh-CN"/>
        </w:rPr>
        <w:t>四、油冷器项目危机管理</w:t>
      </w:r>
      <w:bookmarkEnd w:id="14"/>
    </w:p>
    <w:p>
      <w:pPr>
        <w:pStyle w:val="Heading2"/>
        <w:rPr>
          <w:rFonts w:ascii="仿宋" w:eastAsia="仿宋" w:hAnsi="仿宋" w:cs="仿宋" w:hint="eastAsia"/>
          <w:lang w:eastAsia="zh-CN"/>
        </w:rPr>
      </w:pPr>
      <w:bookmarkStart w:id="15" w:name="_Toc264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危机管理中，危机预警与识别是确保油冷器项目稳健运行的核心步骤。通过建立全面的监测机制，油冷器项目团队旨在及时发现和理解潜在的风险和危机因素，以便采取及时的预防和应对措施，确保油冷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首先，通过深入的风险评估，油冷器项目团队全面分析了整个油冷器项目和各个阶段可能存在的威胁。这包括准确评估每个潜在风险的发生概率和可能影响的程度，为后续危机预警提供了有力支持。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冷器项目团队着重于明确定义油冷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冷器项目进展的持续监控，团队能够及时发现潜在问题并作出迅速反应。油冷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在这一阶段，团队的专业素养和反应速度将发挥至关重要的作用，以确保潜在危机能够在初期得到有效的处理，最大程度地减轻负面影响。通过危机预警与识别，油冷器项目得以更有序、可控地推进。</w:t>
      </w:r>
    </w:p>
    <w:p>
      <w:pPr>
        <w:pStyle w:val="Heading2"/>
        <w:ind w:firstLine="560" w:firstLineChars="200"/>
        <w:rPr>
          <w:rFonts w:ascii="仿宋" w:eastAsia="仿宋" w:hAnsi="仿宋" w:cs="仿宋" w:hint="eastAsia"/>
          <w:sz w:val="28"/>
          <w:lang w:eastAsia="zh-CN"/>
        </w:rPr>
      </w:pPr>
      <w:bookmarkStart w:id="16" w:name="_Toc1543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在危机发生时，油冷器项目团队立即行动，成立了应急小组。该小组的任务是迅速制定并实施紧急应对措施，以最小化潜在损失。以下是采取的主要措施：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暂停油冷器项目进度：为遏制危机蔓延，油冷器项目暂时停止进行，以便全面评估当前状况。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资源重新分配：重新评估油冷器项目资源的分配，确保最大限度地减小损失。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实时沟通：与关键利益相关者建立实时沟通机制，向他们传递油冷器项目危机的实际状况，保障油冷器项目核心利益。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在紧急应对的同时，油冷器项目团队强调了团队协作和有效沟通的重要性。以下是团队协作的关键举措：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信息共享机制：建立了信息共享平台，确保团队成员能够及时获取油冷器项目危机的实时信息。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领导者沟通：油冷器项目领导者通过定期会议和即时沟通工具，指导团队应对危机，保持团队稳定运行。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随着危机得到初步控制，油冷器项目团队转向制定恢复计划，以确保油冷器项目能够从中迅速恢复。主要恢复计划包括：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修复受损的进度计划：重新评估油冷器项目进度，制定修复计划，确保油冷器项目尽快回归正常进程。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重新调整资源分配：优化资源分配，确保油冷器项目在有限资源下高效运转。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风险管理机制加强：对油冷器项目风险进行全面评估，制定更强化的风险管理策略，以预防未来可能的危机。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34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536"/>
      <w:r>
        <w:rPr>
          <w:rFonts w:ascii="仿宋" w:eastAsia="仿宋" w:hAnsi="仿宋" w:cs="仿宋" w:hint="eastAsia"/>
          <w:lang w:eastAsia="zh-CN"/>
        </w:rPr>
        <w:t>(一)、油冷器行业分析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油冷器行业一直以来都是市场的关注焦点。行业内的发展趋势、竞争态势以及潜在机会都对油冷器项目的推进产生深远的影响。通过深入研究行业的整体概貌，我们将更好地理解行业的核心特征，为油冷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行业，技术一直是推动创新和发展的关键因素。我们将对当前技术趋势进行详尽分析，包括但不限于人工智能、大数据应用、先进制造技术等。这有助于油冷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冷器项目成功的基础。我们将对主要竞争对手进行深入研究，包括其市场份额、产品特点、市场定位等。通过全面了解竞争对手的优势和劣势，油冷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1729"/>
      <w:r>
        <w:rPr>
          <w:rFonts w:ascii="仿宋" w:eastAsia="仿宋" w:hAnsi="仿宋" w:cs="仿宋" w:hint="eastAsia"/>
          <w:sz w:val="28"/>
          <w:lang w:eastAsia="zh-CN"/>
        </w:rPr>
        <w:t>(二)、油冷器市场分析预测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通过对市场规模的深入调研，我们将预测油冷器市场未来的增长趋势。这包括市场的整体规模、各细分领域的发展趋势等。油冷器项目可以根据市场的扩张速度和潜在机会，制定更符合市场需求的发展策略。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了解消费者的需求是市场分析的核心。我们将通过调查研究，深入挖掘目标消费者的需求特点、购买习惯以及对产品和服务的期望。这有助于油冷器项目更好地定位目标市场，提供更符合消费者期待的解决方案。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冷器项目实施过程中需要充分考虑的因素。我们将对市场风险进行全面评估，包括但不限于政策法规风险、市场竞争风险、技术变革风险等。通过对潜在风险的深入分析，油冷器项目可以制定相应的风险缓解策略，降低不确定性对油冷器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https://d.book118.com/166114015211010031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3145B"/>
    <w:rsid w:val="49C31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1401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2024-01-03T08:22:00Z</dcterms:created>
  <dcterms:modified xsi:type="dcterms:W3CDTF">2024-01-03T08:22:18Z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50669576A9634EAAA92E56927D2F8D25_11</vt:lpwstr>
  </property>
  <property fmtid="{D5CDD505-2E9C-101B-9397-08002B2CF9AE}" pid="3" name="KSOProductBuildVer">
    <vt:lpwstr>2052-12.1.0.16120</vt:lpwstr>
  </property>
</Properties>
</file>