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年物流仓储行业企业战略风险管理报告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37" w:history="1">
        <w:r>
          <w:rPr>
            <w:rFonts w:ascii="仿宋" w:eastAsia="仿宋" w:hAnsi="仿宋" w:cs="仿宋" w:hint="eastAsia"/>
            <w:lang w:eastAsia="zh-CN"/>
          </w:rPr>
          <w:t>序言</w:t>
        </w:r>
        <w:r>
          <w:tab/>
        </w:r>
        <w:r>
          <w:fldChar w:fldCharType="begin"/>
        </w:r>
        <w:r>
          <w:instrText xml:space="preserve"> PAGEREF _Toc14037 \h </w:instrText>
        </w:r>
        <w:r>
          <w:fldChar w:fldCharType="separate"/>
        </w:r>
        <w:r>
          <w:t>4</w:t>
        </w:r>
        <w:r>
          <w:fldChar w:fldCharType="end"/>
        </w:r>
      </w:hyperlink>
    </w:p>
    <w:p>
      <w:pPr>
        <w:pStyle w:val="TOC1"/>
        <w:tabs>
          <w:tab w:val="right" w:leader="dot" w:pos="8306"/>
        </w:tabs>
      </w:pPr>
      <w:hyperlink w:anchor="_Toc21568" w:history="1">
        <w:r>
          <w:rPr>
            <w:rFonts w:ascii="仿宋" w:eastAsia="仿宋" w:hAnsi="仿宋" w:cs="仿宋" w:hint="eastAsia"/>
            <w:lang w:eastAsia="zh-CN"/>
          </w:rPr>
          <w:t>一、年物流仓储行业行业发展现状</w:t>
        </w:r>
        <w:r>
          <w:tab/>
        </w:r>
        <w:r>
          <w:fldChar w:fldCharType="begin"/>
        </w:r>
        <w:r>
          <w:instrText xml:space="preserve"> PAGEREF _Toc21568 \h </w:instrText>
        </w:r>
        <w:r>
          <w:fldChar w:fldCharType="separate"/>
        </w:r>
        <w:r>
          <w:t>4</w:t>
        </w:r>
        <w:r>
          <w:fldChar w:fldCharType="end"/>
        </w:r>
      </w:hyperlink>
    </w:p>
    <w:p>
      <w:pPr>
        <w:pStyle w:val="TOC2"/>
        <w:tabs>
          <w:tab w:val="right" w:leader="dot" w:pos="8306"/>
        </w:tabs>
      </w:pPr>
      <w:hyperlink w:anchor="_Toc26937" w:history="1">
        <w:r>
          <w:rPr>
            <w:rFonts w:ascii="仿宋" w:eastAsia="仿宋" w:hAnsi="仿宋" w:cs="仿宋" w:hint="eastAsia"/>
            <w:lang w:eastAsia="zh-CN"/>
          </w:rPr>
          <w:t>(一)、市场规模的扩大</w:t>
        </w:r>
        <w:r>
          <w:tab/>
        </w:r>
        <w:r>
          <w:fldChar w:fldCharType="begin"/>
        </w:r>
        <w:r>
          <w:instrText xml:space="preserve"> PAGEREF _Toc26937 \h </w:instrText>
        </w:r>
        <w:r>
          <w:fldChar w:fldCharType="separate"/>
        </w:r>
        <w:r>
          <w:t>4</w:t>
        </w:r>
        <w:r>
          <w:fldChar w:fldCharType="end"/>
        </w:r>
      </w:hyperlink>
    </w:p>
    <w:p>
      <w:pPr>
        <w:pStyle w:val="TOC2"/>
        <w:tabs>
          <w:tab w:val="right" w:leader="dot" w:pos="8306"/>
        </w:tabs>
      </w:pPr>
      <w:hyperlink w:anchor="_Toc18448" w:history="1">
        <w:r>
          <w:rPr>
            <w:rFonts w:ascii="仿宋" w:eastAsia="仿宋" w:hAnsi="仿宋" w:cs="仿宋" w:hint="eastAsia"/>
            <w:lang w:eastAsia="zh-CN"/>
          </w:rPr>
          <w:t>(二)、产品创新推动行业发展</w:t>
        </w:r>
        <w:r>
          <w:tab/>
        </w:r>
        <w:r>
          <w:fldChar w:fldCharType="begin"/>
        </w:r>
        <w:r>
          <w:instrText xml:space="preserve"> PAGEREF _Toc18448 \h </w:instrText>
        </w:r>
        <w:r>
          <w:fldChar w:fldCharType="separate"/>
        </w:r>
        <w:r>
          <w:t>4</w:t>
        </w:r>
        <w:r>
          <w:fldChar w:fldCharType="end"/>
        </w:r>
      </w:hyperlink>
    </w:p>
    <w:p>
      <w:pPr>
        <w:pStyle w:val="TOC2"/>
        <w:tabs>
          <w:tab w:val="right" w:leader="dot" w:pos="8306"/>
        </w:tabs>
      </w:pPr>
      <w:hyperlink w:anchor="_Toc25081" w:history="1">
        <w:r>
          <w:rPr>
            <w:rFonts w:ascii="仿宋" w:eastAsia="仿宋" w:hAnsi="仿宋" w:cs="仿宋" w:hint="eastAsia"/>
            <w:lang w:eastAsia="zh-CN"/>
          </w:rPr>
          <w:t>(三)、线上线下渠道融合发展</w:t>
        </w:r>
        <w:r>
          <w:tab/>
        </w:r>
        <w:r>
          <w:fldChar w:fldCharType="begin"/>
        </w:r>
        <w:r>
          <w:instrText xml:space="preserve"> PAGEREF _Toc25081 \h </w:instrText>
        </w:r>
        <w:r>
          <w:fldChar w:fldCharType="separate"/>
        </w:r>
        <w:r>
          <w:t>5</w:t>
        </w:r>
        <w:r>
          <w:fldChar w:fldCharType="end"/>
        </w:r>
      </w:hyperlink>
    </w:p>
    <w:p>
      <w:pPr>
        <w:pStyle w:val="TOC2"/>
        <w:tabs>
          <w:tab w:val="right" w:leader="dot" w:pos="8306"/>
        </w:tabs>
      </w:pPr>
      <w:hyperlink w:anchor="_Toc480" w:history="1">
        <w:r>
          <w:rPr>
            <w:rFonts w:ascii="仿宋" w:eastAsia="仿宋" w:hAnsi="仿宋" w:cs="仿宋" w:hint="eastAsia"/>
            <w:lang w:eastAsia="zh-CN"/>
          </w:rPr>
          <w:t>(四)、定制化服务的兴起</w:t>
        </w:r>
        <w:r>
          <w:tab/>
        </w:r>
        <w:r>
          <w:fldChar w:fldCharType="begin"/>
        </w:r>
        <w:r>
          <w:instrText xml:space="preserve"> PAGEREF _Toc480 \h </w:instrText>
        </w:r>
        <w:r>
          <w:fldChar w:fldCharType="separate"/>
        </w:r>
        <w:r>
          <w:t>5</w:t>
        </w:r>
        <w:r>
          <w:fldChar w:fldCharType="end"/>
        </w:r>
      </w:hyperlink>
    </w:p>
    <w:p>
      <w:pPr>
        <w:pStyle w:val="TOC2"/>
        <w:tabs>
          <w:tab w:val="right" w:leader="dot" w:pos="8306"/>
        </w:tabs>
      </w:pPr>
      <w:hyperlink w:anchor="_Toc26231" w:history="1">
        <w:r>
          <w:rPr>
            <w:rFonts w:ascii="仿宋" w:eastAsia="仿宋" w:hAnsi="仿宋" w:cs="仿宋" w:hint="eastAsia"/>
            <w:lang w:eastAsia="zh-CN"/>
          </w:rPr>
          <w:t>(五)、环保意识的提高</w:t>
        </w:r>
        <w:r>
          <w:tab/>
        </w:r>
        <w:r>
          <w:fldChar w:fldCharType="begin"/>
        </w:r>
        <w:r>
          <w:instrText xml:space="preserve"> PAGEREF _Toc26231 \h </w:instrText>
        </w:r>
        <w:r>
          <w:fldChar w:fldCharType="separate"/>
        </w:r>
        <w:r>
          <w:t>5</w:t>
        </w:r>
        <w:r>
          <w:fldChar w:fldCharType="end"/>
        </w:r>
      </w:hyperlink>
    </w:p>
    <w:p>
      <w:pPr>
        <w:pStyle w:val="TOC1"/>
        <w:tabs>
          <w:tab w:val="right" w:leader="dot" w:pos="8306"/>
        </w:tabs>
      </w:pPr>
      <w:hyperlink w:anchor="_Toc1086" w:history="1">
        <w:r>
          <w:rPr>
            <w:rFonts w:ascii="仿宋" w:eastAsia="仿宋" w:hAnsi="仿宋" w:cs="仿宋" w:hint="eastAsia"/>
            <w:lang w:eastAsia="zh-CN"/>
          </w:rPr>
          <w:t>二、年物流仓储项目建设目标</w:t>
        </w:r>
        <w:r>
          <w:tab/>
        </w:r>
        <w:r>
          <w:fldChar w:fldCharType="begin"/>
        </w:r>
        <w:r>
          <w:instrText xml:space="preserve"> PAGEREF _Toc1086 \h </w:instrText>
        </w:r>
        <w:r>
          <w:fldChar w:fldCharType="separate"/>
        </w:r>
        <w:r>
          <w:t>6</w:t>
        </w:r>
        <w:r>
          <w:fldChar w:fldCharType="end"/>
        </w:r>
      </w:hyperlink>
    </w:p>
    <w:p>
      <w:pPr>
        <w:pStyle w:val="TOC2"/>
        <w:tabs>
          <w:tab w:val="right" w:leader="dot" w:pos="8306"/>
        </w:tabs>
      </w:pPr>
      <w:hyperlink w:anchor="_Toc16113" w:history="1">
        <w:r>
          <w:rPr>
            <w:rFonts w:ascii="仿宋" w:eastAsia="仿宋" w:hAnsi="仿宋" w:cs="仿宋" w:hint="eastAsia"/>
            <w:lang w:eastAsia="zh-CN"/>
          </w:rPr>
          <w:t>(一)、年物流仓储项目建设目标</w:t>
        </w:r>
        <w:r>
          <w:tab/>
        </w:r>
        <w:r>
          <w:fldChar w:fldCharType="begin"/>
        </w:r>
        <w:r>
          <w:instrText xml:space="preserve"> PAGEREF _Toc16113 \h </w:instrText>
        </w:r>
        <w:r>
          <w:fldChar w:fldCharType="separate"/>
        </w:r>
        <w:r>
          <w:t>6</w:t>
        </w:r>
        <w:r>
          <w:fldChar w:fldCharType="end"/>
        </w:r>
      </w:hyperlink>
    </w:p>
    <w:p>
      <w:pPr>
        <w:pStyle w:val="TOC1"/>
        <w:tabs>
          <w:tab w:val="right" w:leader="dot" w:pos="8306"/>
        </w:tabs>
      </w:pPr>
      <w:hyperlink w:anchor="_Toc11957" w:history="1">
        <w:r>
          <w:rPr>
            <w:rFonts w:ascii="仿宋" w:eastAsia="仿宋" w:hAnsi="仿宋" w:cs="仿宋" w:hint="eastAsia"/>
            <w:lang w:eastAsia="zh-CN"/>
          </w:rPr>
          <w:t>三、产品规划分析</w:t>
        </w:r>
        <w:r>
          <w:tab/>
        </w:r>
        <w:r>
          <w:fldChar w:fldCharType="begin"/>
        </w:r>
        <w:r>
          <w:instrText xml:space="preserve"> PAGEREF _Toc11957 \h </w:instrText>
        </w:r>
        <w:r>
          <w:fldChar w:fldCharType="separate"/>
        </w:r>
        <w:r>
          <w:t>7</w:t>
        </w:r>
        <w:r>
          <w:fldChar w:fldCharType="end"/>
        </w:r>
      </w:hyperlink>
    </w:p>
    <w:p>
      <w:pPr>
        <w:pStyle w:val="TOC2"/>
        <w:tabs>
          <w:tab w:val="right" w:leader="dot" w:pos="8306"/>
        </w:tabs>
      </w:pPr>
      <w:hyperlink w:anchor="_Toc11264" w:history="1">
        <w:r>
          <w:rPr>
            <w:rFonts w:ascii="仿宋" w:eastAsia="仿宋" w:hAnsi="仿宋" w:cs="仿宋" w:hint="eastAsia"/>
            <w:lang w:eastAsia="zh-CN"/>
          </w:rPr>
          <w:t>(一)、产品规划</w:t>
        </w:r>
        <w:r>
          <w:tab/>
        </w:r>
        <w:r>
          <w:fldChar w:fldCharType="begin"/>
        </w:r>
        <w:r>
          <w:instrText xml:space="preserve"> PAGEREF _Toc11264 \h </w:instrText>
        </w:r>
        <w:r>
          <w:fldChar w:fldCharType="separate"/>
        </w:r>
        <w:r>
          <w:t>7</w:t>
        </w:r>
        <w:r>
          <w:fldChar w:fldCharType="end"/>
        </w:r>
      </w:hyperlink>
    </w:p>
    <w:p>
      <w:pPr>
        <w:pStyle w:val="TOC2"/>
        <w:tabs>
          <w:tab w:val="right" w:leader="dot" w:pos="8306"/>
        </w:tabs>
      </w:pPr>
      <w:hyperlink w:anchor="_Toc2505" w:history="1">
        <w:r>
          <w:rPr>
            <w:rFonts w:ascii="仿宋" w:eastAsia="仿宋" w:hAnsi="仿宋" w:cs="仿宋" w:hint="eastAsia"/>
            <w:lang w:eastAsia="zh-CN"/>
          </w:rPr>
          <w:t>(二)、建设规模</w:t>
        </w:r>
        <w:r>
          <w:tab/>
        </w:r>
        <w:r>
          <w:fldChar w:fldCharType="begin"/>
        </w:r>
        <w:r>
          <w:instrText xml:space="preserve"> PAGEREF _Toc2505 \h </w:instrText>
        </w:r>
        <w:r>
          <w:fldChar w:fldCharType="separate"/>
        </w:r>
        <w:r>
          <w:t>8</w:t>
        </w:r>
        <w:r>
          <w:fldChar w:fldCharType="end"/>
        </w:r>
      </w:hyperlink>
    </w:p>
    <w:p>
      <w:pPr>
        <w:pStyle w:val="TOC1"/>
        <w:tabs>
          <w:tab w:val="right" w:leader="dot" w:pos="8306"/>
        </w:tabs>
      </w:pPr>
      <w:hyperlink w:anchor="_Toc32037" w:history="1">
        <w:r>
          <w:rPr>
            <w:rFonts w:ascii="仿宋" w:eastAsia="仿宋" w:hAnsi="仿宋" w:cs="仿宋" w:hint="eastAsia"/>
            <w:lang w:eastAsia="zh-CN"/>
          </w:rPr>
          <w:t>四、风险因素分析及规避措施</w:t>
        </w:r>
        <w:r>
          <w:tab/>
        </w:r>
        <w:r>
          <w:fldChar w:fldCharType="begin"/>
        </w:r>
        <w:r>
          <w:instrText xml:space="preserve"> PAGEREF _Toc32037 \h </w:instrText>
        </w:r>
        <w:r>
          <w:fldChar w:fldCharType="separate"/>
        </w:r>
        <w:r>
          <w:t>9</w:t>
        </w:r>
        <w:r>
          <w:fldChar w:fldCharType="end"/>
        </w:r>
      </w:hyperlink>
    </w:p>
    <w:p>
      <w:pPr>
        <w:pStyle w:val="TOC2"/>
        <w:tabs>
          <w:tab w:val="right" w:leader="dot" w:pos="8306"/>
        </w:tabs>
      </w:pPr>
      <w:hyperlink w:anchor="_Toc5077" w:history="1">
        <w:r>
          <w:rPr>
            <w:rFonts w:ascii="仿宋" w:eastAsia="仿宋" w:hAnsi="仿宋" w:cs="仿宋" w:hint="eastAsia"/>
            <w:lang w:eastAsia="zh-CN"/>
          </w:rPr>
          <w:t>(一)、社会影响评价范围及内容的界定</w:t>
        </w:r>
        <w:r>
          <w:tab/>
        </w:r>
        <w:r>
          <w:fldChar w:fldCharType="begin"/>
        </w:r>
        <w:r>
          <w:instrText xml:space="preserve"> PAGEREF _Toc5077 \h </w:instrText>
        </w:r>
        <w:r>
          <w:fldChar w:fldCharType="separate"/>
        </w:r>
        <w:r>
          <w:t>9</w:t>
        </w:r>
        <w:r>
          <w:fldChar w:fldCharType="end"/>
        </w:r>
      </w:hyperlink>
    </w:p>
    <w:p>
      <w:pPr>
        <w:pStyle w:val="TOC2"/>
        <w:tabs>
          <w:tab w:val="right" w:leader="dot" w:pos="8306"/>
        </w:tabs>
      </w:pPr>
      <w:hyperlink w:anchor="_Toc30887" w:history="1">
        <w:r>
          <w:rPr>
            <w:rFonts w:ascii="仿宋" w:eastAsia="仿宋" w:hAnsi="仿宋" w:cs="仿宋" w:hint="eastAsia"/>
            <w:lang w:eastAsia="zh-CN"/>
          </w:rPr>
          <w:t>(二)、社会影响因素分析</w:t>
        </w:r>
        <w:r>
          <w:tab/>
        </w:r>
        <w:r>
          <w:fldChar w:fldCharType="begin"/>
        </w:r>
        <w:r>
          <w:instrText xml:space="preserve"> PAGEREF _Toc30887 \h </w:instrText>
        </w:r>
        <w:r>
          <w:fldChar w:fldCharType="separate"/>
        </w:r>
        <w:r>
          <w:t>9</w:t>
        </w:r>
        <w:r>
          <w:fldChar w:fldCharType="end"/>
        </w:r>
      </w:hyperlink>
    </w:p>
    <w:p>
      <w:pPr>
        <w:pStyle w:val="TOC2"/>
        <w:tabs>
          <w:tab w:val="right" w:leader="dot" w:pos="8306"/>
        </w:tabs>
      </w:pPr>
      <w:hyperlink w:anchor="_Toc7679" w:history="1">
        <w:r>
          <w:rPr>
            <w:rFonts w:ascii="仿宋" w:eastAsia="仿宋" w:hAnsi="仿宋" w:cs="仿宋" w:hint="eastAsia"/>
            <w:lang w:eastAsia="zh-CN"/>
          </w:rPr>
          <w:t>(三)、社会影响效果分析</w:t>
        </w:r>
        <w:r>
          <w:tab/>
        </w:r>
        <w:r>
          <w:fldChar w:fldCharType="begin"/>
        </w:r>
        <w:r>
          <w:instrText xml:space="preserve"> PAGEREF _Toc7679 \h </w:instrText>
        </w:r>
        <w:r>
          <w:fldChar w:fldCharType="separate"/>
        </w:r>
        <w:r>
          <w:t>10</w:t>
        </w:r>
        <w:r>
          <w:fldChar w:fldCharType="end"/>
        </w:r>
      </w:hyperlink>
    </w:p>
    <w:p>
      <w:pPr>
        <w:pStyle w:val="TOC1"/>
        <w:tabs>
          <w:tab w:val="right" w:leader="dot" w:pos="8306"/>
        </w:tabs>
      </w:pPr>
      <w:hyperlink w:anchor="_Toc1855" w:history="1">
        <w:r>
          <w:rPr>
            <w:rFonts w:ascii="仿宋" w:eastAsia="仿宋" w:hAnsi="仿宋" w:cs="仿宋" w:hint="eastAsia"/>
            <w:lang w:eastAsia="zh-CN"/>
          </w:rPr>
          <w:t>五、选址方案</w:t>
        </w:r>
        <w:r>
          <w:tab/>
        </w:r>
        <w:r>
          <w:fldChar w:fldCharType="begin"/>
        </w:r>
        <w:r>
          <w:instrText xml:space="preserve"> PAGEREF _Toc1855 \h </w:instrText>
        </w:r>
        <w:r>
          <w:fldChar w:fldCharType="separate"/>
        </w:r>
        <w:r>
          <w:t>12</w:t>
        </w:r>
        <w:r>
          <w:fldChar w:fldCharType="end"/>
        </w:r>
      </w:hyperlink>
    </w:p>
    <w:p>
      <w:pPr>
        <w:pStyle w:val="TOC2"/>
        <w:tabs>
          <w:tab w:val="right" w:leader="dot" w:pos="8306"/>
        </w:tabs>
      </w:pPr>
      <w:hyperlink w:anchor="_Toc407" w:history="1">
        <w:r>
          <w:rPr>
            <w:rFonts w:ascii="仿宋" w:eastAsia="仿宋" w:hAnsi="仿宋" w:cs="仿宋" w:hint="eastAsia"/>
            <w:lang w:eastAsia="zh-CN"/>
          </w:rPr>
          <w:t>(一)、年物流仓储项目选址</w:t>
        </w:r>
        <w:r>
          <w:tab/>
        </w:r>
        <w:r>
          <w:fldChar w:fldCharType="begin"/>
        </w:r>
        <w:r>
          <w:instrText xml:space="preserve"> PAGEREF _Toc407 \h </w:instrText>
        </w:r>
        <w:r>
          <w:fldChar w:fldCharType="separate"/>
        </w:r>
        <w:r>
          <w:t>12</w:t>
        </w:r>
        <w:r>
          <w:fldChar w:fldCharType="end"/>
        </w:r>
      </w:hyperlink>
    </w:p>
    <w:p>
      <w:pPr>
        <w:pStyle w:val="TOC2"/>
        <w:tabs>
          <w:tab w:val="right" w:leader="dot" w:pos="8306"/>
        </w:tabs>
      </w:pPr>
      <w:hyperlink w:anchor="_Toc27252" w:history="1">
        <w:r>
          <w:rPr>
            <w:rFonts w:ascii="仿宋" w:eastAsia="仿宋" w:hAnsi="仿宋" w:cs="仿宋" w:hint="eastAsia"/>
            <w:lang w:eastAsia="zh-CN"/>
          </w:rPr>
          <w:t>(二)、年物流仓储项目选址流程</w:t>
        </w:r>
        <w:r>
          <w:tab/>
        </w:r>
        <w:r>
          <w:fldChar w:fldCharType="begin"/>
        </w:r>
        <w:r>
          <w:instrText xml:space="preserve"> PAGEREF _Toc27252 \h </w:instrText>
        </w:r>
        <w:r>
          <w:fldChar w:fldCharType="separate"/>
        </w:r>
        <w:r>
          <w:t>13</w:t>
        </w:r>
        <w:r>
          <w:fldChar w:fldCharType="end"/>
        </w:r>
      </w:hyperlink>
    </w:p>
    <w:p>
      <w:pPr>
        <w:pStyle w:val="TOC2"/>
        <w:tabs>
          <w:tab w:val="right" w:leader="dot" w:pos="8306"/>
        </w:tabs>
      </w:pPr>
      <w:hyperlink w:anchor="_Toc31132" w:history="1">
        <w:r>
          <w:rPr>
            <w:rFonts w:ascii="仿宋" w:eastAsia="仿宋" w:hAnsi="仿宋" w:cs="仿宋" w:hint="eastAsia"/>
            <w:lang w:eastAsia="zh-CN"/>
          </w:rPr>
          <w:t>(三)、年物流仓储项目选址原则</w:t>
        </w:r>
        <w:r>
          <w:tab/>
        </w:r>
        <w:r>
          <w:fldChar w:fldCharType="begin"/>
        </w:r>
        <w:r>
          <w:instrText xml:space="preserve"> PAGEREF _Toc31132 \h </w:instrText>
        </w:r>
        <w:r>
          <w:fldChar w:fldCharType="separate"/>
        </w:r>
        <w:r>
          <w:t>14</w:t>
        </w:r>
        <w:r>
          <w:fldChar w:fldCharType="end"/>
        </w:r>
      </w:hyperlink>
    </w:p>
    <w:p>
      <w:pPr>
        <w:pStyle w:val="TOC1"/>
        <w:tabs>
          <w:tab w:val="right" w:leader="dot" w:pos="8306"/>
        </w:tabs>
      </w:pPr>
      <w:hyperlink w:anchor="_Toc15000" w:history="1">
        <w:r>
          <w:rPr>
            <w:rFonts w:ascii="仿宋" w:eastAsia="仿宋" w:hAnsi="仿宋" w:cs="仿宋" w:hint="eastAsia"/>
            <w:lang w:eastAsia="zh-CN"/>
          </w:rPr>
          <w:t>六、年物流仓储生产控制的概念</w:t>
        </w:r>
        <w:r>
          <w:tab/>
        </w:r>
        <w:r>
          <w:fldChar w:fldCharType="begin"/>
        </w:r>
        <w:r>
          <w:instrText xml:space="preserve"> PAGEREF _Toc15000 \h </w:instrText>
        </w:r>
        <w:r>
          <w:fldChar w:fldCharType="separate"/>
        </w:r>
        <w:r>
          <w:t>15</w:t>
        </w:r>
        <w:r>
          <w:fldChar w:fldCharType="end"/>
        </w:r>
      </w:hyperlink>
    </w:p>
    <w:p>
      <w:pPr>
        <w:pStyle w:val="TOC2"/>
        <w:tabs>
          <w:tab w:val="right" w:leader="dot" w:pos="8306"/>
        </w:tabs>
      </w:pPr>
      <w:hyperlink w:anchor="_Toc2365" w:history="1">
        <w:r>
          <w:rPr>
            <w:rFonts w:ascii="仿宋" w:eastAsia="仿宋" w:hAnsi="仿宋" w:cs="仿宋" w:hint="eastAsia"/>
            <w:lang w:eastAsia="zh-CN"/>
          </w:rPr>
          <w:t>(一)、年物流仓储生产控制的概念</w:t>
        </w:r>
        <w:r>
          <w:tab/>
        </w:r>
        <w:r>
          <w:fldChar w:fldCharType="begin"/>
        </w:r>
        <w:r>
          <w:instrText xml:space="preserve"> PAGEREF _Toc2365 \h </w:instrText>
        </w:r>
        <w:r>
          <w:fldChar w:fldCharType="separate"/>
        </w:r>
        <w:r>
          <w:t>15</w:t>
        </w:r>
        <w:r>
          <w:fldChar w:fldCharType="end"/>
        </w:r>
      </w:hyperlink>
    </w:p>
    <w:p>
      <w:pPr>
        <w:pStyle w:val="TOC1"/>
        <w:tabs>
          <w:tab w:val="right" w:leader="dot" w:pos="8306"/>
        </w:tabs>
      </w:pPr>
      <w:hyperlink w:anchor="_Toc4530" w:history="1">
        <w:r>
          <w:rPr>
            <w:rFonts w:ascii="仿宋" w:eastAsia="仿宋" w:hAnsi="仿宋" w:cs="仿宋" w:hint="eastAsia"/>
            <w:lang w:eastAsia="zh-CN"/>
          </w:rPr>
          <w:t>七、流程风险的识别和评估</w:t>
        </w:r>
        <w:r>
          <w:tab/>
        </w:r>
        <w:r>
          <w:fldChar w:fldCharType="begin"/>
        </w:r>
        <w:r>
          <w:instrText xml:space="preserve"> PAGEREF _Toc4530 \h </w:instrText>
        </w:r>
        <w:r>
          <w:fldChar w:fldCharType="separate"/>
        </w:r>
        <w:r>
          <w:t>16</w:t>
        </w:r>
        <w:r>
          <w:fldChar w:fldCharType="end"/>
        </w:r>
      </w:hyperlink>
    </w:p>
    <w:p>
      <w:pPr>
        <w:pStyle w:val="TOC2"/>
        <w:tabs>
          <w:tab w:val="right" w:leader="dot" w:pos="8306"/>
        </w:tabs>
      </w:pPr>
      <w:hyperlink w:anchor="_Toc24464" w:history="1">
        <w:r>
          <w:rPr>
            <w:rFonts w:ascii="仿宋" w:eastAsia="仿宋" w:hAnsi="仿宋" w:cs="仿宋" w:hint="eastAsia"/>
            <w:lang w:eastAsia="zh-CN"/>
          </w:rPr>
          <w:t>(一)、风险清单识别法</w:t>
        </w:r>
        <w:r>
          <w:tab/>
        </w:r>
        <w:r>
          <w:fldChar w:fldCharType="begin"/>
        </w:r>
        <w:r>
          <w:instrText xml:space="preserve"> PAGEREF _Toc24464 \h </w:instrText>
        </w:r>
        <w:r>
          <w:fldChar w:fldCharType="separate"/>
        </w:r>
        <w:r>
          <w:t>16</w:t>
        </w:r>
        <w:r>
          <w:fldChar w:fldCharType="end"/>
        </w:r>
      </w:hyperlink>
    </w:p>
    <w:p>
      <w:pPr>
        <w:pStyle w:val="TOC2"/>
        <w:tabs>
          <w:tab w:val="right" w:leader="dot" w:pos="8306"/>
        </w:tabs>
      </w:pPr>
      <w:hyperlink w:anchor="_Toc13039" w:history="1">
        <w:r>
          <w:rPr>
            <w:rFonts w:ascii="仿宋" w:eastAsia="仿宋" w:hAnsi="仿宋" w:cs="仿宋" w:hint="eastAsia"/>
            <w:lang w:eastAsia="zh-CN"/>
          </w:rPr>
          <w:t>(二)、流程图法</w:t>
        </w:r>
        <w:r>
          <w:tab/>
        </w:r>
        <w:r>
          <w:fldChar w:fldCharType="begin"/>
        </w:r>
        <w:r>
          <w:instrText xml:space="preserve"> PAGEREF _Toc13039 \h </w:instrText>
        </w:r>
        <w:r>
          <w:fldChar w:fldCharType="separate"/>
        </w:r>
        <w:r>
          <w:t>18</w:t>
        </w:r>
        <w:r>
          <w:fldChar w:fldCharType="end"/>
        </w:r>
      </w:hyperlink>
    </w:p>
    <w:p>
      <w:pPr>
        <w:pStyle w:val="TOC2"/>
        <w:tabs>
          <w:tab w:val="right" w:leader="dot" w:pos="8306"/>
        </w:tabs>
      </w:pPr>
      <w:hyperlink w:anchor="_Toc27095" w:history="1">
        <w:r>
          <w:rPr>
            <w:rFonts w:ascii="仿宋" w:eastAsia="仿宋" w:hAnsi="仿宋" w:cs="仿宋" w:hint="eastAsia"/>
            <w:lang w:eastAsia="zh-CN"/>
          </w:rPr>
          <w:t>(三)、风险矩阵评估法</w:t>
        </w:r>
        <w:r>
          <w:tab/>
        </w:r>
        <w:r>
          <w:fldChar w:fldCharType="begin"/>
        </w:r>
        <w:r>
          <w:instrText xml:space="preserve"> PAGEREF _Toc27095 \h </w:instrText>
        </w:r>
        <w:r>
          <w:fldChar w:fldCharType="separate"/>
        </w:r>
        <w:r>
          <w:t>19</w:t>
        </w:r>
        <w:r>
          <w:fldChar w:fldCharType="end"/>
        </w:r>
      </w:hyperlink>
    </w:p>
    <w:p>
      <w:pPr>
        <w:pStyle w:val="TOC2"/>
        <w:tabs>
          <w:tab w:val="right" w:leader="dot" w:pos="8306"/>
        </w:tabs>
      </w:pPr>
      <w:hyperlink w:anchor="_Toc14916" w:history="1">
        <w:r>
          <w:rPr>
            <w:rFonts w:ascii="仿宋" w:eastAsia="仿宋" w:hAnsi="仿宋" w:cs="仿宋" w:hint="eastAsia"/>
            <w:lang w:eastAsia="zh-CN"/>
          </w:rPr>
          <w:t>(四)、内部威胁分析法</w:t>
        </w:r>
        <w:r>
          <w:tab/>
        </w:r>
        <w:r>
          <w:fldChar w:fldCharType="begin"/>
        </w:r>
        <w:r>
          <w:instrText xml:space="preserve"> PAGEREF _Toc14916 \h </w:instrText>
        </w:r>
        <w:r>
          <w:fldChar w:fldCharType="separate"/>
        </w:r>
        <w:r>
          <w:t>20</w:t>
        </w:r>
        <w:r>
          <w:fldChar w:fldCharType="end"/>
        </w:r>
      </w:hyperlink>
    </w:p>
    <w:p>
      <w:pPr>
        <w:pStyle w:val="TOC1"/>
        <w:tabs>
          <w:tab w:val="right" w:leader="dot" w:pos="8306"/>
        </w:tabs>
      </w:pPr>
      <w:hyperlink w:anchor="_Toc4355" w:history="1">
        <w:r>
          <w:rPr>
            <w:rFonts w:ascii="仿宋" w:eastAsia="仿宋" w:hAnsi="仿宋" w:cs="仿宋" w:hint="eastAsia"/>
            <w:lang w:eastAsia="zh-CN"/>
          </w:rPr>
          <w:t>八、渠道扁平化</w:t>
        </w:r>
        <w:r>
          <w:tab/>
        </w:r>
        <w:r>
          <w:fldChar w:fldCharType="begin"/>
        </w:r>
        <w:r>
          <w:instrText xml:space="preserve"> PAGEREF _Toc4355 \h </w:instrText>
        </w:r>
        <w:r>
          <w:fldChar w:fldCharType="separate"/>
        </w:r>
        <w:r>
          <w:t>21</w:t>
        </w:r>
        <w:r>
          <w:fldChar w:fldCharType="end"/>
        </w:r>
      </w:hyperlink>
    </w:p>
    <w:p>
      <w:pPr>
        <w:pStyle w:val="TOC2"/>
        <w:tabs>
          <w:tab w:val="right" w:leader="dot" w:pos="8306"/>
        </w:tabs>
      </w:pPr>
      <w:hyperlink w:anchor="_Toc32353" w:history="1">
        <w:r>
          <w:rPr>
            <w:rFonts w:ascii="仿宋" w:eastAsia="仿宋" w:hAnsi="仿宋" w:cs="仿宋" w:hint="eastAsia"/>
            <w:lang w:eastAsia="zh-CN"/>
          </w:rPr>
          <w:t>(一)、渠道扁平化的概念</w:t>
        </w:r>
        <w:r>
          <w:tab/>
        </w:r>
        <w:r>
          <w:fldChar w:fldCharType="begin"/>
        </w:r>
        <w:r>
          <w:instrText xml:space="preserve"> PAGEREF _Toc32353 \h </w:instrText>
        </w:r>
        <w:r>
          <w:fldChar w:fldCharType="separate"/>
        </w:r>
        <w:r>
          <w:t>21</w:t>
        </w:r>
        <w:r>
          <w:fldChar w:fldCharType="end"/>
        </w:r>
      </w:hyperlink>
    </w:p>
    <w:p>
      <w:pPr>
        <w:pStyle w:val="TOC2"/>
        <w:tabs>
          <w:tab w:val="right" w:leader="dot" w:pos="8306"/>
        </w:tabs>
      </w:pPr>
      <w:hyperlink w:anchor="_Toc17508" w:history="1">
        <w:r>
          <w:rPr>
            <w:rFonts w:ascii="仿宋" w:eastAsia="仿宋" w:hAnsi="仿宋" w:cs="仿宋" w:hint="eastAsia"/>
            <w:lang w:eastAsia="zh-CN"/>
          </w:rPr>
          <w:t>(二)、渠道扁平化的原因</w:t>
        </w:r>
        <w:r>
          <w:tab/>
        </w:r>
        <w:r>
          <w:fldChar w:fldCharType="begin"/>
        </w:r>
        <w:r>
          <w:instrText xml:space="preserve"> PAGEREF _Toc17508 \h </w:instrText>
        </w:r>
        <w:r>
          <w:fldChar w:fldCharType="separate"/>
        </w:r>
        <w:r>
          <w:t>22</w:t>
        </w:r>
        <w:r>
          <w:fldChar w:fldCharType="end"/>
        </w:r>
      </w:hyperlink>
    </w:p>
    <w:p>
      <w:pPr>
        <w:pStyle w:val="TOC2"/>
        <w:tabs>
          <w:tab w:val="right" w:leader="dot" w:pos="8306"/>
        </w:tabs>
      </w:pPr>
      <w:hyperlink w:anchor="_Toc24376" w:history="1">
        <w:r>
          <w:rPr>
            <w:rFonts w:ascii="仿宋" w:eastAsia="仿宋" w:hAnsi="仿宋" w:cs="仿宋" w:hint="eastAsia"/>
            <w:lang w:eastAsia="zh-CN"/>
          </w:rPr>
          <w:t>(三)、渠道扁平化的形式</w:t>
        </w:r>
        <w:r>
          <w:tab/>
        </w:r>
        <w:r>
          <w:fldChar w:fldCharType="begin"/>
        </w:r>
        <w:r>
          <w:instrText xml:space="preserve"> PAGEREF _Toc24376 \h </w:instrText>
        </w:r>
        <w:r>
          <w:fldChar w:fldCharType="separate"/>
        </w:r>
        <w:r>
          <w:t>23</w:t>
        </w:r>
        <w:r>
          <w:fldChar w:fldCharType="end"/>
        </w:r>
      </w:hyperlink>
    </w:p>
    <w:p>
      <w:pPr>
        <w:pStyle w:val="TOC1"/>
        <w:tabs>
          <w:tab w:val="right" w:leader="dot" w:pos="8306"/>
        </w:tabs>
      </w:pPr>
      <w:hyperlink w:anchor="_Toc17047" w:history="1">
        <w:r>
          <w:rPr>
            <w:rFonts w:ascii="仿宋" w:eastAsia="仿宋" w:hAnsi="仿宋" w:cs="仿宋" w:hint="eastAsia"/>
            <w:lang w:eastAsia="zh-CN"/>
          </w:rPr>
          <w:t>九、合作伙伴关系管理</w:t>
        </w:r>
        <w:r>
          <w:tab/>
        </w:r>
        <w:r>
          <w:fldChar w:fldCharType="begin"/>
        </w:r>
        <w:r>
          <w:instrText xml:space="preserve"> PAGEREF _Toc17047 \h </w:instrText>
        </w:r>
        <w:r>
          <w:fldChar w:fldCharType="separate"/>
        </w:r>
        <w:r>
          <w:t>24</w:t>
        </w:r>
        <w:r>
          <w:fldChar w:fldCharType="end"/>
        </w:r>
      </w:hyperlink>
    </w:p>
    <w:p>
      <w:pPr>
        <w:pStyle w:val="TOC2"/>
        <w:tabs>
          <w:tab w:val="right" w:leader="dot" w:pos="8306"/>
        </w:tabs>
      </w:pPr>
      <w:hyperlink w:anchor="_Toc19861" w:history="1">
        <w:r>
          <w:rPr>
            <w:rFonts w:ascii="仿宋" w:eastAsia="仿宋" w:hAnsi="仿宋" w:cs="仿宋" w:hint="eastAsia"/>
            <w:lang w:eastAsia="zh-CN"/>
          </w:rPr>
          <w:t>(一)、合作伙伴选择与评估</w:t>
        </w:r>
        <w:r>
          <w:tab/>
        </w:r>
        <w:r>
          <w:fldChar w:fldCharType="begin"/>
        </w:r>
        <w:r>
          <w:instrText xml:space="preserve"> PAGEREF _Toc19861 \h </w:instrText>
        </w:r>
        <w:r>
          <w:fldChar w:fldCharType="separate"/>
        </w:r>
        <w:r>
          <w:t>24</w:t>
        </w:r>
        <w:r>
          <w:fldChar w:fldCharType="end"/>
        </w:r>
      </w:hyperlink>
    </w:p>
    <w:p>
      <w:pPr>
        <w:pStyle w:val="TOC2"/>
        <w:tabs>
          <w:tab w:val="right" w:leader="dot" w:pos="8306"/>
        </w:tabs>
      </w:pPr>
      <w:hyperlink w:anchor="_Toc23353" w:history="1">
        <w:r>
          <w:rPr>
            <w:rFonts w:ascii="仿宋" w:eastAsia="仿宋" w:hAnsi="仿宋" w:cs="仿宋" w:hint="eastAsia"/>
            <w:lang w:eastAsia="zh-CN"/>
          </w:rPr>
          <w:t>(二)、合作伙伴协议与合同管理</w:t>
        </w:r>
        <w:r>
          <w:tab/>
        </w:r>
        <w:r>
          <w:fldChar w:fldCharType="begin"/>
        </w:r>
        <w:r>
          <w:instrText xml:space="preserve"> PAGEREF _Toc23353 \h </w:instrText>
        </w:r>
        <w:r>
          <w:fldChar w:fldCharType="separate"/>
        </w:r>
        <w:r>
          <w:t>25</w:t>
        </w:r>
        <w:r>
          <w:fldChar w:fldCharType="end"/>
        </w:r>
      </w:hyperlink>
    </w:p>
    <w:p>
      <w:pPr>
        <w:pStyle w:val="TOC2"/>
        <w:tabs>
          <w:tab w:val="right" w:leader="dot" w:pos="8306"/>
        </w:tabs>
      </w:pPr>
      <w:hyperlink w:anchor="_Toc31903" w:history="1">
        <w:r>
          <w:rPr>
            <w:rFonts w:ascii="仿宋" w:eastAsia="仿宋" w:hAnsi="仿宋" w:cs="仿宋" w:hint="eastAsia"/>
            <w:lang w:eastAsia="zh-CN"/>
          </w:rPr>
          <w:t>(三)、风险共担与利益共享机制</w:t>
        </w:r>
        <w:r>
          <w:tab/>
        </w:r>
        <w:r>
          <w:fldChar w:fldCharType="begin"/>
        </w:r>
        <w:r>
          <w:instrText xml:space="preserve"> PAGEREF _Toc31903 \h </w:instrText>
        </w:r>
        <w:r>
          <w:fldChar w:fldCharType="separate"/>
        </w:r>
        <w:r>
          <w:t>26</w:t>
        </w:r>
        <w:r>
          <w:fldChar w:fldCharType="end"/>
        </w:r>
      </w:hyperlink>
    </w:p>
    <w:p>
      <w:pPr>
        <w:pStyle w:val="TOC2"/>
        <w:tabs>
          <w:tab w:val="right" w:leader="dot" w:pos="8306"/>
        </w:tabs>
      </w:pPr>
      <w:hyperlink w:anchor="_Toc30445" w:history="1">
        <w:r>
          <w:rPr>
            <w:rFonts w:ascii="仿宋" w:eastAsia="仿宋" w:hAnsi="仿宋" w:cs="仿宋" w:hint="eastAsia"/>
            <w:lang w:eastAsia="zh-CN"/>
          </w:rPr>
          <w:t>(四)、定期合作评估与调整</w:t>
        </w:r>
        <w:r>
          <w:tab/>
        </w:r>
        <w:r>
          <w:fldChar w:fldCharType="begin"/>
        </w:r>
        <w:r>
          <w:instrText xml:space="preserve"> PAGEREF _Toc30445 \h </w:instrText>
        </w:r>
        <w:r>
          <w:fldChar w:fldCharType="separate"/>
        </w:r>
        <w:r>
          <w:t>27</w:t>
        </w:r>
        <w:r>
          <w:fldChar w:fldCharType="end"/>
        </w:r>
      </w:hyperlink>
    </w:p>
    <w:p>
      <w:pPr>
        <w:pStyle w:val="TOC1"/>
        <w:tabs>
          <w:tab w:val="right" w:leader="dot" w:pos="8306"/>
        </w:tabs>
      </w:pPr>
      <w:hyperlink w:anchor="_Toc29752" w:history="1">
        <w:r>
          <w:rPr>
            <w:rFonts w:ascii="仿宋" w:eastAsia="仿宋" w:hAnsi="仿宋" w:cs="仿宋" w:hint="eastAsia"/>
            <w:lang w:eastAsia="zh-CN"/>
          </w:rPr>
          <w:t>十、年物流仓储项目选址方案</w:t>
        </w:r>
        <w:r>
          <w:tab/>
        </w:r>
        <w:r>
          <w:fldChar w:fldCharType="begin"/>
        </w:r>
        <w:r>
          <w:instrText xml:space="preserve"> PAGEREF _Toc29752 \h </w:instrText>
        </w:r>
        <w:r>
          <w:fldChar w:fldCharType="separate"/>
        </w:r>
        <w:r>
          <w:t>28</w:t>
        </w:r>
        <w:r>
          <w:fldChar w:fldCharType="end"/>
        </w:r>
      </w:hyperlink>
    </w:p>
    <w:p>
      <w:pPr>
        <w:pStyle w:val="TOC2"/>
        <w:tabs>
          <w:tab w:val="right" w:leader="dot" w:pos="8306"/>
        </w:tabs>
      </w:pPr>
      <w:hyperlink w:anchor="_Toc24743" w:history="1">
        <w:r>
          <w:rPr>
            <w:rFonts w:ascii="仿宋" w:eastAsia="仿宋" w:hAnsi="仿宋" w:cs="仿宋" w:hint="eastAsia"/>
            <w:lang w:eastAsia="zh-CN"/>
          </w:rPr>
          <w:t>(一)、年物流仓储项目选址原则</w:t>
        </w:r>
        <w:r>
          <w:tab/>
        </w:r>
        <w:r>
          <w:fldChar w:fldCharType="begin"/>
        </w:r>
        <w:r>
          <w:instrText xml:space="preserve"> PAGEREF _Toc24743 \h </w:instrText>
        </w:r>
        <w:r>
          <w:fldChar w:fldCharType="separate"/>
        </w:r>
        <w:r>
          <w:t>28</w:t>
        </w:r>
        <w:r>
          <w:fldChar w:fldCharType="end"/>
        </w:r>
      </w:hyperlink>
    </w:p>
    <w:p>
      <w:pPr>
        <w:pStyle w:val="TOC2"/>
        <w:tabs>
          <w:tab w:val="right" w:leader="dot" w:pos="8306"/>
        </w:tabs>
      </w:pPr>
      <w:hyperlink w:anchor="_Toc13211" w:history="1">
        <w:r>
          <w:rPr>
            <w:rFonts w:ascii="仿宋" w:eastAsia="仿宋" w:hAnsi="仿宋" w:cs="仿宋" w:hint="eastAsia"/>
            <w:lang w:eastAsia="zh-CN"/>
          </w:rPr>
          <w:t>(二)、建设区基本情况</w:t>
        </w:r>
        <w:r>
          <w:tab/>
        </w:r>
        <w:r>
          <w:fldChar w:fldCharType="begin"/>
        </w:r>
        <w:r>
          <w:instrText xml:space="preserve"> PAGEREF _Toc13211 \h </w:instrText>
        </w:r>
        <w:r>
          <w:fldChar w:fldCharType="separate"/>
        </w:r>
        <w:r>
          <w:t>29</w:t>
        </w:r>
        <w:r>
          <w:fldChar w:fldCharType="end"/>
        </w:r>
      </w:hyperlink>
    </w:p>
    <w:p>
      <w:pPr>
        <w:pStyle w:val="TOC2"/>
        <w:tabs>
          <w:tab w:val="right" w:leader="dot" w:pos="8306"/>
        </w:tabs>
      </w:pPr>
      <w:hyperlink w:anchor="_Toc25194" w:history="1">
        <w:r>
          <w:rPr>
            <w:rFonts w:ascii="仿宋" w:eastAsia="仿宋" w:hAnsi="仿宋" w:cs="仿宋" w:hint="eastAsia"/>
            <w:lang w:eastAsia="zh-CN"/>
          </w:rPr>
          <w:t>(三)、创新驱动发展</w:t>
        </w:r>
        <w:r>
          <w:tab/>
        </w:r>
        <w:r>
          <w:fldChar w:fldCharType="begin"/>
        </w:r>
        <w:r>
          <w:instrText xml:space="preserve"> PAGEREF _Toc25194 \h </w:instrText>
        </w:r>
        <w:r>
          <w:fldChar w:fldCharType="separate"/>
        </w:r>
        <w:r>
          <w:t>29</w:t>
        </w:r>
        <w:r>
          <w:fldChar w:fldCharType="end"/>
        </w:r>
      </w:hyperlink>
    </w:p>
    <w:p>
      <w:pPr>
        <w:pStyle w:val="TOC2"/>
        <w:tabs>
          <w:tab w:val="right" w:leader="dot" w:pos="8306"/>
        </w:tabs>
      </w:pPr>
      <w:hyperlink w:anchor="_Toc19881" w:history="1">
        <w:r>
          <w:rPr>
            <w:rFonts w:ascii="仿宋" w:eastAsia="仿宋" w:hAnsi="仿宋" w:cs="仿宋" w:hint="eastAsia"/>
            <w:lang w:eastAsia="zh-CN"/>
          </w:rPr>
          <w:t>(四)、产业发展方向</w:t>
        </w:r>
        <w:r>
          <w:tab/>
        </w:r>
        <w:r>
          <w:fldChar w:fldCharType="begin"/>
        </w:r>
        <w:r>
          <w:instrText xml:space="preserve"> PAGEREF _Toc19881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60" w:history="1">
        <w:r>
          <w:rPr>
            <w:rFonts w:ascii="仿宋" w:eastAsia="仿宋" w:hAnsi="仿宋" w:cs="仿宋" w:hint="eastAsia"/>
            <w:lang w:eastAsia="zh-CN"/>
          </w:rPr>
          <w:t>(五)、年物流仓储项目选址综合评价</w:t>
        </w:r>
        <w:r>
          <w:tab/>
        </w:r>
        <w:r>
          <w:fldChar w:fldCharType="begin"/>
        </w:r>
        <w:r>
          <w:instrText xml:space="preserve"> PAGEREF _Toc6360 \h </w:instrText>
        </w:r>
        <w:r>
          <w:fldChar w:fldCharType="separate"/>
        </w:r>
        <w:r>
          <w:t>32</w:t>
        </w:r>
        <w:r>
          <w:fldChar w:fldCharType="end"/>
        </w:r>
      </w:hyperlink>
    </w:p>
    <w:p>
      <w:pPr>
        <w:pStyle w:val="TOC1"/>
        <w:tabs>
          <w:tab w:val="right" w:leader="dot" w:pos="8306"/>
        </w:tabs>
      </w:pPr>
      <w:hyperlink w:anchor="_Toc29881" w:history="1">
        <w:r>
          <w:rPr>
            <w:rFonts w:ascii="仿宋" w:eastAsia="仿宋" w:hAnsi="仿宋" w:cs="仿宋" w:hint="eastAsia"/>
            <w:lang w:eastAsia="zh-CN"/>
          </w:rPr>
          <w:t>十一、年物流仓储项目招投标方案</w:t>
        </w:r>
        <w:r>
          <w:tab/>
        </w:r>
        <w:r>
          <w:fldChar w:fldCharType="begin"/>
        </w:r>
        <w:r>
          <w:instrText xml:space="preserve"> PAGEREF _Toc29881 \h </w:instrText>
        </w:r>
        <w:r>
          <w:fldChar w:fldCharType="separate"/>
        </w:r>
        <w:r>
          <w:t>34</w:t>
        </w:r>
        <w:r>
          <w:fldChar w:fldCharType="end"/>
        </w:r>
      </w:hyperlink>
    </w:p>
    <w:p>
      <w:pPr>
        <w:pStyle w:val="TOC2"/>
        <w:tabs>
          <w:tab w:val="right" w:leader="dot" w:pos="8306"/>
        </w:tabs>
      </w:pPr>
      <w:hyperlink w:anchor="_Toc15419" w:history="1">
        <w:r>
          <w:rPr>
            <w:rFonts w:ascii="仿宋" w:eastAsia="仿宋" w:hAnsi="仿宋" w:cs="仿宋" w:hint="eastAsia"/>
            <w:lang w:eastAsia="zh-CN"/>
          </w:rPr>
          <w:t>(一)、招标依据和范围</w:t>
        </w:r>
        <w:r>
          <w:tab/>
        </w:r>
        <w:r>
          <w:fldChar w:fldCharType="begin"/>
        </w:r>
        <w:r>
          <w:instrText xml:space="preserve"> PAGEREF _Toc15419 \h </w:instrText>
        </w:r>
        <w:r>
          <w:fldChar w:fldCharType="separate"/>
        </w:r>
        <w:r>
          <w:t>34</w:t>
        </w:r>
        <w:r>
          <w:fldChar w:fldCharType="end"/>
        </w:r>
      </w:hyperlink>
    </w:p>
    <w:p>
      <w:pPr>
        <w:pStyle w:val="TOC2"/>
        <w:tabs>
          <w:tab w:val="right" w:leader="dot" w:pos="8306"/>
        </w:tabs>
      </w:pPr>
      <w:hyperlink w:anchor="_Toc23029" w:history="1">
        <w:r>
          <w:rPr>
            <w:rFonts w:ascii="仿宋" w:eastAsia="仿宋" w:hAnsi="仿宋" w:cs="仿宋" w:hint="eastAsia"/>
            <w:lang w:eastAsia="zh-CN"/>
          </w:rPr>
          <w:t>(二)、招标组织方式</w:t>
        </w:r>
        <w:r>
          <w:tab/>
        </w:r>
        <w:r>
          <w:fldChar w:fldCharType="begin"/>
        </w:r>
        <w:r>
          <w:instrText xml:space="preserve"> PAGEREF _Toc23029 \h </w:instrText>
        </w:r>
        <w:r>
          <w:fldChar w:fldCharType="separate"/>
        </w:r>
        <w:r>
          <w:t>35</w:t>
        </w:r>
        <w:r>
          <w:fldChar w:fldCharType="end"/>
        </w:r>
      </w:hyperlink>
    </w:p>
    <w:p>
      <w:pPr>
        <w:pStyle w:val="TOC2"/>
        <w:tabs>
          <w:tab w:val="right" w:leader="dot" w:pos="8306"/>
        </w:tabs>
      </w:pPr>
      <w:hyperlink w:anchor="_Toc21242" w:history="1">
        <w:r>
          <w:rPr>
            <w:rFonts w:ascii="仿宋" w:eastAsia="仿宋" w:hAnsi="仿宋" w:cs="仿宋" w:hint="eastAsia"/>
            <w:lang w:eastAsia="zh-CN"/>
          </w:rPr>
          <w:t>(三)、招标委员会的组织设立</w:t>
        </w:r>
        <w:r>
          <w:tab/>
        </w:r>
        <w:r>
          <w:fldChar w:fldCharType="begin"/>
        </w:r>
        <w:r>
          <w:instrText xml:space="preserve"> PAGEREF _Toc21242 \h </w:instrText>
        </w:r>
        <w:r>
          <w:fldChar w:fldCharType="separate"/>
        </w:r>
        <w:r>
          <w:t>36</w:t>
        </w:r>
        <w:r>
          <w:fldChar w:fldCharType="end"/>
        </w:r>
      </w:hyperlink>
    </w:p>
    <w:p>
      <w:pPr>
        <w:pStyle w:val="TOC2"/>
        <w:tabs>
          <w:tab w:val="right" w:leader="dot" w:pos="8306"/>
        </w:tabs>
      </w:pPr>
      <w:hyperlink w:anchor="_Toc9345" w:history="1">
        <w:r>
          <w:rPr>
            <w:rFonts w:ascii="仿宋" w:eastAsia="仿宋" w:hAnsi="仿宋" w:cs="仿宋" w:hint="eastAsia"/>
            <w:lang w:eastAsia="zh-CN"/>
          </w:rPr>
          <w:t>(四)、年物流仓储项目招投标要求</w:t>
        </w:r>
        <w:r>
          <w:tab/>
        </w:r>
        <w:r>
          <w:fldChar w:fldCharType="begin"/>
        </w:r>
        <w:r>
          <w:instrText xml:space="preserve"> PAGEREF _Toc9345 \h </w:instrText>
        </w:r>
        <w:r>
          <w:fldChar w:fldCharType="separate"/>
        </w:r>
        <w:r>
          <w:t>37</w:t>
        </w:r>
        <w:r>
          <w:fldChar w:fldCharType="end"/>
        </w:r>
      </w:hyperlink>
    </w:p>
    <w:p>
      <w:pPr>
        <w:pStyle w:val="TOC2"/>
        <w:tabs>
          <w:tab w:val="right" w:leader="dot" w:pos="8306"/>
        </w:tabs>
      </w:pPr>
      <w:hyperlink w:anchor="_Toc8342" w:history="1">
        <w:r>
          <w:rPr>
            <w:rFonts w:ascii="仿宋" w:eastAsia="仿宋" w:hAnsi="仿宋" w:cs="仿宋" w:hint="eastAsia"/>
            <w:lang w:eastAsia="zh-CN"/>
          </w:rPr>
          <w:t>(五)、年物流仓储项目招标方式和招标程序</w:t>
        </w:r>
        <w:r>
          <w:tab/>
        </w:r>
        <w:r>
          <w:fldChar w:fldCharType="begin"/>
        </w:r>
        <w:r>
          <w:instrText xml:space="preserve"> PAGEREF _Toc8342 \h </w:instrText>
        </w:r>
        <w:r>
          <w:fldChar w:fldCharType="separate"/>
        </w:r>
        <w:r>
          <w:t>38</w:t>
        </w:r>
        <w:r>
          <w:fldChar w:fldCharType="end"/>
        </w:r>
      </w:hyperlink>
    </w:p>
    <w:p>
      <w:pPr>
        <w:pStyle w:val="TOC2"/>
        <w:tabs>
          <w:tab w:val="right" w:leader="dot" w:pos="8306"/>
        </w:tabs>
      </w:pPr>
      <w:hyperlink w:anchor="_Toc9989" w:history="1">
        <w:r>
          <w:rPr>
            <w:rFonts w:ascii="仿宋" w:eastAsia="仿宋" w:hAnsi="仿宋" w:cs="仿宋" w:hint="eastAsia"/>
            <w:lang w:eastAsia="zh-CN"/>
          </w:rPr>
          <w:t>(六)、招标费用及信息发布</w:t>
        </w:r>
        <w:r>
          <w:tab/>
        </w:r>
        <w:r>
          <w:fldChar w:fldCharType="begin"/>
        </w:r>
        <w:r>
          <w:instrText xml:space="preserve"> PAGEREF _Toc9989 \h </w:instrText>
        </w:r>
        <w:r>
          <w:fldChar w:fldCharType="separate"/>
        </w:r>
        <w:r>
          <w:t>40</w:t>
        </w:r>
        <w:r>
          <w:fldChar w:fldCharType="end"/>
        </w:r>
      </w:hyperlink>
    </w:p>
    <w:p>
      <w:pPr>
        <w:pStyle w:val="TOC1"/>
        <w:tabs>
          <w:tab w:val="right" w:leader="dot" w:pos="8306"/>
        </w:tabs>
      </w:pPr>
      <w:hyperlink w:anchor="_Toc32159" w:history="1">
        <w:r>
          <w:rPr>
            <w:rFonts w:ascii="仿宋" w:eastAsia="仿宋" w:hAnsi="仿宋" w:cs="仿宋" w:hint="eastAsia"/>
            <w:lang w:eastAsia="zh-CN"/>
          </w:rPr>
          <w:t>十二、市场调研与竞争分析</w:t>
        </w:r>
        <w:r>
          <w:tab/>
        </w:r>
        <w:r>
          <w:fldChar w:fldCharType="begin"/>
        </w:r>
        <w:r>
          <w:instrText xml:space="preserve"> PAGEREF _Toc32159 \h </w:instrText>
        </w:r>
        <w:r>
          <w:fldChar w:fldCharType="separate"/>
        </w:r>
        <w:r>
          <w:t>40</w:t>
        </w:r>
        <w:r>
          <w:fldChar w:fldCharType="end"/>
        </w:r>
      </w:hyperlink>
    </w:p>
    <w:p>
      <w:pPr>
        <w:pStyle w:val="TOC2"/>
        <w:tabs>
          <w:tab w:val="right" w:leader="dot" w:pos="8306"/>
        </w:tabs>
      </w:pPr>
      <w:hyperlink w:anchor="_Toc28236" w:history="1">
        <w:r>
          <w:rPr>
            <w:rFonts w:ascii="仿宋" w:eastAsia="仿宋" w:hAnsi="仿宋" w:cs="仿宋" w:hint="eastAsia"/>
            <w:lang w:eastAsia="zh-CN"/>
          </w:rPr>
          <w:t>(一)、市场状况概览</w:t>
        </w:r>
        <w:r>
          <w:tab/>
        </w:r>
        <w:r>
          <w:fldChar w:fldCharType="begin"/>
        </w:r>
        <w:r>
          <w:instrText xml:space="preserve"> PAGEREF _Toc28236 \h </w:instrText>
        </w:r>
        <w:r>
          <w:fldChar w:fldCharType="separate"/>
        </w:r>
        <w:r>
          <w:t>40</w:t>
        </w:r>
        <w:r>
          <w:fldChar w:fldCharType="end"/>
        </w:r>
      </w:hyperlink>
    </w:p>
    <w:p>
      <w:pPr>
        <w:pStyle w:val="TOC2"/>
        <w:tabs>
          <w:tab w:val="right" w:leader="dot" w:pos="8306"/>
        </w:tabs>
      </w:pPr>
      <w:hyperlink w:anchor="_Toc26691" w:history="1">
        <w:r>
          <w:rPr>
            <w:rFonts w:ascii="仿宋" w:eastAsia="仿宋" w:hAnsi="仿宋" w:cs="仿宋" w:hint="eastAsia"/>
            <w:lang w:eastAsia="zh-CN"/>
          </w:rPr>
          <w:t>(二)、市场细分与目标市场</w:t>
        </w:r>
        <w:r>
          <w:tab/>
        </w:r>
        <w:r>
          <w:fldChar w:fldCharType="begin"/>
        </w:r>
        <w:r>
          <w:instrText xml:space="preserve"> PAGEREF _Toc26691 \h </w:instrText>
        </w:r>
        <w:r>
          <w:fldChar w:fldCharType="separate"/>
        </w:r>
        <w:r>
          <w:t>41</w:t>
        </w:r>
        <w:r>
          <w:fldChar w:fldCharType="end"/>
        </w:r>
      </w:hyperlink>
    </w:p>
    <w:p>
      <w:pPr>
        <w:pStyle w:val="TOC2"/>
        <w:tabs>
          <w:tab w:val="right" w:leader="dot" w:pos="8306"/>
        </w:tabs>
      </w:pPr>
      <w:hyperlink w:anchor="_Toc23062" w:history="1">
        <w:r>
          <w:rPr>
            <w:rFonts w:ascii="仿宋" w:eastAsia="仿宋" w:hAnsi="仿宋" w:cs="仿宋" w:hint="eastAsia"/>
            <w:lang w:eastAsia="zh-CN"/>
          </w:rPr>
          <w:t>(三)、竞争对手分析</w:t>
        </w:r>
        <w:r>
          <w:tab/>
        </w:r>
        <w:r>
          <w:fldChar w:fldCharType="begin"/>
        </w:r>
        <w:r>
          <w:instrText xml:space="preserve"> PAGEREF _Toc23062 \h </w:instrText>
        </w:r>
        <w:r>
          <w:fldChar w:fldCharType="separate"/>
        </w:r>
        <w:r>
          <w:t>43</w:t>
        </w:r>
        <w:r>
          <w:fldChar w:fldCharType="end"/>
        </w:r>
      </w:hyperlink>
    </w:p>
    <w:p>
      <w:pPr>
        <w:pStyle w:val="TOC2"/>
        <w:tabs>
          <w:tab w:val="right" w:leader="dot" w:pos="8306"/>
        </w:tabs>
      </w:pPr>
      <w:hyperlink w:anchor="_Toc23140" w:history="1">
        <w:r>
          <w:rPr>
            <w:rFonts w:ascii="仿宋" w:eastAsia="仿宋" w:hAnsi="仿宋" w:cs="仿宋" w:hint="eastAsia"/>
            <w:lang w:eastAsia="zh-CN"/>
          </w:rPr>
          <w:t>(四)、市场机会与挑战</w:t>
        </w:r>
        <w:r>
          <w:tab/>
        </w:r>
        <w:r>
          <w:fldChar w:fldCharType="begin"/>
        </w:r>
        <w:r>
          <w:instrText xml:space="preserve"> PAGEREF _Toc23140 \h </w:instrText>
        </w:r>
        <w:r>
          <w:fldChar w:fldCharType="separate"/>
        </w:r>
        <w:r>
          <w:t>44</w:t>
        </w:r>
        <w:r>
          <w:fldChar w:fldCharType="end"/>
        </w:r>
      </w:hyperlink>
    </w:p>
    <w:p>
      <w:pPr>
        <w:pStyle w:val="TOC2"/>
        <w:tabs>
          <w:tab w:val="right" w:leader="dot" w:pos="8306"/>
        </w:tabs>
      </w:pPr>
      <w:hyperlink w:anchor="_Toc14678" w:history="1">
        <w:r>
          <w:rPr>
            <w:rFonts w:ascii="仿宋" w:eastAsia="仿宋" w:hAnsi="仿宋" w:cs="仿宋" w:hint="eastAsia"/>
            <w:lang w:eastAsia="zh-CN"/>
          </w:rPr>
          <w:t>(五)、市场战略</w:t>
        </w:r>
        <w:r>
          <w:tab/>
        </w:r>
        <w:r>
          <w:fldChar w:fldCharType="begin"/>
        </w:r>
        <w:r>
          <w:instrText xml:space="preserve"> PAGEREF _Toc14678 \h </w:instrText>
        </w:r>
        <w:r>
          <w:fldChar w:fldCharType="separate"/>
        </w:r>
        <w:r>
          <w:t>46</w:t>
        </w:r>
        <w:r>
          <w:fldChar w:fldCharType="end"/>
        </w:r>
      </w:hyperlink>
    </w:p>
    <w:p>
      <w:pPr>
        <w:pStyle w:val="TOC1"/>
        <w:tabs>
          <w:tab w:val="right" w:leader="dot" w:pos="8306"/>
        </w:tabs>
      </w:pPr>
      <w:hyperlink w:anchor="_Toc6492" w:history="1">
        <w:r>
          <w:rPr>
            <w:rFonts w:ascii="仿宋" w:eastAsia="仿宋" w:hAnsi="仿宋" w:cs="仿宋" w:hint="eastAsia"/>
            <w:lang w:eastAsia="zh-CN"/>
          </w:rPr>
          <w:t>十三、年物流仓储项目组织与管理</w:t>
        </w:r>
        <w:r>
          <w:tab/>
        </w:r>
        <w:r>
          <w:fldChar w:fldCharType="begin"/>
        </w:r>
        <w:r>
          <w:instrText xml:space="preserve"> PAGEREF _Toc6492 \h </w:instrText>
        </w:r>
        <w:r>
          <w:fldChar w:fldCharType="separate"/>
        </w:r>
        <w:r>
          <w:t>47</w:t>
        </w:r>
        <w:r>
          <w:fldChar w:fldCharType="end"/>
        </w:r>
      </w:hyperlink>
    </w:p>
    <w:p>
      <w:pPr>
        <w:pStyle w:val="TOC2"/>
        <w:tabs>
          <w:tab w:val="right" w:leader="dot" w:pos="8306"/>
        </w:tabs>
      </w:pPr>
      <w:hyperlink w:anchor="_Toc28010" w:history="1">
        <w:r>
          <w:rPr>
            <w:rFonts w:ascii="仿宋" w:eastAsia="仿宋" w:hAnsi="仿宋" w:cs="仿宋" w:hint="eastAsia"/>
            <w:lang w:eastAsia="zh-CN"/>
          </w:rPr>
          <w:t>(一)、年物流仓储项目管理团队组建</w:t>
        </w:r>
        <w:r>
          <w:tab/>
        </w:r>
        <w:r>
          <w:fldChar w:fldCharType="begin"/>
        </w:r>
        <w:r>
          <w:instrText xml:space="preserve"> PAGEREF _Toc28010 \h </w:instrText>
        </w:r>
        <w:r>
          <w:fldChar w:fldCharType="separate"/>
        </w:r>
        <w:r>
          <w:t>47</w:t>
        </w:r>
        <w:r>
          <w:fldChar w:fldCharType="end"/>
        </w:r>
      </w:hyperlink>
    </w:p>
    <w:p>
      <w:pPr>
        <w:pStyle w:val="TOC2"/>
        <w:tabs>
          <w:tab w:val="right" w:leader="dot" w:pos="8306"/>
        </w:tabs>
      </w:pPr>
      <w:hyperlink w:anchor="_Toc5329" w:history="1">
        <w:r>
          <w:rPr>
            <w:rFonts w:ascii="仿宋" w:eastAsia="仿宋" w:hAnsi="仿宋" w:cs="仿宋" w:hint="eastAsia"/>
            <w:lang w:eastAsia="zh-CN"/>
          </w:rPr>
          <w:t>(二)、年物流仓储项目沟通与决策流程</w:t>
        </w:r>
        <w:r>
          <w:tab/>
        </w:r>
        <w:r>
          <w:fldChar w:fldCharType="begin"/>
        </w:r>
        <w:r>
          <w:instrText xml:space="preserve"> PAGEREF _Toc5329 \h </w:instrText>
        </w:r>
        <w:r>
          <w:fldChar w:fldCharType="separate"/>
        </w:r>
        <w:r>
          <w:t>47</w:t>
        </w:r>
        <w:r>
          <w:fldChar w:fldCharType="end"/>
        </w:r>
      </w:hyperlink>
    </w:p>
    <w:p>
      <w:pPr>
        <w:pStyle w:val="TOC2"/>
        <w:tabs>
          <w:tab w:val="right" w:leader="dot" w:pos="8306"/>
        </w:tabs>
      </w:pPr>
      <w:hyperlink w:anchor="_Toc29716" w:history="1">
        <w:r>
          <w:rPr>
            <w:rFonts w:ascii="仿宋" w:eastAsia="仿宋" w:hAnsi="仿宋" w:cs="仿宋" w:hint="eastAsia"/>
            <w:lang w:eastAsia="zh-CN"/>
          </w:rPr>
          <w:t>(三)、年物流仓储项目风险管理与应对策略</w:t>
        </w:r>
        <w:r>
          <w:tab/>
        </w:r>
        <w:r>
          <w:fldChar w:fldCharType="begin"/>
        </w:r>
        <w:r>
          <w:instrText xml:space="preserve"> PAGEREF _Toc29716 \h </w:instrText>
        </w:r>
        <w:r>
          <w:fldChar w:fldCharType="separate"/>
        </w:r>
        <w:r>
          <w:t>48</w:t>
        </w:r>
        <w:r>
          <w:fldChar w:fldCharType="end"/>
        </w:r>
      </w:hyperlink>
    </w:p>
    <w:p>
      <w:pPr>
        <w:pStyle w:val="TOC1"/>
        <w:tabs>
          <w:tab w:val="right" w:leader="dot" w:pos="8306"/>
        </w:tabs>
      </w:pPr>
      <w:hyperlink w:anchor="_Toc21841" w:history="1">
        <w:r>
          <w:rPr>
            <w:rFonts w:ascii="仿宋" w:eastAsia="仿宋" w:hAnsi="仿宋" w:cs="仿宋" w:hint="eastAsia"/>
            <w:lang w:eastAsia="zh-CN"/>
          </w:rPr>
          <w:t>十四、工艺原则</w:t>
        </w:r>
        <w:r>
          <w:tab/>
        </w:r>
        <w:r>
          <w:fldChar w:fldCharType="begin"/>
        </w:r>
        <w:r>
          <w:instrText xml:space="preserve"> PAGEREF _Toc21841 \h </w:instrText>
        </w:r>
        <w:r>
          <w:fldChar w:fldCharType="separate"/>
        </w:r>
        <w:r>
          <w:t>48</w:t>
        </w:r>
        <w:r>
          <w:fldChar w:fldCharType="end"/>
        </w:r>
      </w:hyperlink>
    </w:p>
    <w:p>
      <w:pPr>
        <w:pStyle w:val="TOC2"/>
        <w:tabs>
          <w:tab w:val="right" w:leader="dot" w:pos="8306"/>
        </w:tabs>
      </w:pPr>
      <w:hyperlink w:anchor="_Toc30269" w:history="1">
        <w:r>
          <w:rPr>
            <w:rFonts w:ascii="仿宋" w:eastAsia="仿宋" w:hAnsi="仿宋" w:cs="仿宋" w:hint="eastAsia"/>
            <w:lang w:eastAsia="zh-CN"/>
          </w:rPr>
          <w:t>(一)、原辅材料采购及管理</w:t>
        </w:r>
        <w:r>
          <w:tab/>
        </w:r>
        <w:r>
          <w:fldChar w:fldCharType="begin"/>
        </w:r>
        <w:r>
          <w:instrText xml:space="preserve"> PAGEREF _Toc30269 \h </w:instrText>
        </w:r>
        <w:r>
          <w:fldChar w:fldCharType="separate"/>
        </w:r>
        <w:r>
          <w:t>48</w:t>
        </w:r>
        <w:r>
          <w:fldChar w:fldCharType="end"/>
        </w:r>
      </w:hyperlink>
    </w:p>
    <w:p>
      <w:pPr>
        <w:pStyle w:val="TOC2"/>
        <w:tabs>
          <w:tab w:val="right" w:leader="dot" w:pos="8306"/>
        </w:tabs>
      </w:pPr>
      <w:hyperlink w:anchor="_Toc16513" w:history="1">
        <w:r>
          <w:rPr>
            <w:rFonts w:ascii="仿宋" w:eastAsia="仿宋" w:hAnsi="仿宋" w:cs="仿宋" w:hint="eastAsia"/>
            <w:lang w:eastAsia="zh-CN"/>
          </w:rPr>
          <w:t>(二)、技术管理特点</w:t>
        </w:r>
        <w:r>
          <w:tab/>
        </w:r>
        <w:r>
          <w:fldChar w:fldCharType="begin"/>
        </w:r>
        <w:r>
          <w:instrText xml:space="preserve"> PAGEREF _Toc16513 \h </w:instrText>
        </w:r>
        <w:r>
          <w:fldChar w:fldCharType="separate"/>
        </w:r>
        <w:r>
          <w:t>49</w:t>
        </w:r>
        <w:r>
          <w:fldChar w:fldCharType="end"/>
        </w:r>
      </w:hyperlink>
    </w:p>
    <w:p>
      <w:pPr>
        <w:pStyle w:val="TOC2"/>
        <w:tabs>
          <w:tab w:val="right" w:leader="dot" w:pos="8306"/>
        </w:tabs>
      </w:pPr>
      <w:hyperlink w:anchor="_Toc10696" w:history="1">
        <w:r>
          <w:rPr>
            <w:rFonts w:ascii="仿宋" w:eastAsia="仿宋" w:hAnsi="仿宋" w:cs="仿宋" w:hint="eastAsia"/>
            <w:lang w:eastAsia="zh-CN"/>
          </w:rPr>
          <w:t>(三)、年物流仓储项目工艺技术设计方案</w:t>
        </w:r>
        <w:r>
          <w:tab/>
        </w:r>
        <w:r>
          <w:fldChar w:fldCharType="begin"/>
        </w:r>
        <w:r>
          <w:instrText xml:space="preserve"> PAGEREF _Toc10696 \h </w:instrText>
        </w:r>
        <w:r>
          <w:fldChar w:fldCharType="separate"/>
        </w:r>
        <w:r>
          <w:t>50</w:t>
        </w:r>
        <w:r>
          <w:fldChar w:fldCharType="end"/>
        </w:r>
      </w:hyperlink>
    </w:p>
    <w:p>
      <w:pPr>
        <w:pStyle w:val="TOC2"/>
        <w:tabs>
          <w:tab w:val="right" w:leader="dot" w:pos="8306"/>
        </w:tabs>
      </w:pPr>
      <w:hyperlink w:anchor="_Toc26670" w:history="1">
        <w:r>
          <w:rPr>
            <w:rFonts w:ascii="仿宋" w:eastAsia="仿宋" w:hAnsi="仿宋" w:cs="仿宋" w:hint="eastAsia"/>
            <w:lang w:eastAsia="zh-CN"/>
          </w:rPr>
          <w:t>(四)、设备选型方案</w:t>
        </w:r>
        <w:r>
          <w:tab/>
        </w:r>
        <w:r>
          <w:fldChar w:fldCharType="begin"/>
        </w:r>
        <w:r>
          <w:instrText xml:space="preserve"> PAGEREF _Toc26670 \h </w:instrText>
        </w:r>
        <w:r>
          <w:fldChar w:fldCharType="separate"/>
        </w:r>
        <w:r>
          <w:t>51</w:t>
        </w:r>
        <w:r>
          <w:fldChar w:fldCharType="end"/>
        </w:r>
      </w:hyperlink>
    </w:p>
    <w:p>
      <w:pPr>
        <w:pStyle w:val="TOC1"/>
        <w:tabs>
          <w:tab w:val="right" w:leader="dot" w:pos="8306"/>
        </w:tabs>
      </w:pPr>
      <w:hyperlink w:anchor="_Toc1787" w:history="1">
        <w:r>
          <w:rPr>
            <w:rFonts w:ascii="仿宋" w:eastAsia="仿宋" w:hAnsi="仿宋" w:cs="仿宋" w:hint="eastAsia"/>
            <w:lang w:eastAsia="zh-CN"/>
          </w:rPr>
          <w:t>十五、市场营销与推广策略</w:t>
        </w:r>
        <w:r>
          <w:tab/>
        </w:r>
        <w:r>
          <w:fldChar w:fldCharType="begin"/>
        </w:r>
        <w:r>
          <w:instrText xml:space="preserve"> PAGEREF _Toc1787 \h </w:instrText>
        </w:r>
        <w:r>
          <w:fldChar w:fldCharType="separate"/>
        </w:r>
        <w:r>
          <w:t>52</w:t>
        </w:r>
        <w:r>
          <w:fldChar w:fldCharType="end"/>
        </w:r>
      </w:hyperlink>
    </w:p>
    <w:p>
      <w:pPr>
        <w:pStyle w:val="TOC2"/>
        <w:tabs>
          <w:tab w:val="right" w:leader="dot" w:pos="8306"/>
        </w:tabs>
      </w:pPr>
      <w:hyperlink w:anchor="_Toc643" w:history="1">
        <w:r>
          <w:rPr>
            <w:rFonts w:ascii="仿宋" w:eastAsia="仿宋" w:hAnsi="仿宋" w:cs="仿宋" w:hint="eastAsia"/>
            <w:lang w:eastAsia="zh-CN"/>
          </w:rPr>
          <w:t>(一)、目标市场分析</w:t>
        </w:r>
        <w:r>
          <w:tab/>
        </w:r>
        <w:r>
          <w:fldChar w:fldCharType="begin"/>
        </w:r>
        <w:r>
          <w:instrText xml:space="preserve"> PAGEREF _Toc643 \h </w:instrText>
        </w:r>
        <w:r>
          <w:fldChar w:fldCharType="separate"/>
        </w:r>
        <w:r>
          <w:t>52</w:t>
        </w:r>
        <w:r>
          <w:fldChar w:fldCharType="end"/>
        </w:r>
      </w:hyperlink>
    </w:p>
    <w:p>
      <w:pPr>
        <w:pStyle w:val="TOC2"/>
        <w:tabs>
          <w:tab w:val="right" w:leader="dot" w:pos="8306"/>
        </w:tabs>
      </w:pPr>
      <w:hyperlink w:anchor="_Toc5714" w:history="1">
        <w:r>
          <w:rPr>
            <w:rFonts w:ascii="仿宋" w:eastAsia="仿宋" w:hAnsi="仿宋" w:cs="仿宋" w:hint="eastAsia"/>
            <w:lang w:eastAsia="zh-CN"/>
          </w:rPr>
          <w:t>(二)、市场定位与竞争分析</w:t>
        </w:r>
        <w:r>
          <w:tab/>
        </w:r>
        <w:r>
          <w:fldChar w:fldCharType="begin"/>
        </w:r>
        <w:r>
          <w:instrText xml:space="preserve"> PAGEREF _Toc5714 \h </w:instrText>
        </w:r>
        <w:r>
          <w:fldChar w:fldCharType="separate"/>
        </w:r>
        <w:r>
          <w:t>52</w:t>
        </w:r>
        <w:r>
          <w:fldChar w:fldCharType="end"/>
        </w:r>
      </w:hyperlink>
    </w:p>
    <w:p>
      <w:pPr>
        <w:pStyle w:val="TOC2"/>
        <w:tabs>
          <w:tab w:val="right" w:leader="dot" w:pos="8306"/>
        </w:tabs>
      </w:pPr>
      <w:hyperlink w:anchor="_Toc23841" w:history="1">
        <w:r>
          <w:rPr>
            <w:rFonts w:ascii="仿宋" w:eastAsia="仿宋" w:hAnsi="仿宋" w:cs="仿宋" w:hint="eastAsia"/>
            <w:lang w:eastAsia="zh-CN"/>
          </w:rPr>
          <w:t>(三)、推广与宣传策略</w:t>
        </w:r>
        <w:r>
          <w:tab/>
        </w:r>
        <w:r>
          <w:fldChar w:fldCharType="begin"/>
        </w:r>
        <w:r>
          <w:instrText xml:space="preserve"> PAGEREF _Toc23841 \h </w:instrText>
        </w:r>
        <w:r>
          <w:fldChar w:fldCharType="separate"/>
        </w:r>
        <w:r>
          <w:t>53</w:t>
        </w:r>
        <w:r>
          <w:fldChar w:fldCharType="end"/>
        </w:r>
      </w:hyperlink>
    </w:p>
    <w:p>
      <w:pPr>
        <w:pStyle w:val="TOC1"/>
        <w:tabs>
          <w:tab w:val="right" w:leader="dot" w:pos="8306"/>
        </w:tabs>
      </w:pPr>
      <w:hyperlink w:anchor="_Toc432" w:history="1">
        <w:r>
          <w:rPr>
            <w:rFonts w:ascii="仿宋" w:eastAsia="仿宋" w:hAnsi="仿宋" w:cs="仿宋" w:hint="eastAsia"/>
            <w:lang w:eastAsia="zh-CN"/>
          </w:rPr>
          <w:t>十六、年物流仓储项目监测与评估</w:t>
        </w:r>
        <w:r>
          <w:tab/>
        </w:r>
        <w:r>
          <w:fldChar w:fldCharType="begin"/>
        </w:r>
        <w:r>
          <w:instrText xml:space="preserve"> PAGEREF _Toc432 \h </w:instrText>
        </w:r>
        <w:r>
          <w:fldChar w:fldCharType="separate"/>
        </w:r>
        <w:r>
          <w:t>53</w:t>
        </w:r>
        <w:r>
          <w:fldChar w:fldCharType="end"/>
        </w:r>
      </w:hyperlink>
    </w:p>
    <w:p>
      <w:pPr>
        <w:pStyle w:val="TOC2"/>
        <w:tabs>
          <w:tab w:val="right" w:leader="dot" w:pos="8306"/>
        </w:tabs>
      </w:pPr>
      <w:hyperlink w:anchor="_Toc27135" w:history="1">
        <w:r>
          <w:rPr>
            <w:rFonts w:ascii="仿宋" w:eastAsia="仿宋" w:hAnsi="仿宋" w:cs="仿宋" w:hint="eastAsia"/>
            <w:lang w:eastAsia="zh-CN"/>
          </w:rPr>
          <w:t>(一)、年物流仓储项目监控体系建设</w:t>
        </w:r>
        <w:r>
          <w:tab/>
        </w:r>
        <w:r>
          <w:fldChar w:fldCharType="begin"/>
        </w:r>
        <w:r>
          <w:instrText xml:space="preserve"> PAGEREF _Toc27135 \h </w:instrText>
        </w:r>
        <w:r>
          <w:fldChar w:fldCharType="separate"/>
        </w:r>
        <w:r>
          <w:t>53</w:t>
        </w:r>
        <w:r>
          <w:fldChar w:fldCharType="end"/>
        </w:r>
      </w:hyperlink>
    </w:p>
    <w:p>
      <w:pPr>
        <w:pStyle w:val="TOC2"/>
        <w:tabs>
          <w:tab w:val="right" w:leader="dot" w:pos="8306"/>
        </w:tabs>
      </w:pPr>
      <w:hyperlink w:anchor="_Toc11337" w:history="1">
        <w:r>
          <w:rPr>
            <w:rFonts w:ascii="仿宋" w:eastAsia="仿宋" w:hAnsi="仿宋" w:cs="仿宋" w:hint="eastAsia"/>
            <w:lang w:eastAsia="zh-CN"/>
          </w:rPr>
          <w:t>(二)、关键绩效指标设定</w:t>
        </w:r>
        <w:r>
          <w:tab/>
        </w:r>
        <w:r>
          <w:fldChar w:fldCharType="begin"/>
        </w:r>
        <w:r>
          <w:instrText xml:space="preserve"> PAGEREF _Toc11337 \h </w:instrText>
        </w:r>
        <w:r>
          <w:fldChar w:fldCharType="separate"/>
        </w:r>
        <w:r>
          <w:t>55</w:t>
        </w:r>
        <w:r>
          <w:fldChar w:fldCharType="end"/>
        </w:r>
      </w:hyperlink>
    </w:p>
    <w:p>
      <w:pPr>
        <w:pStyle w:val="TOC2"/>
        <w:tabs>
          <w:tab w:val="right" w:leader="dot" w:pos="8306"/>
        </w:tabs>
      </w:pPr>
      <w:hyperlink w:anchor="_Toc15415" w:history="1">
        <w:r>
          <w:rPr>
            <w:rFonts w:ascii="仿宋" w:eastAsia="仿宋" w:hAnsi="仿宋" w:cs="仿宋" w:hint="eastAsia"/>
            <w:lang w:eastAsia="zh-CN"/>
          </w:rPr>
          <w:t>(三)、风险监测与应对</w:t>
        </w:r>
        <w:r>
          <w:tab/>
        </w:r>
        <w:r>
          <w:fldChar w:fldCharType="begin"/>
        </w:r>
        <w:r>
          <w:instrText xml:space="preserve"> PAGEREF _Toc15415 \h </w:instrText>
        </w:r>
        <w:r>
          <w:fldChar w:fldCharType="separate"/>
        </w:r>
        <w:r>
          <w:t>56</w:t>
        </w:r>
        <w:r>
          <w:fldChar w:fldCharType="end"/>
        </w:r>
      </w:hyperlink>
    </w:p>
    <w:p>
      <w:pPr>
        <w:pStyle w:val="TOC2"/>
        <w:tabs>
          <w:tab w:val="right" w:leader="dot" w:pos="8306"/>
        </w:tabs>
      </w:pPr>
      <w:hyperlink w:anchor="_Toc28352" w:history="1">
        <w:r>
          <w:rPr>
            <w:rFonts w:ascii="仿宋" w:eastAsia="仿宋" w:hAnsi="仿宋" w:cs="仿宋" w:hint="eastAsia"/>
            <w:lang w:eastAsia="zh-CN"/>
          </w:rPr>
          <w:t>(四)、定期年物流仓储项目评估与改进</w:t>
        </w:r>
        <w:r>
          <w:tab/>
        </w:r>
        <w:r>
          <w:fldChar w:fldCharType="begin"/>
        </w:r>
        <w:r>
          <w:instrText xml:space="preserve"> PAGEREF _Toc28352 \h </w:instrText>
        </w:r>
        <w:r>
          <w:fldChar w:fldCharType="separate"/>
        </w:r>
        <w:r>
          <w:t>57</w:t>
        </w:r>
        <w:r>
          <w:fldChar w:fldCharType="end"/>
        </w:r>
      </w:hyperlink>
    </w:p>
    <w:p>
      <w:pPr>
        <w:pStyle w:val="TOC1"/>
        <w:tabs>
          <w:tab w:val="right" w:leader="dot" w:pos="8306"/>
        </w:tabs>
      </w:pPr>
      <w:hyperlink w:anchor="_Toc15389" w:history="1">
        <w:r>
          <w:rPr>
            <w:rFonts w:ascii="仿宋" w:eastAsia="仿宋" w:hAnsi="仿宋" w:cs="仿宋" w:hint="eastAsia"/>
            <w:lang w:eastAsia="zh-CN"/>
          </w:rPr>
          <w:t>十七、年物流仓储场地规划方案</w:t>
        </w:r>
        <w:r>
          <w:tab/>
        </w:r>
        <w:r>
          <w:fldChar w:fldCharType="begin"/>
        </w:r>
        <w:r>
          <w:instrText xml:space="preserve"> PAGEREF _Toc15389 \h </w:instrText>
        </w:r>
        <w:r>
          <w:fldChar w:fldCharType="separate"/>
        </w:r>
        <w:r>
          <w:t>59</w:t>
        </w:r>
        <w:r>
          <w:fldChar w:fldCharType="end"/>
        </w:r>
      </w:hyperlink>
    </w:p>
    <w:p>
      <w:pPr>
        <w:pStyle w:val="TOC2"/>
        <w:tabs>
          <w:tab w:val="right" w:leader="dot" w:pos="8306"/>
        </w:tabs>
      </w:pPr>
      <w:hyperlink w:anchor="_Toc16714" w:history="1">
        <w:r>
          <w:rPr>
            <w:rFonts w:ascii="仿宋" w:eastAsia="仿宋" w:hAnsi="仿宋" w:cs="仿宋" w:hint="eastAsia"/>
            <w:lang w:eastAsia="zh-CN"/>
          </w:rPr>
          <w:t>(一)、年物流仓储场地布局原则</w:t>
        </w:r>
        <w:r>
          <w:tab/>
        </w:r>
        <w:r>
          <w:fldChar w:fldCharType="begin"/>
        </w:r>
        <w:r>
          <w:instrText xml:space="preserve"> PAGEREF _Toc16714 \h </w:instrText>
        </w:r>
        <w:r>
          <w:fldChar w:fldCharType="separate"/>
        </w:r>
        <w:r>
          <w:t>59</w:t>
        </w:r>
        <w:r>
          <w:fldChar w:fldCharType="end"/>
        </w:r>
      </w:hyperlink>
    </w:p>
    <w:p>
      <w:pPr>
        <w:pStyle w:val="TOC2"/>
        <w:tabs>
          <w:tab w:val="right" w:leader="dot" w:pos="8306"/>
        </w:tabs>
      </w:pPr>
      <w:hyperlink w:anchor="_Toc21862" w:history="1">
        <w:r>
          <w:rPr>
            <w:rFonts w:ascii="仿宋" w:eastAsia="仿宋" w:hAnsi="仿宋" w:cs="仿宋" w:hint="eastAsia"/>
            <w:lang w:eastAsia="zh-CN"/>
          </w:rPr>
          <w:t>(二)、年物流仓储场地装修设计方案</w:t>
        </w:r>
        <w:r>
          <w:tab/>
        </w:r>
        <w:r>
          <w:fldChar w:fldCharType="begin"/>
        </w:r>
        <w:r>
          <w:instrText xml:space="preserve"> PAGEREF _Toc21862 \h </w:instrText>
        </w:r>
        <w:r>
          <w:fldChar w:fldCharType="separate"/>
        </w:r>
        <w:r>
          <w:t>60</w:t>
        </w:r>
        <w:r>
          <w:fldChar w:fldCharType="end"/>
        </w:r>
      </w:hyperlink>
    </w:p>
    <w:p>
      <w:pPr>
        <w:pStyle w:val="TOC1"/>
        <w:tabs>
          <w:tab w:val="right" w:leader="dot" w:pos="8306"/>
        </w:tabs>
      </w:pPr>
      <w:hyperlink w:anchor="_Toc11224" w:history="1">
        <w:r>
          <w:rPr>
            <w:rFonts w:ascii="仿宋" w:eastAsia="仿宋" w:hAnsi="仿宋" w:cs="仿宋" w:hint="eastAsia"/>
            <w:lang w:eastAsia="zh-CN"/>
          </w:rPr>
          <w:t>十八、职业健康与员工福祉</w:t>
        </w:r>
        <w:r>
          <w:tab/>
        </w:r>
        <w:r>
          <w:fldChar w:fldCharType="begin"/>
        </w:r>
        <w:r>
          <w:instrText xml:space="preserve"> PAGEREF _Toc11224 \h </w:instrText>
        </w:r>
        <w:r>
          <w:fldChar w:fldCharType="separate"/>
        </w:r>
        <w:r>
          <w:t>61</w:t>
        </w:r>
        <w:r>
          <w:fldChar w:fldCharType="end"/>
        </w:r>
      </w:hyperlink>
    </w:p>
    <w:p>
      <w:pPr>
        <w:pStyle w:val="TOC2"/>
        <w:tabs>
          <w:tab w:val="right" w:leader="dot" w:pos="8306"/>
        </w:tabs>
      </w:pPr>
      <w:hyperlink w:anchor="_Toc14114" w:history="1">
        <w:r>
          <w:rPr>
            <w:rFonts w:ascii="仿宋" w:eastAsia="仿宋" w:hAnsi="仿宋" w:cs="仿宋" w:hint="eastAsia"/>
            <w:lang w:eastAsia="zh-CN"/>
          </w:rPr>
          <w:t>(一)、职业健康与安全政策</w:t>
        </w:r>
        <w:r>
          <w:tab/>
        </w:r>
        <w:r>
          <w:fldChar w:fldCharType="begin"/>
        </w:r>
        <w:r>
          <w:instrText xml:space="preserve"> PAGEREF _Toc14114 \h </w:instrText>
        </w:r>
        <w:r>
          <w:fldChar w:fldCharType="separate"/>
        </w:r>
        <w:r>
          <w:t>61</w:t>
        </w:r>
        <w:r>
          <w:fldChar w:fldCharType="end"/>
        </w:r>
      </w:hyperlink>
    </w:p>
    <w:p>
      <w:pPr>
        <w:pStyle w:val="TOC2"/>
        <w:tabs>
          <w:tab w:val="right" w:leader="dot" w:pos="8306"/>
        </w:tabs>
      </w:pPr>
      <w:hyperlink w:anchor="_Toc21648" w:history="1">
        <w:r>
          <w:rPr>
            <w:rFonts w:ascii="仿宋" w:eastAsia="仿宋" w:hAnsi="仿宋" w:cs="仿宋" w:hint="eastAsia"/>
            <w:lang w:eastAsia="zh-CN"/>
          </w:rPr>
          <w:t>(二)、员工心理健康支持</w:t>
        </w:r>
        <w:r>
          <w:tab/>
        </w:r>
        <w:r>
          <w:fldChar w:fldCharType="begin"/>
        </w:r>
        <w:r>
          <w:instrText xml:space="preserve"> PAGEREF _Toc21648 \h </w:instrText>
        </w:r>
        <w:r>
          <w:fldChar w:fldCharType="separate"/>
        </w:r>
        <w:r>
          <w:t>62</w:t>
        </w:r>
        <w:r>
          <w:fldChar w:fldCharType="end"/>
        </w:r>
      </w:hyperlink>
    </w:p>
    <w:p>
      <w:pPr>
        <w:pStyle w:val="TOC2"/>
        <w:tabs>
          <w:tab w:val="right" w:leader="dot" w:pos="8306"/>
        </w:tabs>
      </w:pPr>
      <w:hyperlink w:anchor="_Toc15568" w:history="1">
        <w:r>
          <w:rPr>
            <w:rFonts w:ascii="仿宋" w:eastAsia="仿宋" w:hAnsi="仿宋" w:cs="仿宋" w:hint="eastAsia"/>
            <w:lang w:eastAsia="zh-CN"/>
          </w:rPr>
          <w:t>(三)、工作生活平衡与弹性工作安排</w:t>
        </w:r>
        <w:r>
          <w:tab/>
        </w:r>
        <w:r>
          <w:fldChar w:fldCharType="begin"/>
        </w:r>
        <w:r>
          <w:instrText xml:space="preserve"> PAGEREF _Toc15568 \h </w:instrText>
        </w:r>
        <w:r>
          <w:fldChar w:fldCharType="separate"/>
        </w:r>
        <w:r>
          <w:t>63</w:t>
        </w:r>
        <w:r>
          <w:fldChar w:fldCharType="end"/>
        </w:r>
      </w:hyperlink>
    </w:p>
    <w:p>
      <w:pPr>
        <w:pStyle w:val="TOC1"/>
        <w:tabs>
          <w:tab w:val="right" w:leader="dot" w:pos="8306"/>
        </w:tabs>
      </w:pPr>
      <w:hyperlink w:anchor="_Toc1828" w:history="1">
        <w:r>
          <w:rPr>
            <w:rFonts w:ascii="仿宋" w:eastAsia="仿宋" w:hAnsi="仿宋" w:cs="仿宋" w:hint="eastAsia"/>
            <w:lang w:eastAsia="zh-CN"/>
          </w:rPr>
          <w:t>十九、节能方案分析</w:t>
        </w:r>
        <w:r>
          <w:tab/>
        </w:r>
        <w:r>
          <w:fldChar w:fldCharType="begin"/>
        </w:r>
        <w:r>
          <w:instrText xml:space="preserve"> PAGEREF _Toc1828 \h </w:instrText>
        </w:r>
        <w:r>
          <w:fldChar w:fldCharType="separate"/>
        </w:r>
        <w:r>
          <w:t>64</w:t>
        </w:r>
        <w:r>
          <w:fldChar w:fldCharType="end"/>
        </w:r>
      </w:hyperlink>
    </w:p>
    <w:p>
      <w:pPr>
        <w:pStyle w:val="TOC2"/>
        <w:tabs>
          <w:tab w:val="right" w:leader="dot" w:pos="8306"/>
        </w:tabs>
      </w:pPr>
      <w:hyperlink w:anchor="_Toc4317" w:history="1">
        <w:r>
          <w:rPr>
            <w:rFonts w:ascii="仿宋" w:eastAsia="仿宋" w:hAnsi="仿宋" w:cs="仿宋" w:hint="eastAsia"/>
            <w:lang w:eastAsia="zh-CN"/>
          </w:rPr>
          <w:t>(一)、用能标准和节能规范</w:t>
        </w:r>
        <w:r>
          <w:tab/>
        </w:r>
        <w:r>
          <w:fldChar w:fldCharType="begin"/>
        </w:r>
        <w:r>
          <w:instrText xml:space="preserve"> PAGEREF _Toc4317 \h </w:instrText>
        </w:r>
        <w:r>
          <w:fldChar w:fldCharType="separate"/>
        </w:r>
        <w:r>
          <w:t>64</w:t>
        </w:r>
        <w:r>
          <w:fldChar w:fldCharType="end"/>
        </w:r>
      </w:hyperlink>
    </w:p>
    <w:p>
      <w:pPr>
        <w:pStyle w:val="TOC2"/>
        <w:tabs>
          <w:tab w:val="right" w:leader="dot" w:pos="8306"/>
        </w:tabs>
      </w:pPr>
      <w:hyperlink w:anchor="_Toc9157" w:history="1">
        <w:r>
          <w:rPr>
            <w:rFonts w:ascii="仿宋" w:eastAsia="仿宋" w:hAnsi="仿宋" w:cs="仿宋" w:hint="eastAsia"/>
            <w:lang w:eastAsia="zh-CN"/>
          </w:rPr>
          <w:t>(二)、能耗状况和能耗指标分析</w:t>
        </w:r>
        <w:r>
          <w:tab/>
        </w:r>
        <w:r>
          <w:fldChar w:fldCharType="begin"/>
        </w:r>
        <w:r>
          <w:instrText xml:space="preserve"> PAGEREF _Toc9157 \h </w:instrText>
        </w:r>
        <w:r>
          <w:fldChar w:fldCharType="separate"/>
        </w:r>
        <w:r>
          <w:t>65</w:t>
        </w:r>
        <w:r>
          <w:fldChar w:fldCharType="end"/>
        </w:r>
      </w:hyperlink>
    </w:p>
    <w:p>
      <w:pPr>
        <w:pStyle w:val="TOC2"/>
        <w:tabs>
          <w:tab w:val="right" w:leader="dot" w:pos="8306"/>
        </w:tabs>
      </w:pPr>
      <w:hyperlink w:anchor="_Toc23622" w:history="1">
        <w:r>
          <w:rPr>
            <w:rFonts w:ascii="仿宋" w:eastAsia="仿宋" w:hAnsi="仿宋" w:cs="仿宋" w:hint="eastAsia"/>
            <w:lang w:eastAsia="zh-CN"/>
          </w:rPr>
          <w:t>(三)、节能措施和节能效果分析</w:t>
        </w:r>
        <w:r>
          <w:tab/>
        </w:r>
        <w:r>
          <w:fldChar w:fldCharType="begin"/>
        </w:r>
        <w:r>
          <w:instrText xml:space="preserve"> PAGEREF _Toc23622 \h </w:instrText>
        </w:r>
        <w:r>
          <w:fldChar w:fldCharType="separate"/>
        </w:r>
        <w:r>
          <w:t>65</w:t>
        </w:r>
        <w:r>
          <w:fldChar w:fldCharType="end"/>
        </w:r>
      </w:hyperlink>
    </w:p>
    <w:p>
      <w:pPr>
        <w:pStyle w:val="TOC1"/>
        <w:tabs>
          <w:tab w:val="right" w:leader="dot" w:pos="8306"/>
        </w:tabs>
      </w:pPr>
      <w:hyperlink w:anchor="_Toc6851" w:history="1">
        <w:r>
          <w:rPr>
            <w:rFonts w:ascii="仿宋" w:eastAsia="仿宋" w:hAnsi="仿宋" w:cs="仿宋" w:hint="eastAsia"/>
            <w:lang w:eastAsia="zh-CN"/>
          </w:rPr>
          <w:t>二十、招标方案</w:t>
        </w:r>
        <w:r>
          <w:tab/>
        </w:r>
        <w:r>
          <w:fldChar w:fldCharType="begin"/>
        </w:r>
        <w:r>
          <w:instrText xml:space="preserve"> PAGEREF _Toc6851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377" w:history="1">
        <w:r>
          <w:rPr>
            <w:rFonts w:ascii="仿宋" w:eastAsia="仿宋" w:hAnsi="仿宋" w:cs="仿宋" w:hint="eastAsia"/>
            <w:lang w:eastAsia="zh-CN"/>
          </w:rPr>
          <w:t>(一)、年物流仓储项目招标依据</w:t>
        </w:r>
        <w:r>
          <w:tab/>
        </w:r>
        <w:r>
          <w:fldChar w:fldCharType="begin"/>
        </w:r>
        <w:r>
          <w:instrText xml:space="preserve"> PAGEREF _Toc13377 \h </w:instrText>
        </w:r>
        <w:r>
          <w:fldChar w:fldCharType="separate"/>
        </w:r>
        <w:r>
          <w:t>67</w:t>
        </w:r>
        <w:r>
          <w:fldChar w:fldCharType="end"/>
        </w:r>
      </w:hyperlink>
    </w:p>
    <w:p>
      <w:pPr>
        <w:pStyle w:val="TOC2"/>
        <w:tabs>
          <w:tab w:val="right" w:leader="dot" w:pos="8306"/>
        </w:tabs>
      </w:pPr>
      <w:hyperlink w:anchor="_Toc536" w:history="1">
        <w:r>
          <w:rPr>
            <w:rFonts w:ascii="仿宋" w:eastAsia="仿宋" w:hAnsi="仿宋" w:cs="仿宋" w:hint="eastAsia"/>
            <w:lang w:eastAsia="zh-CN"/>
          </w:rPr>
          <w:t>(二)、年物流仓储项目招标范围</w:t>
        </w:r>
        <w:r>
          <w:tab/>
        </w:r>
        <w:r>
          <w:fldChar w:fldCharType="begin"/>
        </w:r>
        <w:r>
          <w:instrText xml:space="preserve"> PAGEREF _Toc536 \h </w:instrText>
        </w:r>
        <w:r>
          <w:fldChar w:fldCharType="separate"/>
        </w:r>
        <w:r>
          <w:t>67</w:t>
        </w:r>
        <w:r>
          <w:fldChar w:fldCharType="end"/>
        </w:r>
      </w:hyperlink>
    </w:p>
    <w:p>
      <w:pPr>
        <w:pStyle w:val="TOC2"/>
        <w:tabs>
          <w:tab w:val="right" w:leader="dot" w:pos="8306"/>
        </w:tabs>
      </w:pPr>
      <w:hyperlink w:anchor="_Toc15883" w:history="1">
        <w:r>
          <w:rPr>
            <w:rFonts w:ascii="仿宋" w:eastAsia="仿宋" w:hAnsi="仿宋" w:cs="仿宋" w:hint="eastAsia"/>
            <w:lang w:eastAsia="zh-CN"/>
          </w:rPr>
          <w:t>(三)、招标要求</w:t>
        </w:r>
        <w:r>
          <w:tab/>
        </w:r>
        <w:r>
          <w:fldChar w:fldCharType="begin"/>
        </w:r>
        <w:r>
          <w:instrText xml:space="preserve"> PAGEREF _Toc15883 \h </w:instrText>
        </w:r>
        <w:r>
          <w:fldChar w:fldCharType="separate"/>
        </w:r>
        <w:r>
          <w:t>68</w:t>
        </w:r>
        <w:r>
          <w:fldChar w:fldCharType="end"/>
        </w:r>
      </w:hyperlink>
    </w:p>
    <w:p>
      <w:pPr>
        <w:pStyle w:val="TOC2"/>
        <w:tabs>
          <w:tab w:val="right" w:leader="dot" w:pos="8306"/>
        </w:tabs>
      </w:pPr>
      <w:hyperlink w:anchor="_Toc31864" w:history="1">
        <w:r>
          <w:rPr>
            <w:rFonts w:ascii="仿宋" w:eastAsia="仿宋" w:hAnsi="仿宋" w:cs="仿宋" w:hint="eastAsia"/>
            <w:lang w:eastAsia="zh-CN"/>
          </w:rPr>
          <w:t>(四)、招标组织方式</w:t>
        </w:r>
        <w:r>
          <w:tab/>
        </w:r>
        <w:r>
          <w:fldChar w:fldCharType="begin"/>
        </w:r>
        <w:r>
          <w:instrText xml:space="preserve"> PAGEREF _Toc31864 \h </w:instrText>
        </w:r>
        <w:r>
          <w:fldChar w:fldCharType="separate"/>
        </w:r>
        <w:r>
          <w:t>68</w:t>
        </w:r>
        <w:r>
          <w:fldChar w:fldCharType="end"/>
        </w:r>
      </w:hyperlink>
    </w:p>
    <w:p>
      <w:pPr>
        <w:pStyle w:val="TOC2"/>
        <w:tabs>
          <w:tab w:val="right" w:leader="dot" w:pos="8306"/>
        </w:tabs>
      </w:pPr>
      <w:hyperlink w:anchor="_Toc595" w:history="1">
        <w:r>
          <w:rPr>
            <w:rFonts w:ascii="仿宋" w:eastAsia="仿宋" w:hAnsi="仿宋" w:cs="仿宋" w:hint="eastAsia"/>
            <w:lang w:eastAsia="zh-CN"/>
          </w:rPr>
          <w:t>(五)、招标信息发布</w:t>
        </w:r>
        <w:r>
          <w:tab/>
        </w:r>
        <w:r>
          <w:fldChar w:fldCharType="begin"/>
        </w:r>
        <w:r>
          <w:instrText xml:space="preserve"> PAGEREF _Toc595 \h </w:instrText>
        </w:r>
        <w:r>
          <w:fldChar w:fldCharType="separate"/>
        </w:r>
        <w:r>
          <w:t>69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1568"/>
      <w:r>
        <w:rPr>
          <w:rFonts w:ascii="仿宋" w:eastAsia="仿宋" w:hAnsi="仿宋" w:cs="仿宋" w:hint="eastAsia"/>
          <w:sz w:val="28"/>
          <w:lang w:eastAsia="zh-CN"/>
        </w:rPr>
        <w:t>一、年物流仓储行业行业发展现状</w:t>
      </w:r>
      <w:bookmarkEnd w:id="2"/>
    </w:p>
    <w:p>
      <w:pPr>
        <w:pStyle w:val="Heading2"/>
        <w:rPr>
          <w:rFonts w:ascii="仿宋" w:eastAsia="仿宋" w:hAnsi="仿宋" w:cs="仿宋" w:hint="eastAsia"/>
          <w:lang w:eastAsia="zh-CN"/>
        </w:rPr>
      </w:pPr>
      <w:bookmarkStart w:id="3" w:name="_Toc26937"/>
      <w:r>
        <w:rPr>
          <w:rFonts w:ascii="仿宋" w:eastAsia="仿宋" w:hAnsi="仿宋" w:cs="仿宋" w:hint="eastAsia"/>
          <w:lang w:eastAsia="zh-CN"/>
        </w:rPr>
        <w:t>(一)、市场规模的扩大</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消费者对室内装饰和居住环境的要求日益提高，这导致了年物流仓储市场规模的迅速扩大。随着生活水平的提高，人们对高品质的年物流仓储产品的投资购买愿望也在增加。这种趋势推动了整个市场的扩张。</w:t>
      </w:r>
    </w:p>
    <w:p>
      <w:pPr>
        <w:pStyle w:val="Heading2"/>
        <w:ind w:firstLine="560" w:firstLineChars="200"/>
        <w:rPr>
          <w:rFonts w:ascii="仿宋" w:eastAsia="仿宋" w:hAnsi="仿宋" w:cs="仿宋" w:hint="eastAsia"/>
          <w:sz w:val="28"/>
          <w:lang w:eastAsia="zh-CN"/>
        </w:rPr>
      </w:pPr>
      <w:bookmarkStart w:id="4" w:name="_Toc18448"/>
      <w:r>
        <w:rPr>
          <w:rFonts w:ascii="仿宋" w:eastAsia="仿宋" w:hAnsi="仿宋" w:cs="仿宋" w:hint="eastAsia"/>
          <w:sz w:val="28"/>
          <w:lang w:eastAsia="zh-CN"/>
        </w:rPr>
        <w:t>(二)、产品创新推动行业发展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产品创新成为推动行业发展的关键因素。年物流仓储行业一直在积极进行产品设计和技术方面的创新，以满足不断多样化的消费者需求。传统年物流仓储已不再能满足人们对美感和功能性的需求，因此，新材料、先进技术和智能化系统的引入为年物流仓储制造业带来了更多可能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https://d.book118.com/166131112133010055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CE56AD"/>
    <w:rsid w:val="4593521B"/>
    <w:rsid w:val="6FCE56A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6131112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2024-02-27T15:09:00Z</dcterms:created>
  <dcterms:modified xsi:type="dcterms:W3CDTF">2024-02-27T15:09:45Z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A8CE8385EB434FB793E35685447573F3_11</vt:lpwstr>
  </property>
  <property fmtid="{D5CDD505-2E9C-101B-9397-08002B2CF9AE}" pid="3" name="KSOProductBuildVer">
    <vt:lpwstr>2052-12.1.0.16250</vt:lpwstr>
  </property>
</Properties>
</file>