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64"/>
        <w:ind w:left="1421" w:right="1541" w:firstLine="0"/>
        <w:jc w:val="center"/>
        <w:rPr>
          <w:b/>
          <w:sz w:val="78"/>
        </w:rPr>
      </w:pPr>
      <w:r>
        <w:rPr>
          <w:b/>
          <w:spacing w:val="110"/>
          <w:sz w:val="78"/>
        </w:rPr>
        <w:t>中建五局土木工程有限公司</w:t>
      </w:r>
    </w:p>
    <w:p>
      <w:pPr>
        <w:spacing w:after="0"/>
        <w:jc w:val="center"/>
        <w:rPr>
          <w:sz w:val="78"/>
        </w:rPr>
        <w:sectPr>
          <w:headerReference w:type="default" r:id="rId4"/>
          <w:footerReference w:type="default" r:id="rId5"/>
          <w:type w:val="continuous"/>
          <w:pgSz w:w="17860" w:h="25260"/>
          <w:pgMar w:top="1820" w:right="0" w:bottom="2040" w:left="0" w:header="1064" w:footer="1840"/>
          <w:cols w:space="708"/>
        </w:sectPr>
      </w:pPr>
    </w:p>
    <w:p>
      <w:pPr>
        <w:pStyle w:val="Title"/>
        <w:ind w:left="3499"/>
      </w:pPr>
      <w:r>
        <w:rPr>
          <w:spacing w:val="76"/>
          <w:w w:val="95"/>
        </w:rPr>
        <w:t>模板工</w:t>
      </w:r>
    </w:p>
    <w:p>
      <w:pPr>
        <w:pStyle w:val="Title"/>
      </w:pPr>
      <w:r>
        <w:rPr>
          <w:b w:val="0"/>
        </w:rPr>
        <w:br w:type="column"/>
      </w:r>
      <w:r>
        <w:rPr>
          <w:spacing w:val="98"/>
        </w:rPr>
        <w:t>程施工方案</w:t>
      </w:r>
    </w:p>
    <w:p>
      <w:pPr>
        <w:spacing w:before="92"/>
        <w:ind w:left="51" w:right="0" w:firstLine="0"/>
        <w:jc w:val="left"/>
        <w:rPr>
          <w:b/>
          <w:sz w:val="54"/>
        </w:rPr>
      </w:pPr>
      <w:r>
        <w:rPr>
          <w:b/>
          <w:spacing w:val="70"/>
          <w:sz w:val="54"/>
        </w:rPr>
        <w:t>中建五局土木工程有限公司</w:t>
      </w:r>
    </w:p>
    <w:p>
      <w:pPr>
        <w:spacing w:after="0"/>
        <w:jc w:val="left"/>
        <w:rPr>
          <w:sz w:val="54"/>
        </w:rPr>
        <w:sectPr>
          <w:headerReference w:type="default" r:id="rId6"/>
          <w:footerReference w:type="default" r:id="rId7"/>
          <w:type w:val="continuous"/>
          <w:pgSz w:w="17860" w:h="25260"/>
          <w:pgMar w:top="1820" w:right="0" w:bottom="2040" w:left="0" w:header="708" w:footer="708"/>
          <w:pgNumType w:start="2"/>
          <w:cols w:num="2" w:space="708" w:equalWidth="0">
            <w:col w:w="7530" w:space="40"/>
            <w:col w:w="10290" w:space="0"/>
          </w:cols>
        </w:sectPr>
      </w:pPr>
    </w:p>
    <w:p>
      <w:pPr>
        <w:pStyle w:val="BodyText"/>
        <w:rPr>
          <w:b/>
          <w:sz w:val="18"/>
        </w:rPr>
      </w:pPr>
    </w:p>
    <w:p>
      <w:pPr>
        <w:spacing w:before="30" w:line="324" w:lineRule="auto"/>
        <w:ind w:left="8900" w:right="2457" w:hanging="2186"/>
        <w:jc w:val="left"/>
        <w:rPr>
          <w:b/>
          <w:sz w:val="54"/>
        </w:rPr>
      </w:pPr>
      <w:r>
        <w:rPr>
          <w:b/>
          <w:spacing w:val="70"/>
          <w:sz w:val="54"/>
        </w:rPr>
        <w:t>昆明市子君村经济适用住房小区</w:t>
      </w:r>
      <w:r>
        <w:rPr>
          <w:b/>
          <w:spacing w:val="67"/>
          <w:sz w:val="54"/>
        </w:rPr>
        <w:t>三期工程四标段</w:t>
      </w:r>
    </w:p>
    <w:p>
      <w:pPr>
        <w:pStyle w:val="BodyText"/>
        <w:rPr>
          <w:b/>
          <w:sz w:val="14"/>
        </w:rPr>
      </w:pPr>
    </w:p>
    <w:p>
      <w:pPr>
        <w:spacing w:before="60"/>
        <w:ind w:left="1214" w:right="1541" w:firstLine="0"/>
        <w:jc w:val="center"/>
        <w:rPr>
          <w:b/>
          <w:sz w:val="29"/>
        </w:rPr>
      </w:pPr>
      <w:r>
        <w:pict>
          <v:group id="_x0000_s1025" style="width:893pt;height:243.35pt;margin-top:24.98pt;margin-left:0;mso-position-horizontal-relative:page;position:absolute;z-index:251658240" coordorigin="0,500" coordsize="17860,486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353;height:2313;left:10430;position:absolute;top:3053" stroked="f">
              <v:imagedata r:id="rId8" o:title=""/>
            </v:shape>
            <v:shape id="_x0000_s1027" type="#_x0000_t75" style="width:17860;height:3460;position:absolute;top:499" stroked="f">
              <v:imagedata r:id="rId9" o:title=""/>
            </v:shape>
          </v:group>
        </w:pict>
      </w:r>
      <w:r>
        <w:rPr>
          <w:b/>
          <w:sz w:val="29"/>
        </w:rPr>
        <w:t>模板工程施工方案</w:t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2"/>
        </w:rPr>
      </w:pPr>
    </w:p>
    <w:p>
      <w:pPr>
        <w:spacing w:before="0" w:line="454" w:lineRule="exact"/>
        <w:ind w:left="2118" w:right="1541" w:firstLine="0"/>
        <w:jc w:val="center"/>
        <w:rPr>
          <w:b/>
          <w:sz w:val="45"/>
        </w:rPr>
      </w:pPr>
      <w:r>
        <w:rPr>
          <w:b/>
          <w:sz w:val="45"/>
        </w:rPr>
        <w:t>编制单位：中建五局土木工程有限公司</w:t>
      </w:r>
    </w:p>
    <w:p>
      <w:pPr>
        <w:spacing w:before="0" w:line="274" w:lineRule="exact"/>
        <w:ind w:left="8916" w:right="0" w:firstLine="0"/>
        <w:jc w:val="left"/>
        <w:rPr>
          <w:b/>
          <w:sz w:val="31"/>
        </w:rPr>
      </w:pPr>
      <w:r>
        <w:rPr>
          <w:b/>
          <w:sz w:val="31"/>
        </w:rPr>
        <w:t>编制单位：中建五局土木工程有限公司</w:t>
      </w:r>
    </w:p>
    <w:p>
      <w:pPr>
        <w:spacing w:before="228" w:line="376" w:lineRule="auto"/>
        <w:ind w:left="8916" w:right="7379" w:firstLine="0"/>
        <w:jc w:val="both"/>
        <w:rPr>
          <w:b/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width:117.95pt;height:112.55pt;margin-top:11.79pt;margin-left:267.17pt;mso-position-horizontal-relative:page;position:absolute;z-index:251659264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6"/>
                    <w:gridCol w:w="679"/>
                    <w:gridCol w:w="106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line="513" w:lineRule="exact"/>
                          <w:ind w:left="50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编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line="513" w:lineRule="exact"/>
                          <w:ind w:right="111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制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line="513" w:lineRule="exact"/>
                          <w:ind w:right="47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5"/>
                            <w:sz w:val="45"/>
                          </w:rPr>
                          <w:t>人：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61"/>
                          <w:ind w:left="50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审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before="161"/>
                          <w:ind w:right="111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核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161"/>
                          <w:ind w:right="47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5"/>
                            <w:sz w:val="45"/>
                          </w:rPr>
                          <w:t>人：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5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62" w:line="493" w:lineRule="exact"/>
                          <w:ind w:left="50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批</w:t>
                        </w:r>
                      </w:p>
                    </w:tc>
                    <w:tc>
                      <w:tcPr>
                        <w:tcW w:w="679" w:type="dxa"/>
                      </w:tcPr>
                      <w:p>
                        <w:pPr>
                          <w:pStyle w:val="TableParagraph"/>
                          <w:spacing w:before="162" w:line="493" w:lineRule="exact"/>
                          <w:ind w:right="111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准</w:t>
                        </w:r>
                      </w:p>
                    </w:tc>
                    <w:tc>
                      <w:tcPr>
                        <w:tcW w:w="1063" w:type="dxa"/>
                      </w:tcPr>
                      <w:p>
                        <w:pPr>
                          <w:pStyle w:val="TableParagraph"/>
                          <w:spacing w:before="162" w:line="493" w:lineRule="exact"/>
                          <w:ind w:right="47"/>
                          <w:jc w:val="right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5"/>
                            <w:sz w:val="45"/>
                          </w:rPr>
                          <w:t>人：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31"/>
        </w:rPr>
        <w:t>编 制 人： 审 核 人： 批 准 人： 编制时间：</w:t>
      </w:r>
    </w:p>
    <w:p>
      <w:pPr>
        <w:pStyle w:val="BodyText"/>
        <w:spacing w:before="12"/>
        <w:rPr>
          <w:b/>
          <w:sz w:val="8"/>
        </w:rPr>
      </w:pPr>
    </w:p>
    <w:p>
      <w:pPr>
        <w:spacing w:before="37"/>
        <w:ind w:left="5393" w:right="0" w:firstLine="0"/>
        <w:jc w:val="left"/>
        <w:rPr>
          <w:b/>
          <w:sz w:val="45"/>
        </w:rPr>
      </w:pPr>
      <w:r>
        <w:rPr>
          <w:b/>
          <w:sz w:val="45"/>
        </w:rPr>
        <w:t>编制时间：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19"/>
        </w:rPr>
      </w:pPr>
    </w:p>
    <w:p>
      <w:pPr>
        <w:tabs>
          <w:tab w:val="left" w:pos="4691"/>
        </w:tabs>
        <w:spacing w:before="6"/>
        <w:ind w:left="2700" w:right="0" w:firstLine="0"/>
        <w:jc w:val="left"/>
        <w:rPr>
          <w:b/>
          <w:sz w:val="66"/>
        </w:rPr>
      </w:pPr>
      <w:r>
        <w:rPr>
          <w:b/>
          <w:sz w:val="66"/>
        </w:rPr>
        <w:t>目</w:t>
        <w:tab/>
        <w:t>录</w:t>
      </w:r>
    </w:p>
    <w:p>
      <w:pPr>
        <w:spacing w:after="0"/>
        <w:jc w:val="left"/>
        <w:rPr>
          <w:sz w:val="66"/>
        </w:rPr>
        <w:sectPr>
          <w:headerReference w:type="default" r:id="rId10"/>
          <w:footerReference w:type="default" r:id="rId11"/>
          <w:type w:val="continuous"/>
          <w:pgSz w:w="17860" w:h="25260"/>
          <w:pgMar w:top="1820" w:right="0" w:bottom="2040" w:left="0" w:header="708" w:footer="708"/>
          <w:pgNumType w:start="3"/>
          <w:cols w:space="708"/>
        </w:sectPr>
      </w:pPr>
    </w:p>
    <w:sdt>
      <w:sdtPr>
        <w:id w:val="54405149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146"/>
            </w:tabs>
            <w:spacing w:before="77"/>
            <w:rPr>
              <w:rFonts w:ascii="Times New Roman" w:eastAsia="Times New Roman"/>
            </w:rPr>
          </w:pPr>
          <w:hyperlink w:anchor="_TOC_250012" w:history="1">
            <w:r>
              <w:t>一、工程概述及施工难点</w:t>
              <w:tab/>
            </w:r>
            <w:r>
              <w:rPr>
                <w:rFonts w:ascii="Times New Roman" w:eastAsia="Times New Roman"/>
              </w:rPr>
              <w:t>2</w:t>
            </w:r>
          </w:hyperlink>
        </w:p>
        <w:p>
          <w:pPr>
            <w:pStyle w:val="TOC1"/>
            <w:tabs>
              <w:tab w:val="right" w:leader="dot" w:pos="15146"/>
            </w:tabs>
            <w:rPr>
              <w:rFonts w:ascii="Times New Roman" w:eastAsia="Times New Roman"/>
            </w:rPr>
          </w:pPr>
          <w:r>
            <w:t>二、模板工程施工</w:t>
            <w:tab/>
          </w:r>
          <w:r>
            <w:rPr>
              <w:rFonts w:ascii="Times New Roman" w:eastAsia="Times New Roman"/>
            </w:rPr>
            <w:t>3</w:t>
          </w:r>
        </w:p>
        <w:p>
          <w:pPr>
            <w:pStyle w:val="TOC2"/>
            <w:numPr>
              <w:ilvl w:val="1"/>
              <w:numId w:val="25"/>
            </w:numPr>
            <w:tabs>
              <w:tab w:val="left" w:pos="4173"/>
              <w:tab w:val="right" w:leader="dot" w:pos="15146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11" w:history="1">
            <w:r>
              <w:t>施工准备</w:t>
              <w:tab/>
            </w:r>
            <w:r>
              <w:rPr>
                <w:rFonts w:ascii="Times New Roman" w:eastAsia="Times New Roman"/>
              </w:rPr>
              <w:t>3</w:t>
            </w:r>
          </w:hyperlink>
        </w:p>
        <w:p>
          <w:pPr>
            <w:pStyle w:val="TOC2"/>
            <w:numPr>
              <w:ilvl w:val="1"/>
              <w:numId w:val="25"/>
            </w:numPr>
            <w:tabs>
              <w:tab w:val="left" w:pos="4296"/>
              <w:tab w:val="right" w:leader="dot" w:pos="15146"/>
            </w:tabs>
            <w:spacing w:before="321" w:after="0" w:line="240" w:lineRule="auto"/>
            <w:ind w:left="4295" w:right="0" w:hanging="966"/>
            <w:jc w:val="left"/>
            <w:rPr>
              <w:rFonts w:ascii="Times New Roman" w:eastAsia="Times New Roman"/>
            </w:rPr>
          </w:pPr>
          <w:hyperlink w:anchor="_TOC_250010" w:history="1">
            <w:r>
              <w:t>施工安排</w:t>
              <w:tab/>
            </w:r>
            <w:r>
              <w:rPr>
                <w:rFonts w:ascii="Times New Roman" w:eastAsia="Times New Roman"/>
              </w:rPr>
              <w:t>4</w:t>
            </w:r>
          </w:hyperlink>
        </w:p>
        <w:p>
          <w:pPr>
            <w:pStyle w:val="TOC1"/>
            <w:tabs>
              <w:tab w:val="right" w:leader="dot" w:pos="15146"/>
            </w:tabs>
            <w:rPr>
              <w:rFonts w:ascii="Times New Roman" w:eastAsia="Times New Roman"/>
            </w:rPr>
          </w:pPr>
          <w:hyperlink w:anchor="_TOC_250009" w:history="1">
            <w:r>
              <w:t>三、 模板配置（体系）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4296"/>
              <w:tab w:val="right" w:leader="dot" w:pos="15146"/>
            </w:tabs>
            <w:spacing w:before="321" w:after="0" w:line="240" w:lineRule="auto"/>
            <w:ind w:left="4295" w:right="0" w:hanging="966"/>
            <w:jc w:val="left"/>
            <w:rPr>
              <w:rFonts w:ascii="Times New Roman" w:eastAsia="Times New Roman"/>
            </w:rPr>
          </w:pPr>
          <w:hyperlink w:anchor="_TOC_250008" w:history="1">
            <w:r>
              <w:t>主要施工方案</w:t>
              <w:tab/>
            </w:r>
            <w:r>
              <w:rPr>
                <w:rFonts w:ascii="Times New Roman" w:eastAsia="Times New Roman"/>
              </w:rPr>
              <w:t>5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4173"/>
              <w:tab w:val="right" w:leader="dot" w:pos="15148"/>
            </w:tabs>
            <w:spacing w:before="322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07" w:history="1">
            <w:r>
              <w:t>模板设计</w:t>
              <w:tab/>
            </w:r>
            <w:r>
              <w:rPr>
                <w:rFonts w:ascii="Times New Roman" w:eastAsia="Times New Roman"/>
              </w:rPr>
              <w:t>10</w:t>
            </w:r>
          </w:hyperlink>
        </w:p>
        <w:p>
          <w:pPr>
            <w:pStyle w:val="TOC2"/>
            <w:numPr>
              <w:ilvl w:val="1"/>
              <w:numId w:val="23"/>
            </w:numPr>
            <w:tabs>
              <w:tab w:val="left" w:pos="4173"/>
              <w:tab w:val="right" w:leader="dot" w:pos="15148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06" w:history="1">
            <w:r>
              <w:t>模板计算</w:t>
              <w:tab/>
            </w:r>
            <w:r>
              <w:rPr>
                <w:rFonts w:ascii="Times New Roman" w:eastAsia="Times New Roman"/>
              </w:rPr>
              <w:t>13</w:t>
            </w:r>
          </w:hyperlink>
        </w:p>
        <w:p>
          <w:pPr>
            <w:pStyle w:val="TOC1"/>
            <w:tabs>
              <w:tab w:val="right" w:leader="dot" w:pos="15148"/>
            </w:tabs>
            <w:rPr>
              <w:rFonts w:ascii="Times New Roman" w:eastAsia="Times New Roman"/>
            </w:rPr>
          </w:pPr>
          <w:r>
            <w:t>四、模板安装与拆除</w:t>
            <w:tab/>
          </w:r>
          <w:r>
            <w:rPr>
              <w:rFonts w:ascii="Times New Roman" w:eastAsia="Times New Roman"/>
            </w:rPr>
            <w:t>19</w:t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4173"/>
              <w:tab w:val="right" w:leader="dot" w:pos="15148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r>
            <w:t>模板安装的一般要求</w:t>
            <w:tab/>
          </w:r>
          <w:r>
            <w:rPr>
              <w:rFonts w:ascii="Times New Roman" w:eastAsia="Times New Roman"/>
            </w:rPr>
            <w:t>19</w:t>
          </w:r>
        </w:p>
        <w:p>
          <w:pPr>
            <w:pStyle w:val="TOC2"/>
            <w:numPr>
              <w:ilvl w:val="1"/>
              <w:numId w:val="22"/>
            </w:numPr>
            <w:tabs>
              <w:tab w:val="left" w:pos="4173"/>
              <w:tab w:val="right" w:leader="dot" w:pos="15148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05" w:history="1">
            <w:r>
              <w:t>模板拆除的一般要求</w:t>
              <w:tab/>
            </w:r>
            <w:r>
              <w:rPr>
                <w:rFonts w:ascii="Times New Roman" w:eastAsia="Times New Roman"/>
              </w:rPr>
              <w:t>20</w:t>
            </w:r>
          </w:hyperlink>
        </w:p>
        <w:p>
          <w:pPr>
            <w:pStyle w:val="TOC1"/>
            <w:tabs>
              <w:tab w:val="right" w:leader="dot" w:pos="15148"/>
            </w:tabs>
            <w:rPr>
              <w:rFonts w:ascii="Times New Roman" w:eastAsia="Times New Roman"/>
            </w:rPr>
          </w:pPr>
          <w:hyperlink w:anchor="_TOC_250004" w:history="1">
            <w:r>
              <w:t>五、模板工程质量控制</w:t>
              <w:tab/>
            </w:r>
            <w:r>
              <w:rPr>
                <w:rFonts w:ascii="Times New Roman" w:eastAsia="Times New Roman"/>
              </w:rPr>
              <w:t>22</w:t>
            </w:r>
          </w:hyperlink>
        </w:p>
        <w:p>
          <w:pPr>
            <w:pStyle w:val="TOC2"/>
            <w:numPr>
              <w:ilvl w:val="1"/>
              <w:numId w:val="21"/>
            </w:numPr>
            <w:tabs>
              <w:tab w:val="left" w:pos="4296"/>
              <w:tab w:val="right" w:leader="dot" w:pos="15148"/>
            </w:tabs>
            <w:spacing w:before="321" w:after="0" w:line="240" w:lineRule="auto"/>
            <w:ind w:left="4295" w:right="0" w:hanging="966"/>
            <w:jc w:val="left"/>
            <w:rPr>
              <w:rFonts w:ascii="Times New Roman" w:eastAsia="Times New Roman"/>
            </w:rPr>
          </w:pPr>
          <w:r>
            <w:t>模板质量通病防治</w:t>
            <w:tab/>
          </w:r>
          <w:r>
            <w:rPr>
              <w:rFonts w:ascii="Times New Roman" w:eastAsia="Times New Roman"/>
            </w:rPr>
            <w:t>22</w:t>
          </w:r>
        </w:p>
        <w:p>
          <w:pPr>
            <w:pStyle w:val="TOC2"/>
            <w:numPr>
              <w:ilvl w:val="1"/>
              <w:numId w:val="21"/>
            </w:numPr>
            <w:tabs>
              <w:tab w:val="left" w:pos="4296"/>
              <w:tab w:val="right" w:leader="dot" w:pos="15148"/>
            </w:tabs>
            <w:spacing w:before="321" w:after="0" w:line="240" w:lineRule="auto"/>
            <w:ind w:left="4295" w:right="0" w:hanging="966"/>
            <w:jc w:val="left"/>
            <w:rPr>
              <w:rFonts w:ascii="Times New Roman" w:eastAsia="Times New Roman"/>
            </w:rPr>
          </w:pPr>
          <w:hyperlink w:anchor="_TOC_250003" w:history="1">
            <w:r>
              <w:t>质量控制措施</w:t>
              <w:tab/>
            </w:r>
            <w:r>
              <w:rPr>
                <w:rFonts w:ascii="Times New Roman" w:eastAsia="Times New Roman"/>
              </w:rPr>
              <w:t>23</w:t>
            </w:r>
          </w:hyperlink>
        </w:p>
        <w:p>
          <w:pPr>
            <w:pStyle w:val="TOC1"/>
            <w:tabs>
              <w:tab w:val="right" w:leader="dot" w:pos="15148"/>
            </w:tabs>
            <w:rPr>
              <w:rFonts w:ascii="Times New Roman" w:eastAsia="Times New Roman"/>
            </w:rPr>
          </w:pPr>
          <w:hyperlink w:anchor="_TOC_250002" w:history="1">
            <w:r>
              <w:t>六、模板工程的安全施工</w:t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  <w:p>
          <w:pPr>
            <w:pStyle w:val="TOC2"/>
            <w:numPr>
              <w:ilvl w:val="1"/>
              <w:numId w:val="20"/>
            </w:numPr>
            <w:tabs>
              <w:tab w:val="left" w:pos="4173"/>
              <w:tab w:val="right" w:leader="dot" w:pos="15148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01" w:history="1">
            <w:r>
              <w:t>模板安装安全注意事项</w:t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  <w:p>
          <w:pPr>
            <w:pStyle w:val="TOC2"/>
            <w:numPr>
              <w:ilvl w:val="1"/>
              <w:numId w:val="20"/>
            </w:numPr>
            <w:tabs>
              <w:tab w:val="left" w:pos="4173"/>
              <w:tab w:val="right" w:leader="dot" w:pos="15148"/>
            </w:tabs>
            <w:spacing w:before="321" w:after="0" w:line="240" w:lineRule="auto"/>
            <w:ind w:left="4173" w:right="0" w:hanging="843"/>
            <w:jc w:val="left"/>
            <w:rPr>
              <w:rFonts w:ascii="Times New Roman" w:eastAsia="Times New Roman"/>
            </w:rPr>
          </w:pPr>
          <w:hyperlink w:anchor="_TOC_250000" w:history="1">
            <w:r>
              <w:t>模板拆除安全注意事项</w:t>
              <w:tab/>
            </w:r>
            <w:r>
              <w:rPr>
                <w:rFonts w:ascii="Times New Roman" w:eastAsia="Times New Roman"/>
              </w:rPr>
              <w:t>25</w:t>
            </w:r>
          </w:hyperlink>
        </w:p>
      </w:sdtContent>
    </w:sdt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rPr>
          <w:rFonts w:ascii="Times New Roman"/>
          <w:sz w:val="56"/>
        </w:rPr>
      </w:pPr>
    </w:p>
    <w:p>
      <w:pPr>
        <w:pStyle w:val="BodyText"/>
        <w:spacing w:before="8"/>
        <w:rPr>
          <w:rFonts w:ascii="Times New Roman"/>
          <w:sz w:val="67"/>
        </w:rPr>
      </w:pPr>
    </w:p>
    <w:p>
      <w:pPr>
        <w:pStyle w:val="Heading2"/>
        <w:spacing w:before="1"/>
        <w:ind w:left="3121"/>
      </w:pPr>
      <w:bookmarkStart w:id="0" w:name="_TOC_250012"/>
      <w:bookmarkEnd w:id="0"/>
      <w:r>
        <w:t>一、工程概述及施工难点</w:t>
      </w:r>
    </w:p>
    <w:p>
      <w:pPr>
        <w:pStyle w:val="BodyText"/>
        <w:spacing w:before="343"/>
        <w:ind w:left="3543"/>
      </w:pPr>
      <w:r>
        <w:t>本工程为 4 栋（3－7 栋、3－8 栋、3－12 栋、3－15 栋）17 层</w:t>
      </w:r>
    </w:p>
    <w:p>
      <w:pPr>
        <w:spacing w:after="0"/>
        <w:sectPr>
          <w:headerReference w:type="default" r:id="rId12"/>
          <w:footerReference w:type="default" r:id="rId13"/>
          <w:pgSz w:w="17860" w:h="25260"/>
          <w:pgMar w:top="1820" w:right="0" w:bottom="2040" w:left="0" w:header="1064" w:footer="1840"/>
          <w:pgNumType w:start="4"/>
          <w:cols w:space="708"/>
        </w:sectPr>
      </w:pPr>
    </w:p>
    <w:p>
      <w:pPr>
        <w:pStyle w:val="BodyText"/>
        <w:spacing w:before="121"/>
        <w:ind w:left="2700"/>
        <w:jc w:val="both"/>
      </w:pPr>
      <w:r>
        <w:rPr>
          <w:spacing w:val="-11"/>
        </w:rPr>
        <w:t xml:space="preserve">高层建筑, 建筑总高度 </w:t>
      </w:r>
      <w:r>
        <w:t>48.05m</w:t>
      </w:r>
      <w:r>
        <w:rPr>
          <w:spacing w:val="-3"/>
        </w:rPr>
        <w:t>。 总建筑面积：</w:t>
      </w:r>
      <w:r>
        <w:t>49329.47</w:t>
      </w:r>
      <w:r>
        <w:rPr>
          <w:spacing w:val="-56"/>
        </w:rPr>
        <w:t xml:space="preserve"> ㎡</w:t>
      </w:r>
      <w:r>
        <w:t>（</w:t>
      </w:r>
      <w:r>
        <w:rPr>
          <w:spacing w:val="-40"/>
        </w:rPr>
        <w:t xml:space="preserve">其中 </w:t>
      </w:r>
      <w:r>
        <w:t>3</w:t>
      </w:r>
    </w:p>
    <w:p>
      <w:pPr>
        <w:pStyle w:val="BodyText"/>
        <w:spacing w:before="182"/>
        <w:ind w:left="2700"/>
        <w:jc w:val="both"/>
      </w:pPr>
      <w:r>
        <w:t>－7</w:t>
      </w:r>
      <w:r>
        <w:rPr>
          <w:spacing w:val="-75"/>
        </w:rPr>
        <w:t xml:space="preserve"> 栋 </w:t>
      </w:r>
      <w:r>
        <w:t>9093.01m</w:t>
      </w:r>
      <w:r>
        <w:rPr>
          <w:position w:val="3"/>
          <w:sz w:val="21"/>
        </w:rPr>
        <w:t>2</w:t>
      </w:r>
      <w:r>
        <w:t>，3－8</w:t>
      </w:r>
      <w:r>
        <w:rPr>
          <w:spacing w:val="-74"/>
        </w:rPr>
        <w:t xml:space="preserve"> 栋 </w:t>
      </w:r>
      <w:r>
        <w:t>10426.14m</w:t>
      </w:r>
      <w:r>
        <w:rPr>
          <w:position w:val="3"/>
          <w:sz w:val="21"/>
        </w:rPr>
        <w:t>2</w:t>
      </w:r>
      <w:r>
        <w:t>，3－12</w:t>
      </w:r>
      <w:r>
        <w:rPr>
          <w:spacing w:val="-74"/>
        </w:rPr>
        <w:t xml:space="preserve"> 栋 </w:t>
      </w:r>
      <w:r>
        <w:t>16160.65m</w:t>
      </w:r>
      <w:r>
        <w:rPr>
          <w:position w:val="3"/>
          <w:sz w:val="21"/>
        </w:rPr>
        <w:t>2</w:t>
      </w:r>
      <w:r>
        <w:t>，3－15</w:t>
      </w:r>
    </w:p>
    <w:p>
      <w:pPr>
        <w:pStyle w:val="BodyText"/>
        <w:spacing w:before="182" w:line="321" w:lineRule="auto"/>
        <w:ind w:left="2700" w:right="2528"/>
        <w:jc w:val="both"/>
      </w:pPr>
      <w:r>
        <w:rPr>
          <w:w w:val="100"/>
        </w:rPr>
        <w:t>栋</w:t>
      </w:r>
      <w:r>
        <w:t xml:space="preserve"> </w:t>
      </w:r>
      <w:r>
        <w:rPr>
          <w:w w:val="100"/>
        </w:rPr>
        <w:t>13649.67</w:t>
      </w:r>
      <w:r>
        <w:rPr>
          <w:spacing w:val="-2"/>
          <w:w w:val="100"/>
        </w:rPr>
        <w:t>m</w:t>
      </w:r>
      <w:r>
        <w:rPr>
          <w:w w:val="99"/>
          <w:position w:val="3"/>
          <w:sz w:val="21"/>
        </w:rPr>
        <w:t>2</w:t>
      </w:r>
      <w:r>
        <w:rPr>
          <w:spacing w:val="-213"/>
          <w:w w:val="100"/>
        </w:rPr>
        <w:t>）</w:t>
      </w:r>
      <w:r>
        <w:rPr>
          <w:w w:val="100"/>
        </w:rPr>
        <w:t>。框架剪力墙结构。基础为静压预应力钢筋砼管桩筏</w:t>
      </w:r>
      <w:r>
        <w:t>板基础，3－12</w:t>
      </w:r>
      <w:r>
        <w:rPr>
          <w:spacing w:val="-11"/>
        </w:rPr>
        <w:t xml:space="preserve"> 栋沿街单层商铺采用独立承台桩基础。地上十七层， </w:t>
      </w:r>
      <w:r>
        <w:rPr>
          <w:spacing w:val="-25"/>
        </w:rPr>
        <w:t xml:space="preserve">层高分别为 </w:t>
      </w:r>
      <w:r>
        <w:t>2.8</w:t>
      </w:r>
      <w:r>
        <w:rPr>
          <w:spacing w:val="-12"/>
        </w:rPr>
        <w:t xml:space="preserve"> 米；构造柱为异形柱，截面尺寸各不相等。外墙和电</w:t>
      </w:r>
      <w:r>
        <w:t>梯井，楼梯为剪力墙，其余均为框架结构、现浇梁板。</w:t>
      </w:r>
    </w:p>
    <w:p>
      <w:pPr>
        <w:pStyle w:val="BodyText"/>
        <w:spacing w:before="46" w:line="348" w:lineRule="auto"/>
        <w:ind w:left="2700" w:right="2520" w:firstLine="838"/>
      </w:pPr>
      <w:r>
        <w:rPr>
          <w:spacing w:val="-10"/>
        </w:rPr>
        <w:t>本工程质量目标为创云南省优质工程，要求主体结构部分施工时</w:t>
      </w:r>
      <w:r>
        <w:rPr>
          <w:spacing w:val="-17"/>
        </w:rPr>
        <w:t>都达到清水模板效果，因此要求施工模板必须具有足够的强度、刚度和稳定性，以保证结构物的几何尺寸均匀、断面一致，模板表面要求</w:t>
      </w:r>
      <w:r>
        <w:rPr>
          <w:spacing w:val="-1"/>
        </w:rPr>
        <w:t>平整光洁，强度高、耐腐蚀。对模板的接缝和固定模板的螺栓等则要求接缝严密，不允许漏浆。模板工程必须从施工放线、模板的选材、设计、制作与安装、浇筑过程控制、模板成品保护全过程采取有效措</w:t>
      </w:r>
      <w:r>
        <w:t>施加以控制，尤其是做好全过程各个工序质量的预控工作。</w:t>
      </w:r>
    </w:p>
    <w:p>
      <w:pPr>
        <w:pStyle w:val="BodyText"/>
        <w:spacing w:before="10"/>
        <w:rPr>
          <w:sz w:val="56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position w:val="2"/>
          <w:sz w:val="45"/>
        </w:rPr>
        <w:t>二、</w:t>
      </w:r>
      <w:r>
        <w:rPr>
          <w:b/>
          <w:sz w:val="42"/>
        </w:rPr>
        <w:t>模板工程施工</w:t>
      </w:r>
    </w:p>
    <w:p>
      <w:pPr>
        <w:pStyle w:val="Heading2"/>
        <w:numPr>
          <w:ilvl w:val="1"/>
          <w:numId w:val="26"/>
        </w:numPr>
        <w:tabs>
          <w:tab w:val="left" w:pos="4285"/>
        </w:tabs>
        <w:spacing w:before="392" w:after="0" w:line="240" w:lineRule="auto"/>
        <w:ind w:left="4284" w:right="0" w:hanging="742"/>
        <w:jc w:val="left"/>
      </w:pPr>
      <w:bookmarkStart w:id="1" w:name="_TOC_250011"/>
      <w:bookmarkEnd w:id="1"/>
      <w:r>
        <w:t>施工准备</w:t>
      </w:r>
    </w:p>
    <w:p>
      <w:pPr>
        <w:pStyle w:val="BodyText"/>
        <w:spacing w:before="6"/>
        <w:rPr>
          <w:b/>
          <w:sz w:val="30"/>
        </w:rPr>
      </w:pPr>
    </w:p>
    <w:p>
      <w:pPr>
        <w:pStyle w:val="ListParagraph"/>
        <w:numPr>
          <w:ilvl w:val="2"/>
          <w:numId w:val="26"/>
        </w:numPr>
        <w:tabs>
          <w:tab w:val="left" w:pos="4699"/>
        </w:tabs>
        <w:spacing w:before="0" w:after="0" w:line="240" w:lineRule="auto"/>
        <w:ind w:left="4698" w:right="0" w:hanging="1160"/>
        <w:jc w:val="left"/>
        <w:rPr>
          <w:sz w:val="42"/>
        </w:rPr>
      </w:pPr>
      <w:r>
        <w:rPr>
          <w:sz w:val="42"/>
        </w:rPr>
        <w:t>技术准备</w:t>
      </w:r>
    </w:p>
    <w:p>
      <w:pPr>
        <w:spacing w:before="340" w:line="331" w:lineRule="auto"/>
        <w:ind w:left="2700" w:right="2556" w:firstLine="899"/>
        <w:jc w:val="left"/>
        <w:rPr>
          <w:sz w:val="42"/>
        </w:rPr>
      </w:pPr>
      <w:r>
        <w:rPr>
          <w:sz w:val="45"/>
        </w:rPr>
        <w:t>根据本工程结构形式和特点，尺寸及现场施工条件，对模板进行设计，确定模板体系，支撑系统，验算模板和支撑的强度、刚度、挠度及稳定性，绘制模板设计图，提出材料计划。</w:t>
      </w:r>
      <w:r>
        <w:rPr>
          <w:position w:val="-1"/>
          <w:sz w:val="42"/>
        </w:rPr>
        <w:t>对施工</w:t>
      </w:r>
      <w:r>
        <w:rPr>
          <w:sz w:val="42"/>
        </w:rPr>
        <w:t>作业队进行技术交底；测量人员负责模板安装控制放线。</w:t>
      </w:r>
    </w:p>
    <w:p>
      <w:pPr>
        <w:pStyle w:val="ListParagraph"/>
        <w:numPr>
          <w:ilvl w:val="2"/>
          <w:numId w:val="26"/>
        </w:numPr>
        <w:tabs>
          <w:tab w:val="left" w:pos="4699"/>
        </w:tabs>
        <w:spacing w:before="161" w:after="0" w:line="240" w:lineRule="auto"/>
        <w:ind w:left="4698" w:right="0" w:hanging="1160"/>
        <w:jc w:val="left"/>
        <w:rPr>
          <w:sz w:val="42"/>
        </w:rPr>
      </w:pPr>
      <w:r>
        <w:rPr>
          <w:sz w:val="42"/>
        </w:rPr>
        <w:t>材料和机具准备</w:t>
      </w:r>
    </w:p>
    <w:p>
      <w:pPr>
        <w:pStyle w:val="BodyText"/>
        <w:spacing w:before="362" w:line="333" w:lineRule="auto"/>
        <w:ind w:left="2700" w:right="2694" w:firstLine="838"/>
      </w:pPr>
      <w:r>
        <w:rPr>
          <w:spacing w:val="-11"/>
        </w:rPr>
        <w:t>依据模板使用材料的规格和数量，制定加工订货计划，按照施工</w:t>
      </w:r>
      <w:r>
        <w:t>进度的要求，组织材料进场。木工加工设备进场要组织质量验收。</w:t>
      </w:r>
    </w:p>
    <w:p>
      <w:pPr>
        <w:pStyle w:val="ListParagraph"/>
        <w:numPr>
          <w:ilvl w:val="0"/>
          <w:numId w:val="18"/>
        </w:numPr>
        <w:tabs>
          <w:tab w:val="left" w:pos="4596"/>
        </w:tabs>
        <w:spacing w:before="153" w:after="0" w:line="333" w:lineRule="auto"/>
        <w:ind w:left="2700" w:right="2552" w:firstLine="838"/>
        <w:jc w:val="left"/>
        <w:rPr>
          <w:sz w:val="42"/>
        </w:rPr>
      </w:pPr>
      <w:r>
        <w:rPr>
          <w:spacing w:val="-11"/>
          <w:sz w:val="42"/>
        </w:rPr>
        <w:t xml:space="preserve">主要机具准备：圆盘锯 </w:t>
      </w:r>
      <w:r>
        <w:rPr>
          <w:sz w:val="42"/>
        </w:rPr>
        <w:t>3</w:t>
      </w:r>
      <w:r>
        <w:rPr>
          <w:spacing w:val="-31"/>
          <w:sz w:val="42"/>
        </w:rPr>
        <w:t xml:space="preserve"> 台、手电锯 </w:t>
      </w:r>
      <w:r>
        <w:rPr>
          <w:sz w:val="42"/>
        </w:rPr>
        <w:t>16</w:t>
      </w:r>
      <w:r>
        <w:rPr>
          <w:spacing w:val="-31"/>
          <w:sz w:val="42"/>
        </w:rPr>
        <w:t xml:space="preserve"> 台、手电钻 </w:t>
      </w:r>
      <w:r>
        <w:rPr>
          <w:sz w:val="42"/>
        </w:rPr>
        <w:t>4</w:t>
      </w:r>
      <w:r>
        <w:rPr>
          <w:spacing w:val="-39"/>
          <w:sz w:val="42"/>
        </w:rPr>
        <w:t xml:space="preserve"> 把、</w:t>
      </w:r>
      <w:r>
        <w:rPr>
          <w:sz w:val="42"/>
        </w:rPr>
        <w:t>手刨数把。</w:t>
      </w:r>
    </w:p>
    <w:p>
      <w:pPr>
        <w:spacing w:after="0" w:line="333" w:lineRule="auto"/>
        <w:jc w:val="left"/>
        <w:rPr>
          <w:sz w:val="42"/>
        </w:rPr>
        <w:sectPr>
          <w:headerReference w:type="default" r:id="rId14"/>
          <w:footerReference w:type="default" r:id="rId15"/>
          <w:pgSz w:w="17860" w:h="25260"/>
          <w:pgMar w:top="1820" w:right="0" w:bottom="2040" w:left="0" w:header="1064" w:footer="1840"/>
          <w:pgNumType w:start="5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ListParagraph"/>
        <w:numPr>
          <w:ilvl w:val="0"/>
          <w:numId w:val="18"/>
        </w:numPr>
        <w:tabs>
          <w:tab w:val="left" w:pos="4596"/>
        </w:tabs>
        <w:spacing w:before="42" w:after="0" w:line="240" w:lineRule="auto"/>
        <w:ind w:left="4595" w:right="0" w:hanging="1057"/>
        <w:jc w:val="left"/>
        <w:rPr>
          <w:sz w:val="42"/>
        </w:rPr>
      </w:pPr>
      <w:r>
        <w:rPr>
          <w:sz w:val="42"/>
        </w:rPr>
        <w:t>主要材料准备</w:t>
      </w:r>
    </w:p>
    <w:p>
      <w:pPr>
        <w:pStyle w:val="BodyText"/>
        <w:spacing w:before="362" w:line="333" w:lineRule="auto"/>
        <w:ind w:left="2700" w:right="2628" w:firstLine="838"/>
      </w:pPr>
      <w:r>
        <w:rPr>
          <w:spacing w:val="-4"/>
        </w:rPr>
        <w:t xml:space="preserve">根据设计图纸和施工的需要，配备木胶合板 </w:t>
      </w:r>
      <w:r>
        <w:t>28000m</w:t>
      </w:r>
      <w:r>
        <w:rPr>
          <w:position w:val="3"/>
          <w:sz w:val="21"/>
        </w:rPr>
        <w:t xml:space="preserve">2 </w:t>
      </w:r>
      <w:r>
        <w:rPr>
          <w:spacing w:val="-4"/>
        </w:rPr>
        <w:t>主要用于梁</w:t>
      </w:r>
      <w:r>
        <w:rPr>
          <w:spacing w:val="-14"/>
        </w:rPr>
        <w:t xml:space="preserve">板、组合钢模板 </w:t>
      </w:r>
      <w:r>
        <w:t>2500m</w:t>
      </w:r>
      <w:r>
        <w:rPr>
          <w:position w:val="3"/>
          <w:sz w:val="21"/>
        </w:rPr>
        <w:t>2</w:t>
      </w:r>
      <w:r>
        <w:t>、钢管、钢管顶撑和木枋等。</w:t>
      </w:r>
    </w:p>
    <w:p>
      <w:pPr>
        <w:pStyle w:val="ListParagraph"/>
        <w:numPr>
          <w:ilvl w:val="2"/>
          <w:numId w:val="19"/>
        </w:numPr>
        <w:tabs>
          <w:tab w:val="left" w:pos="4699"/>
        </w:tabs>
        <w:spacing w:before="153" w:after="0" w:line="240" w:lineRule="auto"/>
        <w:ind w:left="4698" w:right="0" w:hanging="1160"/>
        <w:jc w:val="left"/>
        <w:rPr>
          <w:sz w:val="42"/>
        </w:rPr>
      </w:pPr>
      <w:r>
        <w:rPr>
          <w:sz w:val="42"/>
        </w:rPr>
        <w:t>现场准备</w:t>
      </w:r>
    </w:p>
    <w:p>
      <w:pPr>
        <w:pStyle w:val="BodyText"/>
        <w:spacing w:before="362" w:line="333" w:lineRule="auto"/>
        <w:ind w:left="2700" w:right="2679" w:firstLine="838"/>
      </w:pPr>
      <w:r>
        <w:t>搭设木加工棚和硬化平整加固拼装场地，在模板计划加工时间</w:t>
      </w:r>
      <w:r>
        <w:rPr>
          <w:spacing w:val="-15"/>
        </w:rPr>
        <w:t>前，加工设备要进场安装调试完毕。模板安装前或合模板前完成钢筋</w:t>
      </w:r>
      <w:r>
        <w:t>验收工作。</w:t>
      </w:r>
    </w:p>
    <w:p>
      <w:pPr>
        <w:pStyle w:val="ListParagraph"/>
        <w:numPr>
          <w:ilvl w:val="2"/>
          <w:numId w:val="19"/>
        </w:numPr>
        <w:tabs>
          <w:tab w:val="left" w:pos="4699"/>
        </w:tabs>
        <w:spacing w:before="158" w:after="0" w:line="240" w:lineRule="auto"/>
        <w:ind w:left="4698" w:right="0" w:hanging="1160"/>
        <w:jc w:val="left"/>
        <w:rPr>
          <w:sz w:val="42"/>
        </w:rPr>
      </w:pPr>
      <w:r>
        <w:rPr>
          <w:sz w:val="42"/>
        </w:rPr>
        <w:t>劳动力准备</w:t>
      </w:r>
    </w:p>
    <w:p>
      <w:pPr>
        <w:pStyle w:val="BodyText"/>
        <w:spacing w:before="362" w:line="333" w:lineRule="auto"/>
        <w:ind w:left="2700" w:right="2520" w:firstLine="838"/>
        <w:jc w:val="both"/>
      </w:pPr>
      <w:r>
        <w:t>根据模板工程具体工程量及劳动强度等条件，初步确定所需模板工人为每栋 46 人。组织劳动力按需进场，施工人员进场前进行操作工艺、质量标准、安全卫生、消防、文明等项目的技术培训和交底。</w:t>
      </w:r>
    </w:p>
    <w:p>
      <w:pPr>
        <w:pStyle w:val="Heading2"/>
        <w:numPr>
          <w:ilvl w:val="1"/>
          <w:numId w:val="19"/>
        </w:numPr>
        <w:tabs>
          <w:tab w:val="left" w:pos="4497"/>
        </w:tabs>
        <w:spacing w:before="157" w:after="0" w:line="240" w:lineRule="auto"/>
        <w:ind w:left="4497" w:right="0" w:hanging="850"/>
        <w:jc w:val="both"/>
      </w:pPr>
      <w:bookmarkStart w:id="2" w:name="_TOC_250010"/>
      <w:bookmarkEnd w:id="2"/>
      <w:r>
        <w:t>施工安排</w:t>
      </w:r>
    </w:p>
    <w:p>
      <w:pPr>
        <w:pStyle w:val="BodyText"/>
        <w:spacing w:before="211" w:line="333" w:lineRule="auto"/>
        <w:ind w:left="2700" w:right="2692" w:firstLine="838"/>
      </w:pPr>
      <w:r>
        <w:rPr>
          <w:spacing w:val="-13"/>
        </w:rPr>
        <w:t>依据结构形式和工程特点，结合总体施工部署，模板工程施工要</w:t>
      </w:r>
      <w:r>
        <w:t>综合考虑以下因素：</w:t>
      </w:r>
    </w:p>
    <w:p>
      <w:pPr>
        <w:pStyle w:val="ListParagraph"/>
        <w:numPr>
          <w:ilvl w:val="0"/>
          <w:numId w:val="17"/>
        </w:numPr>
        <w:tabs>
          <w:tab w:val="left" w:pos="3757"/>
        </w:tabs>
        <w:spacing w:before="5" w:after="0" w:line="240" w:lineRule="auto"/>
        <w:ind w:left="3756" w:right="0" w:hanging="1057"/>
        <w:jc w:val="left"/>
        <w:rPr>
          <w:sz w:val="42"/>
        </w:rPr>
      </w:pPr>
      <w:r>
        <w:rPr>
          <w:sz w:val="42"/>
        </w:rPr>
        <w:t>砼面达到外美内实、棱角分明的质量标准；</w:t>
      </w:r>
    </w:p>
    <w:p>
      <w:pPr>
        <w:pStyle w:val="ListParagraph"/>
        <w:numPr>
          <w:ilvl w:val="0"/>
          <w:numId w:val="17"/>
        </w:numPr>
        <w:tabs>
          <w:tab w:val="left" w:pos="3757"/>
        </w:tabs>
        <w:spacing w:before="211" w:after="0" w:line="240" w:lineRule="auto"/>
        <w:ind w:left="3756" w:right="0" w:hanging="1057"/>
        <w:jc w:val="left"/>
        <w:rPr>
          <w:sz w:val="42"/>
        </w:rPr>
      </w:pPr>
      <w:r>
        <w:rPr>
          <w:sz w:val="42"/>
        </w:rPr>
        <w:t>一次性投入资金少，周转次数多；</w:t>
      </w:r>
    </w:p>
    <w:p>
      <w:pPr>
        <w:pStyle w:val="ListParagraph"/>
        <w:numPr>
          <w:ilvl w:val="0"/>
          <w:numId w:val="17"/>
        </w:numPr>
        <w:tabs>
          <w:tab w:val="left" w:pos="3757"/>
        </w:tabs>
        <w:spacing w:before="211" w:after="0" w:line="240" w:lineRule="auto"/>
        <w:ind w:left="3756" w:right="0" w:hanging="1057"/>
        <w:jc w:val="left"/>
        <w:rPr>
          <w:sz w:val="42"/>
        </w:rPr>
      </w:pPr>
      <w:r>
        <w:rPr>
          <w:sz w:val="42"/>
        </w:rPr>
        <w:t>模板体系材料机具尽量自购的方式；</w:t>
      </w:r>
    </w:p>
    <w:p>
      <w:pPr>
        <w:pStyle w:val="ListParagraph"/>
        <w:numPr>
          <w:ilvl w:val="0"/>
          <w:numId w:val="17"/>
        </w:numPr>
        <w:tabs>
          <w:tab w:val="left" w:pos="3757"/>
        </w:tabs>
        <w:spacing w:before="214" w:after="0" w:line="240" w:lineRule="auto"/>
        <w:ind w:left="3756" w:right="0" w:hanging="1057"/>
        <w:jc w:val="left"/>
        <w:rPr>
          <w:sz w:val="42"/>
        </w:rPr>
      </w:pPr>
      <w:r>
        <w:rPr>
          <w:sz w:val="42"/>
        </w:rPr>
        <w:t>配备数量要满足周转和施工进度要求；</w:t>
      </w:r>
    </w:p>
    <w:p>
      <w:pPr>
        <w:pStyle w:val="ListParagraph"/>
        <w:numPr>
          <w:ilvl w:val="0"/>
          <w:numId w:val="17"/>
        </w:numPr>
        <w:tabs>
          <w:tab w:val="left" w:pos="3757"/>
        </w:tabs>
        <w:spacing w:before="211" w:after="0" w:line="333" w:lineRule="auto"/>
        <w:ind w:left="2700" w:right="2308" w:firstLine="0"/>
        <w:jc w:val="left"/>
        <w:rPr>
          <w:sz w:val="42"/>
        </w:rPr>
      </w:pPr>
      <w:r>
        <w:rPr>
          <w:spacing w:val="-1"/>
          <w:sz w:val="42"/>
        </w:rPr>
        <w:t>模板体系的确定经过充分研究和设计计算，遵循“经济、快捷、</w:t>
      </w:r>
      <w:r>
        <w:rPr>
          <w:sz w:val="42"/>
        </w:rPr>
        <w:t>质优”的原则。</w:t>
      </w:r>
    </w:p>
    <w:p>
      <w:pPr>
        <w:pStyle w:val="ListParagraph"/>
        <w:numPr>
          <w:ilvl w:val="2"/>
          <w:numId w:val="16"/>
        </w:numPr>
        <w:tabs>
          <w:tab w:val="left" w:pos="3860"/>
        </w:tabs>
        <w:spacing w:before="26" w:after="0" w:line="348" w:lineRule="auto"/>
        <w:ind w:left="2700" w:right="2520" w:firstLine="0"/>
        <w:jc w:val="both"/>
        <w:rPr>
          <w:sz w:val="42"/>
        </w:rPr>
      </w:pPr>
      <w:r>
        <w:rPr>
          <w:sz w:val="42"/>
        </w:rPr>
        <w:t>模板加工在场内木加工棚内进行，木加工棚内配备主要加工设</w:t>
      </w:r>
      <w:r>
        <w:rPr>
          <w:spacing w:val="-1"/>
          <w:sz w:val="42"/>
        </w:rPr>
        <w:t>备，用于面板的加工、拼装和枋木的刨光。模板加工组装完成后运至</w:t>
      </w:r>
      <w:r>
        <w:rPr>
          <w:sz w:val="42"/>
        </w:rPr>
        <w:t>现场进行吊装。</w:t>
      </w:r>
    </w:p>
    <w:p>
      <w:pPr>
        <w:pStyle w:val="ListParagraph"/>
        <w:numPr>
          <w:ilvl w:val="2"/>
          <w:numId w:val="16"/>
        </w:numPr>
        <w:tabs>
          <w:tab w:val="left" w:pos="3860"/>
        </w:tabs>
        <w:spacing w:before="1" w:after="0" w:line="240" w:lineRule="auto"/>
        <w:ind w:left="3859" w:right="0" w:hanging="1160"/>
        <w:jc w:val="both"/>
        <w:rPr>
          <w:sz w:val="42"/>
        </w:rPr>
      </w:pPr>
      <w:r>
        <w:rPr>
          <w:sz w:val="42"/>
        </w:rPr>
        <w:t>模板垂直、水平运输使用现场塔吊，人工配合就位。</w:t>
      </w:r>
    </w:p>
    <w:p>
      <w:pPr>
        <w:pStyle w:val="ListParagraph"/>
        <w:numPr>
          <w:ilvl w:val="2"/>
          <w:numId w:val="16"/>
        </w:numPr>
        <w:tabs>
          <w:tab w:val="left" w:pos="3860"/>
        </w:tabs>
        <w:spacing w:before="243" w:after="0" w:line="348" w:lineRule="auto"/>
        <w:ind w:left="2700" w:right="2625" w:firstLine="0"/>
        <w:jc w:val="both"/>
        <w:rPr>
          <w:sz w:val="42"/>
        </w:rPr>
      </w:pPr>
      <w:r>
        <w:rPr>
          <w:spacing w:val="-1"/>
          <w:sz w:val="42"/>
        </w:rPr>
        <w:t>模板周转原则上按照流水段进行，按照工程质量要求，周转次</w:t>
      </w:r>
      <w:r>
        <w:rPr>
          <w:sz w:val="42"/>
        </w:rPr>
        <w:t>数不能过多，超过规定的周转次数要进行更新。</w:t>
      </w:r>
    </w:p>
    <w:p>
      <w:pPr>
        <w:spacing w:after="0" w:line="348" w:lineRule="auto"/>
        <w:jc w:val="both"/>
        <w:rPr>
          <w:sz w:val="42"/>
        </w:rPr>
        <w:sectPr>
          <w:headerReference w:type="default" r:id="rId16"/>
          <w:footerReference w:type="default" r:id="rId17"/>
          <w:pgSz w:w="17860" w:h="25260"/>
          <w:pgMar w:top="1820" w:right="0" w:bottom="2040" w:left="0" w:header="1064" w:footer="1840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2340697</wp:posOffset>
            </wp:positionH>
            <wp:positionV relativeFrom="page">
              <wp:posOffset>14293250</wp:posOffset>
            </wp:positionV>
            <wp:extent cx="6972642" cy="1745325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72642" cy="1745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2"/>
        </w:rPr>
      </w:pPr>
    </w:p>
    <w:p>
      <w:pPr>
        <w:pStyle w:val="Heading2"/>
        <w:spacing w:before="42"/>
      </w:pPr>
      <w:bookmarkStart w:id="3" w:name="_TOC_250009"/>
      <w:bookmarkEnd w:id="3"/>
      <w:r>
        <w:t>三、 模板配置（体系）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48" w:lineRule="auto"/>
        <w:ind w:left="2700" w:right="2520" w:firstLine="838"/>
      </w:pPr>
      <w:r>
        <w:t>本工程结构主要为框架剪力墙结构，为保证施工工期，提高施工工效，本工程拟采用早拆支撑体系。同时在模板选材上，决定剪力墙采用组合钢模板；梁、板、柱模板采用 18mm 双面覆膜木胶合板；后浇带模板采用钢丝网模板；电梯井采用定型模板。木枋采用 50mm× 100mm×2000mm 的规格。</w:t>
      </w:r>
    </w:p>
    <w:p>
      <w:pPr>
        <w:pStyle w:val="BodyText"/>
        <w:spacing w:before="150"/>
        <w:ind w:left="3532"/>
      </w:pPr>
      <w:r>
        <w:t>模板及其支撑系统必须满足以下要求：</w:t>
      </w:r>
    </w:p>
    <w:p>
      <w:pPr>
        <w:pStyle w:val="BodyText"/>
        <w:spacing w:before="6"/>
        <w:rPr>
          <w:sz w:val="30"/>
        </w:rPr>
      </w:pPr>
    </w:p>
    <w:p>
      <w:pPr>
        <w:pStyle w:val="ListParagraph"/>
        <w:numPr>
          <w:ilvl w:val="3"/>
          <w:numId w:val="27"/>
        </w:numPr>
        <w:tabs>
          <w:tab w:val="left" w:pos="4176"/>
        </w:tabs>
        <w:spacing w:before="0" w:after="0" w:line="415" w:lineRule="auto"/>
        <w:ind w:left="3543" w:right="3575" w:firstLine="0"/>
        <w:jc w:val="left"/>
        <w:rPr>
          <w:sz w:val="42"/>
        </w:rPr>
      </w:pPr>
      <w:r>
        <w:rPr>
          <w:spacing w:val="-1"/>
          <w:sz w:val="42"/>
        </w:rPr>
        <w:t xml:space="preserve">保证结构、构件各部分形状尺寸和相互间位置的正确； </w:t>
      </w:r>
      <w:r>
        <w:rPr>
          <w:sz w:val="42"/>
        </w:rPr>
        <w:t>(2)必须具有足够的强度、刚度和稳定性；</w:t>
      </w:r>
    </w:p>
    <w:p>
      <w:pPr>
        <w:pStyle w:val="BodyText"/>
        <w:spacing w:line="415" w:lineRule="auto"/>
        <w:ind w:left="3557" w:right="8210" w:hanging="15"/>
      </w:pPr>
      <w:r>
        <w:t>(3)模板接缝要严密，不得漏浆； (4)便于模板的拆除。</w:t>
      </w:r>
    </w:p>
    <w:p>
      <w:pPr>
        <w:pStyle w:val="Heading2"/>
        <w:numPr>
          <w:ilvl w:val="1"/>
          <w:numId w:val="15"/>
        </w:numPr>
        <w:tabs>
          <w:tab w:val="left" w:pos="3551"/>
        </w:tabs>
        <w:spacing w:before="0" w:after="0" w:line="534" w:lineRule="exact"/>
        <w:ind w:left="3550" w:right="0" w:hanging="851"/>
        <w:jc w:val="left"/>
      </w:pPr>
      <w:bookmarkStart w:id="4" w:name="_TOC_250008"/>
      <w:bookmarkEnd w:id="4"/>
      <w:r>
        <w:t>主要施工方案</w:t>
      </w: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373" w:after="0" w:line="240" w:lineRule="auto"/>
        <w:ind w:left="3859" w:right="0" w:hanging="1160"/>
        <w:jc w:val="left"/>
        <w:rPr>
          <w:sz w:val="42"/>
        </w:rPr>
      </w:pPr>
      <w:r>
        <w:rPr>
          <w:sz w:val="42"/>
        </w:rPr>
        <w:t>柱模</w:t>
      </w:r>
    </w:p>
    <w:p>
      <w:pPr>
        <w:pStyle w:val="BodyText"/>
        <w:spacing w:before="362" w:line="333" w:lineRule="auto"/>
        <w:ind w:left="2700" w:right="2692" w:firstLine="899"/>
      </w:pPr>
      <w:r>
        <w:t>本工程主要独立柱尺寸为 400mm×400mm×3900mm</w:t>
      </w:r>
      <w:r>
        <w:rPr>
          <w:spacing w:val="-3"/>
        </w:rPr>
        <w:t>，独立柱数量</w:t>
      </w:r>
      <w:r>
        <w:rPr>
          <w:spacing w:val="-53"/>
        </w:rPr>
        <w:t xml:space="preserve">为 </w:t>
      </w:r>
      <w:r>
        <w:t>37</w:t>
      </w:r>
      <w:r>
        <w:rPr>
          <w:spacing w:val="-22"/>
        </w:rPr>
        <w:t xml:space="preserve"> 根，其中包括矩形柱 </w:t>
      </w:r>
      <w:r>
        <w:t>33</w:t>
      </w:r>
      <w:r>
        <w:rPr>
          <w:spacing w:val="-33"/>
        </w:rPr>
        <w:t xml:space="preserve"> 根，异形柱 </w:t>
      </w:r>
      <w:r>
        <w:t>4</w:t>
      </w:r>
      <w:r>
        <w:rPr>
          <w:spacing w:val="-35"/>
        </w:rPr>
        <w:t xml:space="preserve"> 根。</w:t>
      </w:r>
    </w:p>
    <w:p>
      <w:pPr>
        <w:pStyle w:val="BodyText"/>
        <w:spacing w:before="1" w:line="336" w:lineRule="auto"/>
        <w:ind w:left="2700" w:right="2476" w:firstLine="899"/>
      </w:pPr>
      <w:r>
        <w:rPr>
          <w:spacing w:val="-16"/>
        </w:rPr>
        <w:t>根据设计图纸，放出建筑物的轴线并弹出柱模板安装位置，和检</w:t>
      </w:r>
      <w:r>
        <w:rPr>
          <w:spacing w:val="-17"/>
        </w:rPr>
        <w:t>查控制线，检查钢筋是否偏位，焊好定位筋或钉压脚条,配制柱模板。</w:t>
      </w:r>
    </w:p>
    <w:p>
      <w:pPr>
        <w:pStyle w:val="BodyText"/>
        <w:spacing w:line="333" w:lineRule="auto"/>
        <w:ind w:left="2700" w:right="2574" w:firstLine="899"/>
        <w:jc w:val="both"/>
      </w:pPr>
      <w:r>
        <w:rPr>
          <w:spacing w:val="-20"/>
        </w:rPr>
        <w:t xml:space="preserve">柱模采用 </w:t>
      </w:r>
      <w:r>
        <w:t>1220mm×2440mm</w:t>
      </w:r>
      <w:r>
        <w:rPr>
          <w:spacing w:val="-11"/>
        </w:rPr>
        <w:t xml:space="preserve"> 覆面木胶板配制，每个柱面不留垂直</w:t>
      </w:r>
      <w:r>
        <w:rPr>
          <w:spacing w:val="-11"/>
          <w:w w:val="100"/>
        </w:rPr>
        <w:t>拼缝。柱模加固使用竖向钢管</w:t>
      </w:r>
      <w:r>
        <w:rPr>
          <w:spacing w:val="18"/>
          <w:w w:val="100"/>
        </w:rPr>
        <w:t>（</w:t>
      </w:r>
      <w:r>
        <w:rPr>
          <w:spacing w:val="1"/>
          <w:w w:val="100"/>
        </w:rPr>
        <w:t>@</w:t>
      </w:r>
      <w:r>
        <w:rPr>
          <w:spacing w:val="3"/>
          <w:w w:val="100"/>
        </w:rPr>
        <w:t>≤</w:t>
      </w:r>
      <w:r>
        <w:rPr>
          <w:w w:val="100"/>
        </w:rPr>
        <w:t>15</w:t>
      </w:r>
      <w:r>
        <w:rPr>
          <w:spacing w:val="2"/>
          <w:w w:val="100"/>
        </w:rPr>
        <w:t>0</w:t>
      </w:r>
      <w:r>
        <w:rPr>
          <w:spacing w:val="-213"/>
          <w:w w:val="100"/>
        </w:rPr>
        <w:t>）</w:t>
      </w:r>
      <w:r>
        <w:rPr>
          <w:w w:val="100"/>
        </w:rPr>
        <w:t>，水平钢管</w:t>
      </w:r>
      <w:r>
        <w:rPr>
          <w:spacing w:val="7"/>
          <w:w w:val="100"/>
        </w:rPr>
        <w:t>φ</w:t>
      </w:r>
      <w:r>
        <w:rPr>
          <w:w w:val="100"/>
        </w:rPr>
        <w:t>48</w:t>
      </w:r>
      <w:r>
        <w:rPr>
          <w:spacing w:val="4"/>
          <w:w w:val="100"/>
        </w:rPr>
        <w:t>×</w:t>
      </w:r>
      <w:r>
        <w:rPr>
          <w:w w:val="100"/>
        </w:rPr>
        <w:t>3.</w:t>
      </w:r>
      <w:r>
        <w:rPr>
          <w:spacing w:val="-2"/>
          <w:w w:val="100"/>
        </w:rPr>
        <w:t>5</w:t>
      </w:r>
      <w:r>
        <w:rPr>
          <w:w w:val="100"/>
        </w:rPr>
        <w:t>（</w:t>
      </w:r>
      <w:r>
        <w:rPr>
          <w:spacing w:val="5"/>
          <w:w w:val="100"/>
        </w:rPr>
        <w:t>@</w:t>
      </w:r>
      <w:r>
        <w:rPr>
          <w:w w:val="100"/>
        </w:rPr>
        <w:t>≤ 60</w:t>
      </w:r>
      <w:r>
        <w:rPr>
          <w:spacing w:val="-2"/>
          <w:w w:val="100"/>
        </w:rPr>
        <w:t>0</w:t>
      </w:r>
      <w:r>
        <w:rPr>
          <w:spacing w:val="-209"/>
          <w:w w:val="100"/>
        </w:rPr>
        <w:t>）</w:t>
      </w:r>
      <w:r>
        <w:rPr>
          <w:spacing w:val="13"/>
          <w:w w:val="100"/>
        </w:rPr>
        <w:t>，柱宽为</w:t>
      </w:r>
      <w:r>
        <w:rPr>
          <w:w w:val="100"/>
        </w:rPr>
        <w:t>600mm</w:t>
      </w:r>
      <w:r>
        <w:rPr>
          <w:spacing w:val="-107"/>
        </w:rPr>
        <w:t xml:space="preserve"> </w:t>
      </w:r>
      <w:r>
        <w:rPr>
          <w:spacing w:val="-1"/>
          <w:w w:val="100"/>
        </w:rPr>
        <w:t>以上时，柱中心位置加对拉螺杆，间距同水平钢</w:t>
      </w:r>
      <w:r>
        <w:t>管，用“3”形卡与钢管连接。</w:t>
      </w:r>
    </w:p>
    <w:p>
      <w:pPr>
        <w:spacing w:after="0" w:line="333" w:lineRule="auto"/>
        <w:jc w:val="both"/>
        <w:sectPr>
          <w:headerReference w:type="default" r:id="rId19"/>
          <w:footerReference w:type="default" r:id="rId20"/>
          <w:pgSz w:w="17860" w:h="25260"/>
          <w:pgMar w:top="1820" w:right="0" w:bottom="2040" w:left="0" w:header="1064" w:footer="1840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 w:line="333" w:lineRule="auto"/>
        <w:ind w:left="2700" w:right="2660" w:firstLine="899"/>
        <w:jc w:val="both"/>
      </w:pPr>
      <w:r>
        <w:rPr>
          <w:spacing w:val="-16"/>
        </w:rPr>
        <w:t>柱模应拉通线校正位置，加固钢管与楼层上满堂脚手架相连，防</w:t>
      </w:r>
      <w:r>
        <w:rPr>
          <w:spacing w:val="-10"/>
        </w:rPr>
        <w:t>止柱模倾斜。模板拼缝部位用</w:t>
      </w:r>
      <w:r>
        <w:t>50mm</w:t>
      </w:r>
      <w:r>
        <w:rPr>
          <w:spacing w:val="-2"/>
        </w:rPr>
        <w:t xml:space="preserve"> 宽胶带纸黏贴。混凝土施工缝部</w:t>
      </w:r>
      <w:r>
        <w:rPr>
          <w:spacing w:val="2"/>
        </w:rPr>
        <w:t xml:space="preserve">位，在已施工的混凝土表面沿施工缝黏贴 </w:t>
      </w:r>
      <w:r>
        <w:t>5mm 厚海棉条，而后再支设模板以保证混凝土浇筑不漏浆。</w:t>
      </w: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0" w:after="0" w:line="477" w:lineRule="exact"/>
        <w:ind w:left="3859" w:right="0" w:hanging="1160"/>
        <w:jc w:val="both"/>
        <w:rPr>
          <w:sz w:val="42"/>
        </w:rPr>
      </w:pPr>
      <w:r>
        <w:rPr>
          <w:sz w:val="42"/>
        </w:rPr>
        <w:t>墙体模</w:t>
      </w:r>
    </w:p>
    <w:p>
      <w:pPr>
        <w:pStyle w:val="BodyText"/>
        <w:spacing w:before="168" w:line="321" w:lineRule="auto"/>
        <w:ind w:left="2700" w:right="2474" w:firstLine="899"/>
      </w:pPr>
      <w:r>
        <w:rPr>
          <w:spacing w:val="-13"/>
        </w:rPr>
        <w:t>采用组合钢模板，模板支撑采用</w:t>
      </w:r>
      <w:r>
        <w:t>Φ48×3.5mm</w:t>
      </w:r>
      <w:r>
        <w:rPr>
          <w:spacing w:val="-28"/>
        </w:rPr>
        <w:t xml:space="preserve"> 钢管。为加强支撑， </w:t>
      </w:r>
      <w:r>
        <w:rPr>
          <w:spacing w:val="2"/>
        </w:rPr>
        <w:t>在底板上沿地下室内侧四周留设钢筋头，使其露出底板面约</w:t>
      </w:r>
      <w:r>
        <w:t xml:space="preserve">150mm， </w:t>
      </w:r>
      <w:r>
        <w:rPr>
          <w:spacing w:val="-5"/>
        </w:rPr>
        <w:t xml:space="preserve">用其作为支撑的支点；钢筋头间距按 </w:t>
      </w:r>
      <w:r>
        <w:t>2000mm</w:t>
      </w:r>
      <w:r>
        <w:rPr>
          <w:spacing w:val="-9"/>
        </w:rPr>
        <w:t xml:space="preserve"> 设置。为保证模板的侧</w:t>
      </w:r>
      <w:r>
        <w:rPr>
          <w:spacing w:val="-11"/>
        </w:rPr>
        <w:t>向刚度，在模板中间加设</w:t>
      </w:r>
      <w:r>
        <w:rPr>
          <w:spacing w:val="-4"/>
        </w:rPr>
        <w:t>Φ12</w:t>
      </w:r>
      <w:r>
        <w:rPr>
          <w:spacing w:val="-20"/>
        </w:rPr>
        <w:t xml:space="preserve"> 的对拉螺杆，对拉螺杆间距采用 </w:t>
      </w:r>
      <w:r>
        <w:t>450mm</w:t>
      </w:r>
    </w:p>
    <w:p>
      <w:pPr>
        <w:spacing w:before="0" w:line="297" w:lineRule="auto"/>
        <w:ind w:left="2700" w:right="2625" w:firstLine="0"/>
        <w:jc w:val="both"/>
        <w:rPr>
          <w:sz w:val="45"/>
        </w:rPr>
      </w:pPr>
      <w:r>
        <w:rPr>
          <w:sz w:val="42"/>
        </w:rPr>
        <w:t>×600mm</w:t>
      </w:r>
      <w:r>
        <w:rPr>
          <w:spacing w:val="-21"/>
          <w:sz w:val="42"/>
        </w:rPr>
        <w:t xml:space="preserve"> 布置，为了对拉螺杆能重复利用，外套直径 </w:t>
      </w:r>
      <w:r>
        <w:rPr>
          <w:sz w:val="42"/>
        </w:rPr>
        <w:t>25mm</w:t>
      </w:r>
      <w:r>
        <w:rPr>
          <w:spacing w:val="-42"/>
          <w:sz w:val="42"/>
        </w:rPr>
        <w:t xml:space="preserve"> 的厚壁 </w:t>
      </w:r>
      <w:r>
        <w:rPr>
          <w:sz w:val="42"/>
        </w:rPr>
        <w:t xml:space="preserve">PVC </w:t>
      </w:r>
      <w:r>
        <w:rPr>
          <w:spacing w:val="-6"/>
          <w:position w:val="-1"/>
          <w:sz w:val="42"/>
        </w:rPr>
        <w:t>管。</w:t>
      </w:r>
      <w:r>
        <w:rPr>
          <w:sz w:val="45"/>
        </w:rPr>
        <w:t>墙模定位，内侧依靠顶撑钢筋，防止内移。在楼板上预埋</w:t>
      </w:r>
      <w:r>
        <w:rPr>
          <w:spacing w:val="-17"/>
          <w:sz w:val="45"/>
        </w:rPr>
        <w:t>φ</w:t>
      </w:r>
    </w:p>
    <w:p>
      <w:pPr>
        <w:pStyle w:val="Heading1"/>
        <w:spacing w:line="300" w:lineRule="auto"/>
        <w:ind w:right="2697"/>
        <w:jc w:val="both"/>
      </w:pPr>
      <w:r>
        <w:t>20 @1000 的定位桩，以保证墙根部混凝土浇筑时不胀模。墙模</w:t>
      </w:r>
      <w:r>
        <w:rPr>
          <w:spacing w:val="-12"/>
        </w:rPr>
        <w:t>的加固利用钢管架，在墙两侧斜向对顶的方法固定。楼层内加固</w:t>
      </w:r>
      <w:r>
        <w:rPr>
          <w:spacing w:val="-13"/>
        </w:rPr>
        <w:t>钢管与满堂脚手架结合，外墙外模加固钢管则与双排外脚手架结</w:t>
      </w:r>
    </w:p>
    <w:p>
      <w:pPr>
        <w:spacing w:after="0" w:line="300" w:lineRule="auto"/>
        <w:jc w:val="both"/>
        <w:sectPr>
          <w:headerReference w:type="default" r:id="rId21"/>
          <w:footerReference w:type="default" r:id="rId22"/>
          <w:pgSz w:w="17860" w:h="25260"/>
          <w:pgMar w:top="1820" w:right="0" w:bottom="2040" w:left="0" w:header="1064" w:footer="1840"/>
          <w:pgNumType w:start="8"/>
          <w:cols w:space="708"/>
        </w:sectPr>
      </w:pPr>
    </w:p>
    <w:p>
      <w:pPr>
        <w:spacing w:before="67"/>
        <w:ind w:left="2700" w:right="0" w:firstLine="0"/>
        <w:jc w:val="left"/>
        <w:rPr>
          <w:sz w:val="45"/>
        </w:rPr>
      </w:pPr>
      <w:r>
        <w:rPr>
          <w:sz w:val="45"/>
        </w:rPr>
        <w:t>合，以保证整体刚度。</w:t>
      </w:r>
    </w:p>
    <w:p>
      <w:pPr>
        <w:pStyle w:val="Heading1"/>
        <w:spacing w:before="143" w:line="300" w:lineRule="auto"/>
        <w:ind w:right="2679" w:firstLine="899"/>
      </w:pPr>
      <w:r>
        <w:rPr>
          <w:spacing w:val="-10"/>
        </w:rPr>
        <w:t xml:space="preserve">墙体混凝土接槎部位，黏贴 </w:t>
      </w:r>
      <w:r>
        <w:t>20mm</w:t>
      </w:r>
      <w:r>
        <w:rPr>
          <w:spacing w:val="-75"/>
        </w:rPr>
        <w:t xml:space="preserve"> 宽 </w:t>
      </w:r>
      <w:r>
        <w:t>5mm</w:t>
      </w:r>
      <w:r>
        <w:rPr>
          <w:spacing w:val="-2"/>
        </w:rPr>
        <w:t xml:space="preserve"> 厚海棉条，防止上</w:t>
      </w:r>
      <w:r>
        <w:t>部混凝土浇筑时产生漏浆。</w:t>
      </w:r>
    </w:p>
    <w:p>
      <w:pPr>
        <w:pStyle w:val="BodyText"/>
        <w:spacing w:before="104" w:line="348" w:lineRule="auto"/>
        <w:ind w:left="2700" w:right="2653" w:firstLine="629"/>
        <w:jc w:val="both"/>
      </w:pPr>
      <w:r>
        <w:rPr>
          <w:spacing w:val="3"/>
        </w:rPr>
        <w:t>外墙对拉螺杆从双排钢管间穿过，间距</w:t>
      </w:r>
      <w:r>
        <w:t>450mm×600mm，螺杆采用Φ12</w:t>
      </w:r>
      <w:r>
        <w:rPr>
          <w:spacing w:val="-26"/>
        </w:rPr>
        <w:t xml:space="preserve"> 螺杆，中间加焊 </w:t>
      </w:r>
      <w:r>
        <w:t>50×50</w:t>
      </w:r>
      <w:r>
        <w:rPr>
          <w:spacing w:val="-68"/>
        </w:rPr>
        <w:t xml:space="preserve"> 厚 </w:t>
      </w:r>
      <w:r>
        <w:t>2mm</w:t>
      </w:r>
      <w:r>
        <w:rPr>
          <w:spacing w:val="-12"/>
        </w:rPr>
        <w:t xml:space="preserve"> 的钢板止水片，拆模后，从混凝</w:t>
      </w:r>
      <w:r>
        <w:t>土面割掉螺杆。</w:t>
      </w:r>
    </w:p>
    <w:p>
      <w:pPr>
        <w:pStyle w:val="BodyText"/>
      </w:pPr>
    </w:p>
    <w:p>
      <w:pPr>
        <w:pStyle w:val="BodyText"/>
        <w:spacing w:before="1"/>
        <w:rPr>
          <w:sz w:val="38"/>
        </w:rPr>
      </w:pP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0" w:after="0" w:line="240" w:lineRule="auto"/>
        <w:ind w:left="3859" w:right="0" w:hanging="1160"/>
        <w:jc w:val="both"/>
        <w:rPr>
          <w:sz w:val="42"/>
        </w:rPr>
      </w:pPr>
      <w:r>
        <w:rPr>
          <w:sz w:val="42"/>
        </w:rPr>
        <w:t>电梯井模</w:t>
      </w:r>
    </w:p>
    <w:p>
      <w:pPr>
        <w:pStyle w:val="BodyText"/>
        <w:spacing w:before="362" w:line="333" w:lineRule="auto"/>
        <w:ind w:left="2700" w:right="2475" w:firstLine="856"/>
        <w:jc w:val="both"/>
      </w:pPr>
      <w:r>
        <w:rPr>
          <w:spacing w:val="-11"/>
        </w:rPr>
        <w:t>为确保电梯井模板的施工质量，保证电梯井内壁的垂直平整，故</w:t>
      </w:r>
      <w:r>
        <w:rPr>
          <w:spacing w:val="-44"/>
        </w:rPr>
        <w:t xml:space="preserve">此 部 位 模 板 采 用 整 体 大 模 ， 采 用 四 块 </w:t>
      </w:r>
      <w:r>
        <w:t>1.8m×6m</w:t>
      </w:r>
      <w:r>
        <w:rPr>
          <w:spacing w:val="-9"/>
        </w:rPr>
        <w:t xml:space="preserve"> 大 模 和0.2m×0.2m×6m</w:t>
      </w:r>
      <w:r>
        <w:t xml:space="preserve"> 四块阴角模连接形成一整体。在支大模时，吊放大</w:t>
      </w:r>
      <w:r>
        <w:rPr>
          <w:spacing w:val="-9"/>
        </w:rPr>
        <w:t>模下部按墙体水平控制线及位置线固定好，由放线员检查校正位置垂</w:t>
      </w:r>
      <w:r>
        <w:rPr>
          <w:spacing w:val="-22"/>
        </w:rPr>
        <w:t>直，电梯井底横钢管平台大模板按控制轴线、标高装好后连接阳角模。</w:t>
      </w: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1" w:after="0" w:line="240" w:lineRule="auto"/>
        <w:ind w:left="3859" w:right="0" w:hanging="1160"/>
        <w:jc w:val="left"/>
        <w:rPr>
          <w:sz w:val="42"/>
        </w:rPr>
      </w:pPr>
      <w:r>
        <w:rPr>
          <w:sz w:val="42"/>
        </w:rPr>
        <w:t>梁板模</w:t>
      </w:r>
    </w:p>
    <w:p>
      <w:pPr>
        <w:pStyle w:val="Heading1"/>
        <w:spacing w:before="307" w:line="312" w:lineRule="auto"/>
        <w:ind w:right="2553" w:firstLine="899"/>
      </w:pPr>
      <w:r>
        <w:rPr>
          <w:spacing w:val="-19"/>
        </w:rPr>
        <w:t xml:space="preserve">梁模采用木胶板作模板，内楞为 </w:t>
      </w:r>
      <w:r>
        <w:t>50mm×100mm×2000mm</w:t>
      </w:r>
      <w:r>
        <w:rPr>
          <w:spacing w:val="-38"/>
        </w:rPr>
        <w:t xml:space="preserve"> 方木</w:t>
      </w:r>
      <w:r>
        <w:rPr>
          <w:spacing w:val="-33"/>
        </w:rPr>
        <w:t xml:space="preserve">沿梁方向通长布置，搭设钢管架支撑。钢管间距采用 </w:t>
      </w:r>
      <w:r>
        <w:t>1500mm× 1500mm</w:t>
      </w:r>
      <w:r>
        <w:rPr>
          <w:spacing w:val="-1"/>
        </w:rPr>
        <w:t>。扫地杆及水平杆、横向牵杆设置同楼板支撑体系。在混</w:t>
      </w:r>
      <w:r>
        <w:rPr>
          <w:spacing w:val="-10"/>
        </w:rPr>
        <w:t>凝土楼底面弹出梁中线，立杆或钢筋上标注梁底水平控制线，以</w:t>
      </w:r>
      <w:r>
        <w:rPr>
          <w:spacing w:val="-11"/>
        </w:rPr>
        <w:t>确定梁模位置，装钉柱头定型模板，将梁模卡在柱头模板中，梁</w:t>
      </w:r>
      <w:r>
        <w:rPr>
          <w:spacing w:val="-5"/>
        </w:rPr>
        <w:t xml:space="preserve">底模板，当梁跨度大于或等于 </w:t>
      </w:r>
      <w:r>
        <w:t>4m</w:t>
      </w:r>
      <w:r>
        <w:rPr>
          <w:spacing w:val="-9"/>
        </w:rPr>
        <w:t xml:space="preserve"> 时，梁底起拱高度为梁跨度的2‰～3</w:t>
      </w:r>
      <w:r>
        <w:rPr>
          <w:spacing w:val="-10"/>
        </w:rPr>
        <w:t>‰，主次梁交接时，先主梁起拱，后次梁起拱。悬挑梁需</w:t>
      </w:r>
      <w:r>
        <w:rPr>
          <w:spacing w:val="-17"/>
        </w:rPr>
        <w:t xml:space="preserve">在悬壁端起拱 </w:t>
      </w:r>
      <w:r>
        <w:t>0.6％。梁模压于柱头模板内，应比设计长度缩小3mm～5mm</w:t>
      </w:r>
      <w:r>
        <w:rPr>
          <w:spacing w:val="12"/>
        </w:rPr>
        <w:t>，拼缝处加</w:t>
      </w:r>
      <w:r>
        <w:t>5mm</w:t>
      </w:r>
      <w:r>
        <w:rPr>
          <w:spacing w:val="-11"/>
        </w:rPr>
        <w:t xml:space="preserve"> 海绵条，防止混凝土浇筑时漏浆，同时</w:t>
      </w:r>
      <w:r>
        <w:rPr>
          <w:spacing w:val="-17"/>
        </w:rPr>
        <w:t>在梁中支设拆模方木，便于底模拆除，梁身模板采用侧板包底板</w:t>
      </w:r>
      <w:r>
        <w:rPr>
          <w:spacing w:val="-18"/>
        </w:rPr>
        <w:t>的做法。梁底必须加保险扣，支设剪刀撑，大于</w:t>
      </w:r>
      <w:r>
        <w:t>700</w:t>
      </w:r>
      <w:r>
        <w:rPr>
          <w:spacing w:val="-19"/>
        </w:rPr>
        <w:t xml:space="preserve"> 的梁梁底加</w:t>
      </w:r>
    </w:p>
    <w:p>
      <w:pPr>
        <w:spacing w:after="0" w:line="312" w:lineRule="auto"/>
        <w:sectPr>
          <w:headerReference w:type="default" r:id="rId23"/>
          <w:footerReference w:type="default" r:id="rId24"/>
          <w:pgSz w:w="17860" w:h="25260"/>
          <w:pgMar w:top="1820" w:right="0" w:bottom="2040" w:left="0" w:header="1064" w:footer="1840"/>
          <w:pgNumType w:start="9"/>
          <w:cols w:space="708"/>
        </w:sectPr>
      </w:pPr>
    </w:p>
    <w:p>
      <w:pPr>
        <w:pStyle w:val="BodyText"/>
        <w:rPr>
          <w:sz w:val="15"/>
        </w:rPr>
      </w:pPr>
    </w:p>
    <w:p>
      <w:pPr>
        <w:spacing w:before="60"/>
        <w:ind w:left="2700" w:right="0" w:firstLine="0"/>
        <w:jc w:val="left"/>
        <w:rPr>
          <w:sz w:val="29"/>
        </w:rPr>
      </w:pPr>
      <w:r>
        <w:rPr>
          <w:sz w:val="29"/>
        </w:rPr>
        <w:t>顶撑，中下部设螺杆。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25"/>
          <w:footerReference w:type="default" r:id="rId26"/>
          <w:pgSz w:w="17860" w:h="25260"/>
          <w:pgMar w:top="1820" w:right="0" w:bottom="2040" w:left="0" w:header="1064" w:footer="1840"/>
          <w:pgNumType w:start="10"/>
          <w:cols w:space="708"/>
        </w:sectPr>
      </w:pPr>
    </w:p>
    <w:p>
      <w:pPr>
        <w:spacing w:before="81" w:line="367" w:lineRule="exact"/>
        <w:ind w:left="2111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850900</wp:posOffset>
            </wp:positionH>
            <wp:positionV relativeFrom="paragraph">
              <wp:posOffset>1524</wp:posOffset>
            </wp:positionV>
            <wp:extent cx="10489945" cy="113792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89945" cy="1137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5*10木</w:t>
      </w:r>
    </w:p>
    <w:p>
      <w:pPr>
        <w:spacing w:before="122" w:line="96" w:lineRule="auto"/>
        <w:ind w:left="2127" w:right="0" w:firstLine="892"/>
        <w:jc w:val="left"/>
        <w:rPr>
          <w:sz w:val="36"/>
        </w:rPr>
      </w:pPr>
      <w:r>
        <w:rPr>
          <w:spacing w:val="-7"/>
          <w:sz w:val="36"/>
        </w:rPr>
        <w:t>顶板梁</w:t>
      </w:r>
      <w:r>
        <w:rPr>
          <w:sz w:val="36"/>
        </w:rPr>
        <w:t>方@300</w:t>
      </w:r>
    </w:p>
    <w:p>
      <w:pPr>
        <w:pStyle w:val="BodyText"/>
        <w:spacing w:before="6"/>
        <w:rPr>
          <w:sz w:val="40"/>
        </w:rPr>
      </w:pPr>
      <w:r>
        <w:br w:type="column"/>
      </w:r>
    </w:p>
    <w:p>
      <w:pPr>
        <w:tabs>
          <w:tab w:val="left" w:pos="3443"/>
          <w:tab w:val="left" w:pos="5286"/>
        </w:tabs>
        <w:spacing w:before="0"/>
        <w:ind w:left="1585" w:right="0" w:firstLine="0"/>
        <w:jc w:val="left"/>
        <w:rPr>
          <w:sz w:val="36"/>
        </w:rPr>
      </w:pPr>
      <w:r>
        <w:rPr>
          <w:sz w:val="36"/>
        </w:rPr>
        <w:t>顶板</w:t>
        <w:tab/>
        <w:t>顶板梁</w:t>
        <w:tab/>
        <w:t>梁底模</w:t>
      </w:r>
    </w:p>
    <w:p>
      <w:pPr>
        <w:spacing w:before="50" w:line="242" w:lineRule="auto"/>
        <w:ind w:left="2110" w:right="1597" w:firstLine="0"/>
        <w:jc w:val="left"/>
        <w:rPr>
          <w:sz w:val="36"/>
        </w:rPr>
      </w:pPr>
      <w:r>
        <w:br w:type="column"/>
      </w:r>
      <w:r>
        <w:rPr>
          <w:sz w:val="36"/>
        </w:rPr>
        <w:t>φ48钢管横杆@500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28"/>
          <w:footerReference w:type="default" r:id="rId29"/>
          <w:type w:val="continuous"/>
          <w:pgSz w:w="17860" w:h="25260"/>
          <w:pgMar w:top="1820" w:right="0" w:bottom="2040" w:left="0" w:header="708" w:footer="708"/>
          <w:pgNumType w:start="11"/>
          <w:cols w:num="3" w:space="708" w:equalWidth="0">
            <w:col w:w="4104" w:space="40"/>
            <w:col w:w="6410" w:space="2153"/>
            <w:col w:w="515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0"/>
          <w:footerReference w:type="default" r:id="rId31"/>
          <w:type w:val="continuous"/>
          <w:pgSz w:w="17860" w:h="25260"/>
          <w:pgMar w:top="1820" w:right="0" w:bottom="2040" w:left="0" w:header="708" w:footer="708"/>
          <w:pgNumType w:start="12"/>
          <w:cols w:space="708"/>
        </w:sectPr>
      </w:pPr>
    </w:p>
    <w:p>
      <w:pPr>
        <w:pStyle w:val="BodyText"/>
        <w:spacing w:before="12"/>
        <w:rPr>
          <w:sz w:val="29"/>
        </w:rPr>
      </w:pPr>
    </w:p>
    <w:p>
      <w:pPr>
        <w:spacing w:before="0"/>
        <w:ind w:left="5110" w:right="0" w:firstLine="0"/>
        <w:jc w:val="left"/>
        <w:rPr>
          <w:sz w:val="36"/>
        </w:rPr>
      </w:pPr>
      <w:r>
        <w:rPr>
          <w:sz w:val="36"/>
        </w:rPr>
        <w:t>φ48钢管立</w:t>
      </w:r>
    </w:p>
    <w:p>
      <w:pPr>
        <w:spacing w:before="3"/>
        <w:ind w:left="5110" w:right="0" w:firstLine="0"/>
        <w:jc w:val="left"/>
        <w:rPr>
          <w:sz w:val="36"/>
        </w:rPr>
      </w:pPr>
      <w:r>
        <w:rPr>
          <w:sz w:val="36"/>
        </w:rPr>
        <w:t>杆@1000</w:t>
      </w:r>
    </w:p>
    <w:p>
      <w:pPr>
        <w:spacing w:before="51" w:line="242" w:lineRule="auto"/>
        <w:ind w:left="3436" w:right="6563" w:firstLine="0"/>
        <w:jc w:val="left"/>
        <w:rPr>
          <w:sz w:val="36"/>
        </w:rPr>
      </w:pPr>
      <w:r>
        <w:br w:type="column"/>
      </w:r>
      <w:r>
        <w:rPr>
          <w:sz w:val="36"/>
        </w:rPr>
        <w:t>横向牵管@2000</w:t>
      </w:r>
    </w:p>
    <w:p>
      <w:pPr>
        <w:spacing w:after="0" w:line="242" w:lineRule="auto"/>
        <w:jc w:val="left"/>
        <w:rPr>
          <w:sz w:val="36"/>
        </w:rPr>
        <w:sectPr>
          <w:headerReference w:type="default" r:id="rId32"/>
          <w:footerReference w:type="default" r:id="rId33"/>
          <w:type w:val="continuous"/>
          <w:pgSz w:w="17860" w:h="25260"/>
          <w:pgMar w:top="1820" w:right="0" w:bottom="2040" w:left="0" w:header="708" w:footer="708"/>
          <w:pgNumType w:start="13"/>
          <w:cols w:num="2" w:space="708" w:equalWidth="0">
            <w:col w:w="6555" w:space="40"/>
            <w:col w:w="1126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before="81" w:line="125" w:lineRule="exact"/>
        <w:ind w:left="1821" w:right="0" w:firstLine="0"/>
        <w:jc w:val="left"/>
        <w:rPr>
          <w:rFonts w:ascii="新宋体"/>
          <w:sz w:val="13"/>
        </w:rPr>
      </w:pPr>
      <w:r>
        <w:rPr>
          <w:rFonts w:ascii="新宋体"/>
          <w:w w:val="99"/>
          <w:sz w:val="13"/>
        </w:rPr>
        <w:t>0</w:t>
      </w:r>
    </w:p>
    <w:p>
      <w:pPr>
        <w:spacing w:before="0" w:line="85" w:lineRule="exact"/>
        <w:ind w:left="1821" w:right="0" w:firstLine="0"/>
        <w:jc w:val="left"/>
        <w:rPr>
          <w:rFonts w:ascii="新宋体"/>
          <w:sz w:val="13"/>
        </w:rPr>
      </w:pPr>
      <w:r>
        <w:rPr>
          <w:rFonts w:ascii="新宋体"/>
          <w:w w:val="99"/>
          <w:sz w:val="13"/>
        </w:rPr>
        <w:t>0</w:t>
      </w:r>
    </w:p>
    <w:p>
      <w:pPr>
        <w:spacing w:before="0" w:line="85" w:lineRule="exact"/>
        <w:ind w:left="1821" w:right="0" w:firstLine="0"/>
        <w:jc w:val="left"/>
        <w:rPr>
          <w:rFonts w:ascii="新宋体"/>
          <w:sz w:val="13"/>
        </w:rPr>
      </w:pPr>
      <w:r>
        <w:rPr>
          <w:rFonts w:ascii="新宋体"/>
          <w:w w:val="99"/>
          <w:sz w:val="13"/>
        </w:rPr>
        <w:t>8</w:t>
      </w:r>
    </w:p>
    <w:p>
      <w:pPr>
        <w:spacing w:before="0" w:line="126" w:lineRule="exact"/>
        <w:ind w:left="1821" w:right="0" w:firstLine="0"/>
        <w:jc w:val="left"/>
        <w:rPr>
          <w:rFonts w:ascii="新宋体"/>
          <w:sz w:val="13"/>
        </w:rPr>
      </w:pPr>
      <w:r>
        <w:rPr>
          <w:rFonts w:ascii="新宋体"/>
          <w:w w:val="99"/>
          <w:sz w:val="13"/>
        </w:rPr>
        <w:t>1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spacing w:before="1"/>
        <w:rPr>
          <w:rFonts w:ascii="新宋体"/>
          <w:sz w:val="18"/>
        </w:rPr>
      </w:pPr>
    </w:p>
    <w:p>
      <w:pPr>
        <w:tabs>
          <w:tab w:val="left" w:pos="579"/>
        </w:tabs>
        <w:spacing w:before="59"/>
        <w:ind w:left="0" w:right="1541" w:firstLine="0"/>
        <w:jc w:val="center"/>
        <w:rPr>
          <w:rFonts w:ascii="新宋体"/>
          <w:sz w:val="29"/>
        </w:rPr>
      </w:pPr>
      <w:r>
        <w:rPr>
          <w:rFonts w:ascii="新宋体"/>
          <w:sz w:val="29"/>
        </w:rPr>
        <w:t>1</w:t>
        <w:tab/>
        <w:t>1</w:t>
      </w:r>
    </w:p>
    <w:p>
      <w:pPr>
        <w:pStyle w:val="BodyText"/>
        <w:rPr>
          <w:rFonts w:ascii="新宋体"/>
          <w:sz w:val="28"/>
        </w:rPr>
      </w:pPr>
    </w:p>
    <w:p>
      <w:pPr>
        <w:pStyle w:val="BodyText"/>
        <w:spacing w:before="8"/>
        <w:rPr>
          <w:rFonts w:ascii="新宋体"/>
          <w:sz w:val="41"/>
        </w:rPr>
      </w:pPr>
    </w:p>
    <w:p>
      <w:pPr>
        <w:spacing w:before="1"/>
        <w:ind w:left="571" w:right="1541" w:firstLine="0"/>
        <w:jc w:val="center"/>
        <w:rPr>
          <w:b/>
          <w:sz w:val="48"/>
        </w:rPr>
      </w:pPr>
      <w:r>
        <w:rPr>
          <w:b/>
          <w:sz w:val="48"/>
        </w:rPr>
        <w:t>梁板底模采用快拆体系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53"/>
        </w:rPr>
      </w:pPr>
    </w:p>
    <w:p>
      <w:pPr>
        <w:pStyle w:val="BodyText"/>
        <w:ind w:left="3539"/>
      </w:pPr>
      <w:r>
        <w:t>梁模板示意图：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59"/>
        <w:ind w:left="11127" w:right="0" w:firstLine="0"/>
        <w:jc w:val="left"/>
        <w:rPr>
          <w:sz w:val="32"/>
        </w:rPr>
      </w:pPr>
      <w:r>
        <w:rPr>
          <w:sz w:val="32"/>
        </w:rPr>
        <w:t>60×80杉枋@200</w:t>
      </w:r>
    </w:p>
    <w:p>
      <w:pPr>
        <w:spacing w:before="93"/>
        <w:ind w:left="10943" w:right="0" w:firstLine="0"/>
        <w:jc w:val="left"/>
        <w:rPr>
          <w:sz w:val="32"/>
        </w:rPr>
      </w:pPr>
      <w:r>
        <w:rPr>
          <w:sz w:val="32"/>
        </w:rPr>
        <w:t>φ48架管@1000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6"/>
        </w:rPr>
      </w:pPr>
    </w:p>
    <w:p>
      <w:pPr>
        <w:spacing w:before="1"/>
        <w:ind w:left="11061" w:right="0" w:firstLine="0"/>
        <w:jc w:val="left"/>
        <w:rPr>
          <w:sz w:val="32"/>
        </w:rPr>
      </w:pPr>
      <w:r>
        <w:rPr>
          <w:sz w:val="32"/>
        </w:rPr>
        <w:t>60×80杉枋@200</w:t>
      </w:r>
    </w:p>
    <w:p>
      <w:pPr>
        <w:pStyle w:val="BodyText"/>
        <w:spacing w:before="9"/>
        <w:rPr>
          <w:sz w:val="21"/>
        </w:rPr>
      </w:pPr>
    </w:p>
    <w:p>
      <w:pPr>
        <w:spacing w:before="59"/>
        <w:ind w:left="840" w:right="1541" w:firstLine="0"/>
        <w:jc w:val="center"/>
        <w:rPr>
          <w:sz w:val="32"/>
        </w:rPr>
      </w:pPr>
      <w:r>
        <w:rPr>
          <w:sz w:val="32"/>
        </w:rPr>
        <w:t>φ48架管@1000</w:t>
      </w:r>
    </w:p>
    <w:p>
      <w:pPr>
        <w:spacing w:after="0"/>
        <w:jc w:val="center"/>
        <w:rPr>
          <w:sz w:val="32"/>
        </w:rPr>
        <w:sectPr>
          <w:headerReference w:type="default" r:id="rId34"/>
          <w:footerReference w:type="default" r:id="rId35"/>
          <w:type w:val="continuous"/>
          <w:pgSz w:w="17860" w:h="25260"/>
          <w:pgMar w:top="1820" w:right="0" w:bottom="2040" w:left="0" w:header="708" w:footer="708"/>
          <w:pgNumType w:start="14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42" w:after="0" w:line="240" w:lineRule="auto"/>
        <w:ind w:left="3859" w:right="0" w:hanging="1160"/>
        <w:jc w:val="left"/>
        <w:rPr>
          <w:sz w:val="42"/>
        </w:rPr>
      </w:pPr>
      <w:r>
        <w:rPr>
          <w:sz w:val="42"/>
        </w:rPr>
        <w:t>楼板模</w:t>
      </w:r>
    </w:p>
    <w:p>
      <w:pPr>
        <w:pStyle w:val="BodyText"/>
        <w:spacing w:before="362" w:line="333" w:lineRule="auto"/>
        <w:ind w:left="2700" w:right="2486" w:firstLine="838"/>
      </w:pPr>
      <w:r>
        <w:rPr>
          <w:spacing w:val="-11"/>
        </w:rPr>
        <w:t>本工程楼板全部采用现浇钢筋混泥土楼板，板厚有</w:t>
      </w:r>
      <w:r>
        <w:t>100mm</w:t>
      </w:r>
      <w:r>
        <w:rPr>
          <w:spacing w:val="-180"/>
        </w:rPr>
        <w:t>、</w:t>
      </w:r>
      <w:r>
        <w:t>110mm</w:t>
      </w:r>
      <w:r>
        <w:rPr>
          <w:spacing w:val="-16"/>
        </w:rPr>
        <w:t>、</w:t>
      </w:r>
      <w:r>
        <w:t>120mm</w:t>
      </w:r>
      <w:r>
        <w:rPr>
          <w:spacing w:val="-47"/>
        </w:rPr>
        <w:t>、</w:t>
      </w:r>
      <w:r>
        <w:t>180mm</w:t>
      </w:r>
      <w:r>
        <w:rPr>
          <w:spacing w:val="-6"/>
        </w:rPr>
        <w:t>四种。楼板模采用木胶板铺设于木龙骨上，龙骨为</w:t>
      </w:r>
      <w:r>
        <w:t>50mm</w:t>
      </w:r>
    </w:p>
    <w:p>
      <w:pPr>
        <w:pStyle w:val="BodyText"/>
        <w:spacing w:before="5" w:line="333" w:lineRule="auto"/>
        <w:ind w:left="2700" w:right="2469"/>
      </w:pPr>
      <w:r>
        <w:t>×100mm×2000mm</w:t>
      </w:r>
      <w:r>
        <w:rPr>
          <w:spacing w:val="-25"/>
        </w:rPr>
        <w:t>方木，楞木间距为</w:t>
      </w:r>
      <w:r>
        <w:t>600mm</w:t>
      </w:r>
      <w:r>
        <w:rPr>
          <w:spacing w:val="-17"/>
        </w:rPr>
        <w:t xml:space="preserve">。支撑采用钢管脚手架体系， </w:t>
      </w:r>
      <w:r>
        <w:rPr>
          <w:spacing w:val="-2"/>
        </w:rPr>
        <w:t>钢管间距采用</w:t>
      </w:r>
      <w:r>
        <w:t>1.5m×1.5m，</w:t>
      </w:r>
      <w:r>
        <w:rPr>
          <w:spacing w:val="-9"/>
        </w:rPr>
        <w:t>底部设扫地杆，扫地杆距地面</w:t>
      </w:r>
      <w:r>
        <w:t>30mm。跨度大于2m</w:t>
      </w:r>
      <w:r>
        <w:rPr>
          <w:spacing w:val="-21"/>
        </w:rPr>
        <w:t xml:space="preserve">的楼板，采用快拆体系支模，铺面层模板时，从四周开始铺设， </w:t>
      </w:r>
      <w:r>
        <w:t>在中间收口，边角部位模板应拉通线找正，与龙骨钉固。面层木胶板铺完后，认真检查支架是否牢固，表面平整，是否符合质量要求，并</w:t>
      </w:r>
      <w:r>
        <w:rPr>
          <w:spacing w:val="-9"/>
        </w:rPr>
        <w:t>对模板拼缝用胶带纸黏贴。架体与楼面之间垫</w:t>
      </w:r>
      <w:r>
        <w:t>50mm</w:t>
      </w:r>
      <w:r>
        <w:rPr>
          <w:spacing w:val="-11"/>
        </w:rPr>
        <w:t>厚木板，且同一楼</w:t>
      </w:r>
      <w:r>
        <w:rPr>
          <w:spacing w:val="-18"/>
        </w:rPr>
        <w:t>层架体应连接成整体，以增强架体的整体稳定性。楼板模与梁侧模顶</w:t>
      </w:r>
      <w:r>
        <w:rPr>
          <w:spacing w:val="-25"/>
        </w:rPr>
        <w:t>压，接缝处夹</w:t>
      </w:r>
      <w:r>
        <w:t>5mm 海绵条，并黏贴胶带纸，以保证混凝土转角部位的施工质量。</w:t>
      </w: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170" w:after="0" w:line="240" w:lineRule="auto"/>
        <w:ind w:left="3859" w:right="0" w:hanging="1160"/>
        <w:jc w:val="left"/>
        <w:rPr>
          <w:sz w:val="42"/>
        </w:rPr>
      </w:pPr>
      <w:r>
        <w:rPr>
          <w:sz w:val="42"/>
        </w:rPr>
        <w:t>楼梯模</w:t>
      </w:r>
    </w:p>
    <w:p>
      <w:pPr>
        <w:pStyle w:val="BodyText"/>
        <w:spacing w:before="359" w:line="333" w:lineRule="auto"/>
        <w:ind w:left="2700" w:right="2520" w:firstLine="838"/>
      </w:pPr>
      <w:r>
        <w:rPr>
          <w:spacing w:val="-13"/>
        </w:rPr>
        <w:t>楼梯底板采用木胶板铺设，钢管顶撑，木胶板从楼梯两端向中部</w:t>
      </w:r>
      <w:r>
        <w:rPr>
          <w:spacing w:val="-14"/>
        </w:rPr>
        <w:t>铺设，拼缝处用胶带纸黏贴。在楼梯底板上钉出梯段侧板，并在梯段</w:t>
      </w:r>
      <w:r>
        <w:rPr>
          <w:spacing w:val="-1"/>
        </w:rPr>
        <w:t>侧板上划出踏步形状，用以控制踏步尺寸。 踏步侧板两端钉在梯段</w:t>
      </w:r>
      <w:r>
        <w:rPr>
          <w:spacing w:val="-7"/>
        </w:rPr>
        <w:t>侧板的木档上，其宽度同梯段踏步高度，板厚</w:t>
      </w:r>
      <w:r>
        <w:t>60mm，长度按梯段长度</w:t>
      </w:r>
      <w:r>
        <w:rPr>
          <w:spacing w:val="-1"/>
        </w:rPr>
        <w:t>确定。在梯段侧板上划踏步形状时，应控制踏步结构尺寸，预留出装</w:t>
      </w:r>
      <w:r>
        <w:rPr>
          <w:spacing w:val="-13"/>
        </w:rPr>
        <w:t>饰工程量，以便上下跑楼梯同一立面踏角一致。在梯段中部设反三角</w:t>
      </w:r>
      <w:r>
        <w:rPr>
          <w:spacing w:val="-14"/>
        </w:rPr>
        <w:t>板，加固踏步侧板。反三角板是由若干三角木块钉在方木上，三角木</w:t>
      </w:r>
      <w:r>
        <w:rPr>
          <w:spacing w:val="-2"/>
        </w:rPr>
        <w:t>块两直角边长分别等于踏步的高和宽，板厚</w:t>
      </w:r>
      <w:r>
        <w:t>50mm，</w:t>
      </w:r>
      <w:r>
        <w:rPr>
          <w:spacing w:val="-2"/>
        </w:rPr>
        <w:t>方木断面为</w:t>
      </w:r>
      <w:r>
        <w:t>50mm</w:t>
      </w:r>
    </w:p>
    <w:p>
      <w:pPr>
        <w:pStyle w:val="BodyText"/>
        <w:spacing w:before="18" w:line="400" w:lineRule="auto"/>
        <w:ind w:left="3557" w:right="5681" w:hanging="857"/>
      </w:pPr>
      <w:r>
        <w:t>×100mm，反三角板用梯段侧板间支设的横楞固定。其具体安装方法如下图：</w:t>
      </w:r>
    </w:p>
    <w:p>
      <w:pPr>
        <w:spacing w:after="0" w:line="400" w:lineRule="auto"/>
        <w:sectPr>
          <w:headerReference w:type="default" r:id="rId36"/>
          <w:footerReference w:type="default" r:id="rId37"/>
          <w:pgSz w:w="17860" w:h="25260"/>
          <w:pgMar w:top="1820" w:right="0" w:bottom="2040" w:left="0" w:header="1064" w:footer="1840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Heading2"/>
        <w:numPr>
          <w:ilvl w:val="1"/>
          <w:numId w:val="15"/>
        </w:numPr>
        <w:tabs>
          <w:tab w:val="left" w:pos="3443"/>
        </w:tabs>
        <w:spacing w:before="43" w:after="0" w:line="240" w:lineRule="auto"/>
        <w:ind w:left="3442" w:right="0" w:hanging="743"/>
        <w:jc w:val="left"/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-5360035</wp:posOffset>
            </wp:positionV>
            <wp:extent cx="11340845" cy="4902073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02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5" w:name="_TOC_250007"/>
      <w:bookmarkEnd w:id="5"/>
      <w:r>
        <w:t>模板设计</w:t>
      </w:r>
    </w:p>
    <w:p>
      <w:pPr>
        <w:pStyle w:val="ListParagraph"/>
        <w:numPr>
          <w:ilvl w:val="2"/>
          <w:numId w:val="15"/>
        </w:numPr>
        <w:tabs>
          <w:tab w:val="left" w:pos="3860"/>
        </w:tabs>
        <w:spacing w:before="361" w:after="0" w:line="240" w:lineRule="auto"/>
        <w:ind w:left="3859" w:right="0" w:hanging="1160"/>
        <w:jc w:val="left"/>
        <w:rPr>
          <w:sz w:val="42"/>
        </w:rPr>
      </w:pPr>
      <w:r>
        <w:rPr>
          <w:sz w:val="42"/>
        </w:rPr>
        <w:t>荷载及荷载组合</w:t>
      </w:r>
    </w:p>
    <w:p>
      <w:pPr>
        <w:pStyle w:val="BodyText"/>
        <w:spacing w:before="363"/>
        <w:ind w:left="3334"/>
      </w:pPr>
      <w:r>
        <w:t>（1）.荷载标准值</w:t>
      </w:r>
    </w:p>
    <w:p>
      <w:pPr>
        <w:pStyle w:val="BodyText"/>
        <w:spacing w:before="362"/>
        <w:ind w:left="1300" w:right="1541"/>
        <w:jc w:val="center"/>
      </w:pPr>
      <w:r>
        <w:t>模板及支架自重标准值，本工程采用木模板，自重标准值见下表：</w:t>
      </w:r>
    </w:p>
    <w:p>
      <w:pPr>
        <w:pStyle w:val="BodyText"/>
        <w:spacing w:before="362"/>
        <w:ind w:left="6694"/>
      </w:pPr>
      <w:r>
        <w:t>模板及支架自重标准值（kN/m</w:t>
      </w:r>
      <w:r>
        <w:rPr>
          <w:position w:val="3"/>
          <w:sz w:val="21"/>
        </w:rPr>
        <w:t>3</w:t>
      </w:r>
      <w:r>
        <w:t>）</w:t>
      </w:r>
    </w:p>
    <w:p>
      <w:pPr>
        <w:pStyle w:val="BodyText"/>
        <w:spacing w:before="3"/>
        <w:rPr>
          <w:sz w:val="14"/>
        </w:rPr>
      </w:pPr>
      <w:r>
        <w:pict>
          <v:group id="_x0000_s1029" style="width:643pt;height:215pt;margin-top:11.11pt;margin-left:125pt;mso-position-horizontal-relative:page;mso-wrap-distance-left:0;mso-wrap-distance-right:0;position:absolute;z-index:-251653120" coordorigin="2500,222" coordsize="12860,4300">
            <v:shape id="_x0000_s1030" type="#_x0000_t75" style="width:12860;height:4300;left:2500;position:absolute;top:222" stroked="f">
              <v:imagedata r:id="rId39" o:title=""/>
            </v:shape>
            <v:shape id="_x0000_s1031" type="#_x0000_t202" style="width:2969;height:422;left:2780;position:absolute;top:5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模板构件的名称</w:t>
                    </w:r>
                  </w:p>
                </w:txbxContent>
              </v:textbox>
            </v:shape>
            <v:shape id="_x0000_s1032" type="#_x0000_t202" style="width:1284;height:422;left:12854;position:absolute;top:5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木模板</w:t>
                    </w:r>
                  </w:p>
                </w:txbxContent>
              </v:textbox>
            </v:shape>
            <v:shape id="_x0000_s1033" type="#_x0000_t202" style="width:3390;height:422;left:2780;position:absolute;top:16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平板的模板及小楞</w:t>
                    </w:r>
                  </w:p>
                </w:txbxContent>
              </v:textbox>
            </v:shape>
            <v:shape id="_x0000_s1034" type="#_x0000_t202" style="width:863;height:422;left:13063;position:absolute;top:16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0.30</w:t>
                    </w:r>
                  </w:p>
                </w:txbxContent>
              </v:textbox>
            </v:shape>
            <v:shape id="_x0000_s1035" type="#_x0000_t202" style="width:5075;height:422;left:2780;position:absolute;top:27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楼板模板（包括梁的模板）</w:t>
                    </w:r>
                  </w:p>
                </w:txbxContent>
              </v:textbox>
            </v:shape>
            <v:shape id="_x0000_s1036" type="#_x0000_t202" style="width:863;height:422;left:13063;position:absolute;top:27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0.50</w:t>
                    </w:r>
                  </w:p>
                </w:txbxContent>
              </v:textbox>
            </v:shape>
            <v:shape id="_x0000_s1037" type="#_x0000_t202" style="width:7797;height:422;left:2780;position:absolute;top:3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楼板模板及其支架（</w:t>
                    </w:r>
                    <w:r>
                      <w:rPr>
                        <w:spacing w:val="-19"/>
                        <w:sz w:val="42"/>
                      </w:rPr>
                      <w:t xml:space="preserve">楼层高度为 </w:t>
                    </w:r>
                    <w:r>
                      <w:rPr>
                        <w:sz w:val="42"/>
                      </w:rPr>
                      <w:t>4m</w:t>
                    </w:r>
                    <w:r>
                      <w:rPr>
                        <w:spacing w:val="-32"/>
                        <w:sz w:val="42"/>
                      </w:rPr>
                      <w:t xml:space="preserve"> 以下</w:t>
                    </w:r>
                    <w:r>
                      <w:rPr>
                        <w:sz w:val="42"/>
                      </w:rPr>
                      <w:t>）</w:t>
                    </w:r>
                  </w:p>
                </w:txbxContent>
              </v:textbox>
            </v:shape>
            <v:shape id="_x0000_s1038" type="#_x0000_t202" style="width:863;height:422;left:13063;position:absolute;top:3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0.75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spacing w:before="43"/>
        <w:ind w:left="3420"/>
      </w:pPr>
      <w:r>
        <w:t>②.新浇混凝土自重标准值：普通混凝土可采用 24 kN/m</w:t>
      </w:r>
      <w:r>
        <w:rPr>
          <w:position w:val="3"/>
          <w:sz w:val="21"/>
        </w:rPr>
        <w:t>3</w:t>
      </w:r>
      <w:r>
        <w:t>；</w:t>
      </w:r>
    </w:p>
    <w:p>
      <w:pPr>
        <w:pStyle w:val="BodyText"/>
        <w:spacing w:before="361" w:line="333" w:lineRule="auto"/>
        <w:ind w:left="2700" w:right="2837" w:firstLine="719"/>
      </w:pPr>
      <w:r>
        <w:t>③.钢筋自重标准值：按设计图纸计算确定；也可按每立方米混凝土含量进行估算：框架梁 1.5 kN/m</w:t>
      </w:r>
      <w:r>
        <w:rPr>
          <w:position w:val="3"/>
          <w:sz w:val="21"/>
        </w:rPr>
        <w:t>3</w:t>
      </w:r>
      <w:r>
        <w:t>；楼板 1.1 kN/m</w:t>
      </w:r>
      <w:r>
        <w:rPr>
          <w:position w:val="3"/>
          <w:sz w:val="21"/>
        </w:rPr>
        <w:t>3</w:t>
      </w:r>
      <w:r>
        <w:t>。</w:t>
      </w:r>
    </w:p>
    <w:p>
      <w:pPr>
        <w:spacing w:after="0" w:line="333" w:lineRule="auto"/>
        <w:sectPr>
          <w:headerReference w:type="default" r:id="rId40"/>
          <w:footerReference w:type="default" r:id="rId41"/>
          <w:pgSz w:w="17860" w:h="25260"/>
          <w:pgMar w:top="1820" w:right="0" w:bottom="2040" w:left="0" w:header="1064" w:footer="1840"/>
          <w:pgNumType w:start="16"/>
          <w:cols w:space="708"/>
        </w:sectPr>
      </w:pPr>
    </w:p>
    <w:p>
      <w:pPr>
        <w:pStyle w:val="BodyText"/>
        <w:spacing w:before="2"/>
        <w:rPr>
          <w:sz w:val="8"/>
        </w:rPr>
      </w:pPr>
    </w:p>
    <w:p>
      <w:pPr>
        <w:pStyle w:val="BodyText"/>
        <w:spacing w:before="42"/>
        <w:ind w:left="3420"/>
      </w:pPr>
      <w:r>
        <w:t>④.施工人员及设备荷载标准值</w:t>
      </w:r>
    </w:p>
    <w:p>
      <w:pPr>
        <w:pStyle w:val="BodyText"/>
        <w:spacing w:before="362" w:line="333" w:lineRule="auto"/>
        <w:ind w:left="2700" w:right="2691" w:firstLine="719"/>
      </w:pPr>
      <w:r>
        <w:rPr>
          <w:spacing w:val="3"/>
        </w:rPr>
        <w:t xml:space="preserve">计算模板及直接支承模板的小楞时，对均布荷载取 </w:t>
      </w:r>
      <w:r>
        <w:t xml:space="preserve">2.5 </w:t>
      </w:r>
      <w:r>
        <w:rPr>
          <w:spacing w:val="-3"/>
        </w:rPr>
        <w:t>kN/m</w:t>
      </w:r>
      <w:r>
        <w:rPr>
          <w:spacing w:val="-3"/>
          <w:position w:val="3"/>
          <w:sz w:val="21"/>
        </w:rPr>
        <w:t>2</w:t>
      </w:r>
      <w:r>
        <w:rPr>
          <w:spacing w:val="-3"/>
        </w:rPr>
        <w:t xml:space="preserve">， </w:t>
      </w:r>
      <w:r>
        <w:rPr>
          <w:spacing w:val="-14"/>
        </w:rPr>
        <w:t xml:space="preserve">另应以集中荷载 </w:t>
      </w:r>
      <w:r>
        <w:t>2.5 kN</w:t>
      </w:r>
      <w:r>
        <w:rPr>
          <w:position w:val="3"/>
          <w:sz w:val="21"/>
        </w:rPr>
        <w:t>3</w:t>
      </w:r>
      <w:r>
        <w:rPr>
          <w:spacing w:val="-55"/>
          <w:position w:val="3"/>
          <w:sz w:val="21"/>
        </w:rPr>
        <w:t xml:space="preserve"> </w:t>
      </w:r>
      <w:r>
        <w:t>再行验算，取其中较大者。</w:t>
      </w:r>
    </w:p>
    <w:p>
      <w:pPr>
        <w:pStyle w:val="BodyText"/>
        <w:spacing w:before="153"/>
        <w:ind w:left="3420"/>
      </w:pPr>
      <w:r>
        <w:t>计算直接支承小楞结构构件时，均布活荷载取 1.5 kN/m</w:t>
      </w:r>
      <w:r>
        <w:rPr>
          <w:position w:val="3"/>
          <w:sz w:val="21"/>
        </w:rPr>
        <w:t>2</w:t>
      </w:r>
      <w:r>
        <w:t>；</w:t>
      </w:r>
    </w:p>
    <w:p>
      <w:pPr>
        <w:pStyle w:val="BodyText"/>
        <w:spacing w:before="362"/>
        <w:ind w:left="3420"/>
        <w:jc w:val="both"/>
      </w:pPr>
      <w:r>
        <w:rPr>
          <w:spacing w:val="2"/>
        </w:rPr>
        <w:t>计算支架立柱及其他支承结构构件时，均布活荷载取</w:t>
      </w:r>
      <w:r>
        <w:t>1.0</w:t>
      </w:r>
      <w:r>
        <w:rPr>
          <w:spacing w:val="-102"/>
        </w:rPr>
        <w:t xml:space="preserve"> </w:t>
      </w:r>
      <w:r>
        <w:t>kN/m2；</w:t>
      </w:r>
    </w:p>
    <w:p>
      <w:pPr>
        <w:pStyle w:val="BodyText"/>
        <w:spacing w:before="362" w:line="336" w:lineRule="auto"/>
        <w:ind w:left="2700" w:right="2679" w:firstLine="719"/>
        <w:jc w:val="both"/>
      </w:pPr>
      <w:r>
        <w:rPr>
          <w:spacing w:val="6"/>
        </w:rPr>
        <w:t xml:space="preserve">⑤.振捣混凝土时产生的荷载标准值：对水平面模板可采用 </w:t>
      </w:r>
      <w:r>
        <w:t>1.5 kN/m</w:t>
      </w:r>
      <w:r>
        <w:rPr>
          <w:position w:val="3"/>
          <w:sz w:val="21"/>
        </w:rPr>
        <w:t>2</w:t>
      </w:r>
      <w:r>
        <w:rPr>
          <w:spacing w:val="-10"/>
        </w:rPr>
        <w:t xml:space="preserve">；对垂直面模板可采用 </w:t>
      </w:r>
      <w:r>
        <w:t>4</w:t>
      </w:r>
      <w:r>
        <w:rPr>
          <w:spacing w:val="-4"/>
        </w:rPr>
        <w:t>。</w:t>
      </w:r>
      <w:r>
        <w:t xml:space="preserve">0 </w:t>
      </w:r>
      <w:r>
        <w:rPr>
          <w:spacing w:val="-8"/>
        </w:rPr>
        <w:t>kN/m</w:t>
      </w:r>
      <w:r>
        <w:rPr>
          <w:spacing w:val="-8"/>
          <w:position w:val="3"/>
          <w:sz w:val="21"/>
        </w:rPr>
        <w:t>2</w:t>
      </w:r>
      <w:r>
        <w:rPr>
          <w:spacing w:val="-209"/>
        </w:rPr>
        <w:t>。</w:t>
      </w:r>
      <w:r>
        <w:t>（</w:t>
      </w:r>
      <w:r>
        <w:rPr>
          <w:spacing w:val="-2"/>
        </w:rPr>
        <w:t>作用范围在新浇混凝土侧</w:t>
      </w:r>
      <w:r>
        <w:t>压力的有效压头高度以内）</w:t>
      </w:r>
    </w:p>
    <w:p>
      <w:pPr>
        <w:pStyle w:val="BodyText"/>
        <w:spacing w:before="142"/>
        <w:ind w:left="3420"/>
      </w:pPr>
      <w:r>
        <w:t>⑥.新浇筑混凝土对模板侧面的压力标准值：施工单位为方便起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42"/>
          <w:footerReference w:type="default" r:id="rId43"/>
          <w:pgSz w:w="17860" w:h="25260"/>
          <w:pgMar w:top="1820" w:right="0" w:bottom="2040" w:left="0" w:header="1064" w:footer="1840"/>
          <w:pgNumType w:start="17"/>
          <w:cols w:space="708"/>
        </w:sectPr>
      </w:pPr>
    </w:p>
    <w:p>
      <w:pPr>
        <w:pStyle w:val="BodyText"/>
        <w:spacing w:before="43"/>
        <w:ind w:left="2700"/>
      </w:pPr>
      <w:r>
        <w:t>见，一般用以下公式计算： F=Hγ</w:t>
      </w:r>
    </w:p>
    <w:p>
      <w:pPr>
        <w:pStyle w:val="BodyText"/>
        <w:spacing w:before="43" w:line="480" w:lineRule="exact"/>
        <w:ind w:left="88" w:right="169"/>
        <w:jc w:val="center"/>
      </w:pPr>
      <w:r>
        <w:br w:type="column"/>
      </w:r>
      <w:r>
        <w:t>，其中γ</w:t>
      </w:r>
    </w:p>
    <w:p>
      <w:pPr>
        <w:tabs>
          <w:tab w:val="left" w:pos="1872"/>
        </w:tabs>
        <w:spacing w:before="0" w:line="211" w:lineRule="exact"/>
        <w:ind w:left="-19" w:right="0" w:firstLine="0"/>
        <w:jc w:val="center"/>
        <w:rPr>
          <w:sz w:val="21"/>
        </w:rPr>
      </w:pPr>
      <w:r>
        <w:rPr>
          <w:sz w:val="21"/>
        </w:rPr>
        <w:t>c</w:t>
        <w:tab/>
      </w:r>
      <w:r>
        <w:rPr>
          <w:spacing w:val="-20"/>
          <w:sz w:val="21"/>
        </w:rPr>
        <w:t>c</w:t>
      </w:r>
    </w:p>
    <w:p>
      <w:pPr>
        <w:pStyle w:val="BodyText"/>
        <w:spacing w:before="43"/>
        <w:ind w:left="85"/>
      </w:pPr>
      <w:r>
        <w:br w:type="column"/>
      </w:r>
      <w:r>
        <w:t>为混凝土的重力密度</w:t>
      </w:r>
    </w:p>
    <w:p>
      <w:pPr>
        <w:spacing w:after="0"/>
        <w:sectPr>
          <w:headerReference w:type="default" r:id="rId44"/>
          <w:footerReference w:type="default" r:id="rId45"/>
          <w:type w:val="continuous"/>
          <w:pgSz w:w="17860" w:h="25260"/>
          <w:pgMar w:top="1820" w:right="0" w:bottom="2040" w:left="0" w:header="708" w:footer="708"/>
          <w:pgNumType w:start="18"/>
          <w:cols w:num="3" w:space="708" w:equalWidth="0">
            <w:col w:w="9074" w:space="40"/>
            <w:col w:w="1977" w:space="39"/>
            <w:col w:w="6730" w:space="0"/>
          </w:cols>
        </w:sectPr>
      </w:pPr>
    </w:p>
    <w:p>
      <w:pPr>
        <w:pStyle w:val="BodyText"/>
        <w:spacing w:before="62"/>
        <w:ind w:left="2700"/>
      </w:pPr>
      <w:r>
        <w:rPr>
          <w:spacing w:val="-1"/>
          <w:w w:val="100"/>
        </w:rPr>
        <w:t>（</w:t>
      </w:r>
      <w:r>
        <w:rPr>
          <w:w w:val="100"/>
        </w:rPr>
        <w:t>kN/m</w:t>
      </w:r>
      <w:r>
        <w:rPr>
          <w:w w:val="99"/>
          <w:position w:val="3"/>
          <w:sz w:val="21"/>
        </w:rPr>
        <w:t>3</w:t>
      </w:r>
      <w:r>
        <w:rPr>
          <w:spacing w:val="-209"/>
          <w:w w:val="100"/>
        </w:rPr>
        <w:t>）</w:t>
      </w:r>
      <w:r>
        <w:rPr>
          <w:spacing w:val="-76"/>
          <w:w w:val="100"/>
        </w:rPr>
        <w:t>，</w:t>
      </w:r>
      <w:r>
        <w:rPr>
          <w:w w:val="100"/>
        </w:rPr>
        <w:t>H</w:t>
      </w:r>
      <w:r>
        <w:rPr>
          <w:spacing w:val="-104"/>
        </w:rPr>
        <w:t xml:space="preserve"> </w:t>
      </w:r>
      <w:r>
        <w:rPr>
          <w:spacing w:val="-5"/>
          <w:w w:val="100"/>
        </w:rPr>
        <w:t>为混凝土侧压力计算处至新浇混凝土顶面的总高度</w:t>
      </w:r>
      <w:r>
        <w:rPr>
          <w:w w:val="100"/>
        </w:rPr>
        <w:t>（</w:t>
      </w:r>
      <w:r>
        <w:rPr>
          <w:spacing w:val="1"/>
          <w:w w:val="100"/>
        </w:rPr>
        <w:t>m</w:t>
      </w:r>
      <w:r>
        <w:rPr>
          <w:spacing w:val="-213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line="348" w:lineRule="auto"/>
        <w:ind w:left="2700" w:right="2666" w:firstLine="719"/>
      </w:pPr>
      <w:r>
        <w:t xml:space="preserve">⑦.倾倒混凝土时产生的荷载标准值：本工程采用商品混凝土， </w:t>
      </w:r>
      <w:r>
        <w:rPr>
          <w:spacing w:val="-12"/>
        </w:rPr>
        <w:t>使用混凝土输送泵浇灌，并把塔吊运输作为输送泵出问题时的应急保</w:t>
      </w:r>
      <w:r>
        <w:rPr>
          <w:spacing w:val="-14"/>
        </w:rPr>
        <w:t>证措施，所以倾倒混凝土时对垂直面模板产生的水平荷载标准值可以</w:t>
      </w:r>
      <w:r>
        <w:rPr>
          <w:spacing w:val="-53"/>
        </w:rPr>
        <w:t xml:space="preserve">按 </w:t>
      </w:r>
      <w:r>
        <w:t>6 kN/m</w:t>
      </w:r>
      <w:r>
        <w:rPr>
          <w:position w:val="3"/>
          <w:sz w:val="21"/>
        </w:rPr>
        <w:t>2</w:t>
      </w:r>
      <w:r>
        <w:t>。</w:t>
      </w:r>
    </w:p>
    <w:p>
      <w:pPr>
        <w:pStyle w:val="BodyText"/>
        <w:spacing w:before="152" w:line="348" w:lineRule="auto"/>
        <w:ind w:left="2700" w:right="2650" w:firstLine="719"/>
      </w:pPr>
      <w:r>
        <w:pict>
          <v:group id="_x0000_s1039" style="width:603.5pt;height:313.75pt;margin-top:85.27pt;margin-left:145.25pt;mso-position-horizontal-relative:page;position:absolute;z-index:-251652096" coordorigin="2905,1705" coordsize="12070,6275">
            <v:shape id="_x0000_s1040" type="#_x0000_t75" style="width:12070;height:6275;left:2905;position:absolute;top:1705" stroked="f">
              <v:imagedata r:id="rId46" o:title=""/>
            </v:shape>
            <v:shape id="_x0000_s1041" type="#_x0000_t202" style="width:231;height:422;left:3204;position:absolute;top:72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4</w:t>
                    </w:r>
                  </w:p>
                </w:txbxContent>
              </v:textbox>
            </v:shape>
            <v:shape id="_x0000_s1042" type="#_x0000_t202" style="width:4654;height:422;left:3852;position:absolute;top:72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施工人员及施工设备荷载</w:t>
                    </w:r>
                  </w:p>
                </w:txbxContent>
              </v:textbox>
            </v:shape>
            <v:shape id="_x0000_s1043" type="#_x0000_t202" style="width:652;height:422;left:13026;position:absolute;top:72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1.4</w:t>
                    </w:r>
                  </w:p>
                </w:txbxContent>
              </v:textbox>
            </v:shape>
          </v:group>
        </w:pict>
      </w:r>
      <w:r>
        <w:t>（2）.荷载设计值：计算模板及其支架的荷载设计值，应为荷载标准值×相应的荷载分项系数，见下表：</w:t>
      </w:r>
    </w:p>
    <w:p>
      <w:pPr>
        <w:pStyle w:val="BodyText"/>
        <w:spacing w:before="11"/>
        <w:rPr>
          <w:sz w:val="28"/>
        </w:rPr>
      </w:pPr>
    </w:p>
    <w:tbl>
      <w:tblPr>
        <w:tblStyle w:val="TableNormal0"/>
        <w:tblW w:w="0" w:type="auto"/>
        <w:jc w:val="left"/>
        <w:tblInd w:w="30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7"/>
        <w:gridCol w:w="3156"/>
        <w:gridCol w:w="3693"/>
        <w:gridCol w:w="3701"/>
      </w:tblGrid>
      <w:tr>
        <w:tblPrEx>
          <w:tblW w:w="0" w:type="auto"/>
          <w:jc w:val="left"/>
          <w:tblInd w:w="30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637" w:type="dxa"/>
          </w:tcPr>
          <w:p>
            <w:pPr>
              <w:pStyle w:val="TableParagraph"/>
              <w:spacing w:line="480" w:lineRule="exact"/>
              <w:ind w:right="11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项</w:t>
            </w:r>
          </w:p>
        </w:tc>
        <w:tc>
          <w:tcPr>
            <w:tcW w:w="3156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693" w:type="dxa"/>
          </w:tcPr>
          <w:p>
            <w:pPr>
              <w:pStyle w:val="TableParagraph"/>
              <w:spacing w:line="480" w:lineRule="exact"/>
              <w:ind w:left="41"/>
              <w:rPr>
                <w:sz w:val="42"/>
              </w:rPr>
            </w:pPr>
            <w:r>
              <w:rPr>
                <w:sz w:val="42"/>
              </w:rPr>
              <w:t>荷载类别</w:t>
            </w:r>
          </w:p>
        </w:tc>
        <w:tc>
          <w:tcPr>
            <w:tcW w:w="3701" w:type="dxa"/>
          </w:tcPr>
          <w:p>
            <w:pPr>
              <w:pStyle w:val="TableParagraph"/>
              <w:spacing w:line="480" w:lineRule="exact"/>
              <w:ind w:left="1947" w:right="34"/>
              <w:jc w:val="center"/>
              <w:rPr>
                <w:sz w:val="42"/>
              </w:rPr>
            </w:pPr>
            <w:r>
              <w:rPr>
                <w:sz w:val="42"/>
              </w:rPr>
              <w:t>分项系数</w:t>
            </w:r>
          </w:p>
        </w:tc>
      </w:tr>
      <w:tr>
        <w:tblPrEx>
          <w:tblW w:w="0" w:type="auto"/>
          <w:jc w:val="left"/>
          <w:tblInd w:w="3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33"/>
          <w:jc w:val="left"/>
        </w:trPr>
        <w:tc>
          <w:tcPr>
            <w:tcW w:w="637" w:type="dxa"/>
          </w:tcPr>
          <w:p>
            <w:pPr>
              <w:pStyle w:val="TableParagraph"/>
              <w:spacing w:before="122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次</w:t>
            </w:r>
          </w:p>
          <w:p>
            <w:pPr>
              <w:pStyle w:val="TableParagraph"/>
              <w:spacing w:before="6"/>
              <w:rPr>
                <w:sz w:val="43"/>
              </w:rPr>
            </w:pPr>
          </w:p>
          <w:p>
            <w:pPr>
              <w:pStyle w:val="TableParagraph"/>
              <w:ind w:left="154"/>
              <w:rPr>
                <w:sz w:val="42"/>
              </w:rPr>
            </w:pPr>
            <w:r>
              <w:rPr>
                <w:w w:val="100"/>
                <w:sz w:val="42"/>
              </w:rPr>
              <w:t>1</w:t>
            </w:r>
          </w:p>
        </w:tc>
        <w:tc>
          <w:tcPr>
            <w:tcW w:w="3156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53"/>
              </w:rPr>
            </w:pPr>
          </w:p>
          <w:p>
            <w:pPr>
              <w:pStyle w:val="TableParagraph"/>
              <w:ind w:left="165"/>
              <w:rPr>
                <w:sz w:val="42"/>
              </w:rPr>
            </w:pPr>
            <w:r>
              <w:rPr>
                <w:sz w:val="42"/>
              </w:rPr>
              <w:t>模板及支架自重</w:t>
            </w:r>
          </w:p>
        </w:tc>
        <w:tc>
          <w:tcPr>
            <w:tcW w:w="36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3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94"/>
          <w:jc w:val="left"/>
        </w:trPr>
        <w:tc>
          <w:tcPr>
            <w:tcW w:w="637" w:type="dxa"/>
          </w:tcPr>
          <w:p>
            <w:pPr>
              <w:pStyle w:val="TableParagraph"/>
              <w:spacing w:before="278"/>
              <w:ind w:right="11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2</w:t>
            </w:r>
          </w:p>
        </w:tc>
        <w:tc>
          <w:tcPr>
            <w:tcW w:w="3156" w:type="dxa"/>
          </w:tcPr>
          <w:p>
            <w:pPr>
              <w:pStyle w:val="TableParagraph"/>
              <w:spacing w:before="278"/>
              <w:ind w:left="165"/>
              <w:rPr>
                <w:sz w:val="42"/>
              </w:rPr>
            </w:pPr>
            <w:r>
              <w:rPr>
                <w:sz w:val="42"/>
              </w:rPr>
              <w:t>新浇混凝土自重</w:t>
            </w:r>
          </w:p>
        </w:tc>
        <w:tc>
          <w:tcPr>
            <w:tcW w:w="36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01" w:type="dxa"/>
          </w:tcPr>
          <w:p>
            <w:pPr>
              <w:pStyle w:val="TableParagraph"/>
              <w:spacing w:before="278"/>
              <w:ind w:left="1946" w:right="34"/>
              <w:jc w:val="center"/>
              <w:rPr>
                <w:sz w:val="42"/>
              </w:rPr>
            </w:pPr>
            <w:r>
              <w:rPr>
                <w:sz w:val="42"/>
              </w:rPr>
              <w:t>1.2</w:t>
            </w:r>
          </w:p>
        </w:tc>
      </w:tr>
      <w:tr>
        <w:tblPrEx>
          <w:tblW w:w="0" w:type="auto"/>
          <w:jc w:val="left"/>
          <w:tblInd w:w="30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7"/>
          <w:jc w:val="left"/>
        </w:trPr>
        <w:tc>
          <w:tcPr>
            <w:tcW w:w="637" w:type="dxa"/>
          </w:tcPr>
          <w:p>
            <w:pPr>
              <w:pStyle w:val="TableParagraph"/>
              <w:spacing w:before="278" w:line="459" w:lineRule="exact"/>
              <w:ind w:right="115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3</w:t>
            </w:r>
          </w:p>
        </w:tc>
        <w:tc>
          <w:tcPr>
            <w:tcW w:w="3156" w:type="dxa"/>
          </w:tcPr>
          <w:p>
            <w:pPr>
              <w:pStyle w:val="TableParagraph"/>
              <w:spacing w:before="278" w:line="459" w:lineRule="exact"/>
              <w:ind w:left="165"/>
              <w:rPr>
                <w:sz w:val="42"/>
              </w:rPr>
            </w:pPr>
            <w:r>
              <w:rPr>
                <w:sz w:val="42"/>
              </w:rPr>
              <w:t>钢筋自重</w:t>
            </w:r>
          </w:p>
        </w:tc>
        <w:tc>
          <w:tcPr>
            <w:tcW w:w="36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701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headerReference w:type="default" r:id="rId47"/>
          <w:footerReference w:type="default" r:id="rId48"/>
          <w:type w:val="continuous"/>
          <w:pgSz w:w="17860" w:h="25260"/>
          <w:pgMar w:top="1820" w:right="0" w:bottom="2040" w:left="0" w:header="708" w:footer="708"/>
          <w:pgNumType w:start="19"/>
          <w:cols w:space="708"/>
        </w:sectPr>
      </w:pPr>
    </w:p>
    <w:p>
      <w:pPr>
        <w:pStyle w:val="BodyText"/>
        <w:ind w:left="2905"/>
        <w:rPr>
          <w:sz w:val="20"/>
        </w:rPr>
      </w:pPr>
      <w:r>
        <w:pict>
          <v:group id="_x0000_s1044" style="width:607pt;height:96pt;margin-top:1002pt;margin-left:161pt;mso-position-horizontal-relative:page;mso-position-vertical-relative:page;position:absolute;z-index:-251650048" coordorigin="3220,20040" coordsize="12140,1920">
            <v:shape id="_x0000_s1045" type="#_x0000_t75" style="width:12140;height:1920;left:3220;position:absolute;top:20040" stroked="f">
              <v:imagedata r:id="rId49" o:title=""/>
            </v:shape>
            <v:shape id="_x0000_s1046" type="#_x0000_t202" style="width:2548;height:422;left:10438;position:absolute;top:212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计算承载能力</w:t>
                    </w:r>
                  </w:p>
                </w:txbxContent>
              </v:textbox>
            </v:shape>
            <v:shape id="_x0000_s1047" type="#_x0000_t202" style="width:1705;height:422;left:13409;position:absolute;top:212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验算刚度</w:t>
                    </w:r>
                  </w:p>
                </w:txbxContent>
              </v:textbox>
            </v:shape>
          </v:group>
        </w:pict>
      </w:r>
      <w:r>
        <w:rPr>
          <w:sz w:val="20"/>
        </w:rPr>
        <w:pict>
          <v:group id="_x0000_i1048" style="width:603.5pt;height:165.9pt;mso-position-horizontal-relative:char;mso-position-vertical-relative:line" coordorigin="0,0" coordsize="12070,3318">
            <v:shape id="_x0000_s1049" type="#_x0000_t75" style="width:12070;height:3318;position:absolute" stroked="f">
              <v:imagedata r:id="rId50" o:title=""/>
            </v:shape>
            <v:shape id="_x0000_s1050" type="#_x0000_t202" style="width:231;height:422;left:299;position:absolute;top:3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5</w:t>
                    </w:r>
                  </w:p>
                </w:txbxContent>
              </v:textbox>
            </v:shape>
            <v:shape id="_x0000_s1051" type="#_x0000_t202" style="width:4654;height:422;left:947;position:absolute;top:3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振捣混凝土时产生的荷载</w:t>
                    </w:r>
                  </w:p>
                </w:txbxContent>
              </v:textbox>
            </v:shape>
            <v:shape id="_x0000_s1052" type="#_x0000_t202" style="width:231;height:422;left:299;position:absolute;top:1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6</w:t>
                    </w:r>
                  </w:p>
                </w:txbxContent>
              </v:textbox>
            </v:shape>
            <v:shape id="_x0000_s1053" type="#_x0000_t202" style="width:5496;height:422;left:947;position:absolute;top:1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新浇混凝土对模板侧面的压力</w:t>
                    </w:r>
                  </w:p>
                </w:txbxContent>
              </v:textbox>
            </v:shape>
            <v:shape id="_x0000_s1054" type="#_x0000_t202" style="width:652;height:422;left:10121;position:absolute;top:14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1.2</w:t>
                    </w:r>
                  </w:p>
                </w:txbxContent>
              </v:textbox>
            </v:shape>
            <v:shape id="_x0000_s1055" type="#_x0000_t202" style="width:231;height:422;left:299;position:absolute;top:2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7</w:t>
                    </w:r>
                  </w:p>
                </w:txbxContent>
              </v:textbox>
            </v:shape>
            <v:shape id="_x0000_s1056" type="#_x0000_t202" style="width:4654;height:422;left:947;position:absolute;top:2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倾倒混凝土时产生的荷载</w:t>
                    </w:r>
                  </w:p>
                </w:txbxContent>
              </v:textbox>
            </v:shape>
            <v:shape id="_x0000_s1057" type="#_x0000_t202" style="width:652;height:422;left:10121;position:absolute;top:25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1.4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before="42"/>
        <w:ind w:left="3121"/>
      </w:pPr>
      <w:r>
        <w:t>（3）.荷载折减系数：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spacing w:before="1" w:line="348" w:lineRule="auto"/>
        <w:ind w:left="2700" w:right="2674" w:firstLine="838"/>
      </w:pPr>
      <w:r>
        <w:t>对木模板及其支架的设计，当木材的含水率小于25%时，其荷载设计值可乘以 0.9 系数予以折减；</w:t>
      </w:r>
    </w:p>
    <w:p>
      <w:pPr>
        <w:pStyle w:val="BodyText"/>
        <w:spacing w:before="150" w:line="348" w:lineRule="auto"/>
        <w:ind w:left="2700" w:right="2692" w:firstLine="838"/>
      </w:pPr>
      <w:r>
        <w:rPr>
          <w:spacing w:val="-14"/>
        </w:rPr>
        <w:t>在风荷载作用下，验算模板及其支架的稳定性时，其基本风压值</w:t>
      </w:r>
      <w:r>
        <w:rPr>
          <w:spacing w:val="-27"/>
        </w:rPr>
        <w:t xml:space="preserve">可乘以 </w:t>
      </w:r>
      <w:r>
        <w:t>0.8</w:t>
      </w:r>
      <w:r>
        <w:rPr>
          <w:spacing w:val="-14"/>
        </w:rPr>
        <w:t xml:space="preserve"> 的系数予以折减。</w:t>
      </w:r>
    </w:p>
    <w:p>
      <w:pPr>
        <w:pStyle w:val="BodyText"/>
        <w:spacing w:before="149"/>
        <w:ind w:left="3420"/>
      </w:pPr>
      <w:r>
        <w:t>（4）.荷载组合</w:t>
      </w:r>
    </w:p>
    <w:p>
      <w:pPr>
        <w:pStyle w:val="BodyText"/>
        <w:spacing w:before="6"/>
        <w:rPr>
          <w:sz w:val="30"/>
        </w:rPr>
      </w:pPr>
    </w:p>
    <w:p>
      <w:pPr>
        <w:pStyle w:val="BodyText"/>
        <w:spacing w:before="1"/>
        <w:ind w:left="3633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1997075</wp:posOffset>
            </wp:positionH>
            <wp:positionV relativeFrom="paragraph">
              <wp:posOffset>491363</wp:posOffset>
            </wp:positionV>
            <wp:extent cx="7740392" cy="4813935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0392" cy="481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①.荷载类别及编号见下表：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8"/>
        </w:rPr>
      </w:pPr>
    </w:p>
    <w:tbl>
      <w:tblPr>
        <w:tblStyle w:val="TableNormal1"/>
        <w:tblW w:w="0" w:type="auto"/>
        <w:jc w:val="left"/>
        <w:tblInd w:w="30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88"/>
        <w:gridCol w:w="4225"/>
        <w:gridCol w:w="2193"/>
        <w:gridCol w:w="1354"/>
        <w:gridCol w:w="1129"/>
      </w:tblGrid>
      <w:tr>
        <w:tblPrEx>
          <w:tblW w:w="0" w:type="auto"/>
          <w:jc w:val="left"/>
          <w:tblInd w:w="30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2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line="480" w:lineRule="exact"/>
              <w:ind w:left="3031" w:right="2902"/>
              <w:jc w:val="center"/>
              <w:rPr>
                <w:sz w:val="42"/>
              </w:rPr>
            </w:pPr>
            <w:r>
              <w:rPr>
                <w:sz w:val="42"/>
              </w:rPr>
              <w:t>名称</w:t>
            </w:r>
          </w:p>
        </w:tc>
        <w:tc>
          <w:tcPr>
            <w:tcW w:w="2193" w:type="dxa"/>
          </w:tcPr>
          <w:p>
            <w:pPr>
              <w:pStyle w:val="TableParagraph"/>
              <w:spacing w:line="480" w:lineRule="exact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类别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line="480" w:lineRule="exact"/>
              <w:ind w:left="218" w:right="31"/>
              <w:jc w:val="center"/>
              <w:rPr>
                <w:sz w:val="42"/>
              </w:rPr>
            </w:pPr>
            <w:r>
              <w:rPr>
                <w:sz w:val="42"/>
              </w:rPr>
              <w:t>编号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3"/>
              <w:ind w:left="262"/>
              <w:rPr>
                <w:sz w:val="42"/>
              </w:rPr>
            </w:pPr>
            <w:r>
              <w:rPr>
                <w:sz w:val="42"/>
              </w:rPr>
              <w:t>模板结构自重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3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恒载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3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㈠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4"/>
              <w:ind w:left="262"/>
              <w:rPr>
                <w:sz w:val="42"/>
              </w:rPr>
            </w:pPr>
            <w:r>
              <w:rPr>
                <w:sz w:val="42"/>
              </w:rPr>
              <w:t>新浇混凝土自重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4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恒载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4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㈡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3"/>
              <w:ind w:left="262"/>
              <w:rPr>
                <w:sz w:val="42"/>
              </w:rPr>
            </w:pPr>
            <w:r>
              <w:rPr>
                <w:sz w:val="42"/>
              </w:rPr>
              <w:t>钢筋自重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3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恒载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3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㈢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4"/>
              <w:ind w:left="262"/>
              <w:rPr>
                <w:sz w:val="42"/>
              </w:rPr>
            </w:pPr>
            <w:r>
              <w:rPr>
                <w:sz w:val="42"/>
              </w:rPr>
              <w:t>施工人员及施工设备荷载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4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活载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4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㈣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3"/>
              <w:ind w:left="262"/>
              <w:rPr>
                <w:sz w:val="42"/>
              </w:rPr>
            </w:pPr>
            <w:r>
              <w:rPr>
                <w:sz w:val="42"/>
              </w:rPr>
              <w:t>振捣混凝土时产生的荷载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3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活载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3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㈤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5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4"/>
              <w:ind w:left="262"/>
              <w:rPr>
                <w:sz w:val="42"/>
              </w:rPr>
            </w:pPr>
            <w:r>
              <w:rPr>
                <w:sz w:val="42"/>
              </w:rPr>
              <w:t>新浇混凝土对模板侧面的压力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4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恒载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4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㈥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8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03"/>
              <w:ind w:left="262"/>
              <w:rPr>
                <w:sz w:val="42"/>
              </w:rPr>
            </w:pPr>
            <w:r>
              <w:rPr>
                <w:sz w:val="42"/>
              </w:rPr>
              <w:t>倾倒混凝土时产生的荷载</w:t>
            </w:r>
          </w:p>
        </w:tc>
        <w:tc>
          <w:tcPr>
            <w:tcW w:w="2193" w:type="dxa"/>
          </w:tcPr>
          <w:p>
            <w:pPr>
              <w:pStyle w:val="TableParagraph"/>
              <w:spacing w:before="203"/>
              <w:ind w:right="272"/>
              <w:jc w:val="right"/>
              <w:rPr>
                <w:sz w:val="42"/>
              </w:rPr>
            </w:pPr>
            <w:r>
              <w:rPr>
                <w:sz w:val="42"/>
              </w:rPr>
              <w:t>活载</w:t>
            </w: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spacing w:before="203"/>
              <w:ind w:left="183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㈦</w:t>
            </w: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9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spacing w:before="217"/>
              <w:ind w:left="50"/>
              <w:rPr>
                <w:sz w:val="42"/>
              </w:rPr>
            </w:pPr>
            <w:r>
              <w:rPr>
                <w:sz w:val="42"/>
              </w:rPr>
              <w:t>荷载组合见下表：</w:t>
            </w:r>
          </w:p>
        </w:tc>
        <w:tc>
          <w:tcPr>
            <w:tcW w:w="21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3"/>
          <w:jc w:val="left"/>
        </w:trPr>
        <w:tc>
          <w:tcPr>
            <w:tcW w:w="6813" w:type="dxa"/>
            <w:gridSpan w:val="2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2193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354" w:type="dxa"/>
          </w:tcPr>
          <w:p>
            <w:pPr>
              <w:pStyle w:val="TableParagraph"/>
              <w:spacing w:before="204" w:line="459" w:lineRule="exact"/>
              <w:ind w:left="275"/>
              <w:rPr>
                <w:sz w:val="42"/>
              </w:rPr>
            </w:pPr>
            <w:r>
              <w:rPr>
                <w:sz w:val="42"/>
              </w:rPr>
              <w:t>荷载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30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588" w:type="dxa"/>
          </w:tcPr>
          <w:p>
            <w:pPr>
              <w:pStyle w:val="TableParagraph"/>
              <w:spacing w:line="455" w:lineRule="exact"/>
              <w:ind w:left="420"/>
              <w:rPr>
                <w:sz w:val="42"/>
              </w:rPr>
            </w:pPr>
            <w:r>
              <w:rPr>
                <w:sz w:val="42"/>
              </w:rPr>
              <w:t>项次</w:t>
            </w:r>
          </w:p>
        </w:tc>
        <w:tc>
          <w:tcPr>
            <w:tcW w:w="8901" w:type="dxa"/>
            <w:gridSpan w:val="4"/>
          </w:tcPr>
          <w:p>
            <w:pPr>
              <w:pStyle w:val="TableParagraph"/>
              <w:spacing w:line="455" w:lineRule="exact"/>
              <w:ind w:left="1325"/>
              <w:rPr>
                <w:sz w:val="42"/>
              </w:rPr>
            </w:pPr>
            <w:r>
              <w:rPr>
                <w:sz w:val="42"/>
              </w:rPr>
              <w:t>项目</w:t>
            </w:r>
          </w:p>
        </w:tc>
      </w:tr>
    </w:tbl>
    <w:p>
      <w:pPr>
        <w:spacing w:after="0" w:line="455" w:lineRule="exac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https://d.book118.com/166151010235010052</w:t>
        </w:r>
      </w:hyperlink>
    </w:p>
    <w:p>
      <w:pPr>
        <w:spacing w:after="0" w:line="455" w:lineRule="exact"/>
        <w:rPr>
          <w:sz w:val="42"/>
        </w:rPr>
      </w:pPr>
    </w:p>
    <w:sectPr>
      <w:headerReference w:type="default" r:id="rId53"/>
      <w:footerReference w:type="default" r:id="rId54"/>
      <w:pgSz w:w="17860" w:h="25260"/>
      <w:pgMar w:top="1820" w:right="0" w:bottom="2040" w:left="0" w:header="1064" w:footer="1840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5.5pt;margin-top:1159.86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5.5pt;margin-top:1159.86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5.5pt;margin-top:1159.86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5.5pt;margin-top:1159.86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5.5pt;margin-top:1159.86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5.5pt;margin-top:1159.86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5.5pt;margin-top:1159.86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5.5pt;margin-top:1159.86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5.5pt;margin-top:1159.86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5.5pt;margin-top:1159.86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5.5pt;margin-top:1159.86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5.5pt;margin-top:1159.86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5.5pt;margin-top:1159.86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5.5pt;margin-top:1159.86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5.5pt;margin-top:1159.86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5.5pt;margin-top:1159.86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5.5pt;margin-top:1159.86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.75pt;height:15.5pt;margin-top:1159.86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.75pt;height:15.5pt;margin-top:1159.86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.75pt;height:15.5pt;margin-top:1159.86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1" w:line="279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2.19pt;margin-left:753.7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2.19pt;margin-left:753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2.19pt;margin-left:753.7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2.19pt;margin-left:753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2.19pt;margin-left:753.7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2.19pt;margin-left:753.7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2.19pt;margin-left:753.7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2.19pt;margin-left:753.7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2.19pt;margin-left:753.7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2.19pt;margin-left:753.7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2.19pt;margin-left:753.7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2.19pt;margin-left:753.7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2.19pt;margin-left:753.7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2.19pt;margin-left:753.7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2.19pt;margin-left:753.7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2.19pt;margin-left:753.7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2.19pt;margin-left:753.7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2.19pt;margin-left:753.7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2.19pt;margin-left:753.7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2.19pt;margin-left:753.7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B7B0"/>
    <w:multiLevelType w:val="hybridMultilevel"/>
    <w:tmpl w:val="00000000"/>
    <w:lvl w:ilvl="0">
      <w:start w:val="5"/>
      <w:numFmt w:val="decimal"/>
      <w:lvlText w:val="%1"/>
      <w:lvlJc w:val="left"/>
      <w:pPr>
        <w:ind w:left="4295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95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7011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965"/>
      </w:pPr>
      <w:rPr>
        <w:rFonts w:hint="default"/>
      </w:rPr>
    </w:lvl>
  </w:abstractNum>
  <w:abstractNum w:abstractNumId="1">
    <w:nsid w:val="0721C1DF"/>
    <w:multiLevelType w:val="hybridMultilevel"/>
    <w:tmpl w:val="00000000"/>
    <w:lvl w:ilvl="0">
      <w:start w:val="2"/>
      <w:numFmt w:val="decimal"/>
      <w:lvlText w:val="%1"/>
      <w:lvlJc w:val="left"/>
      <w:pPr>
        <w:ind w:left="2700" w:hanging="11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00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(%4)"/>
      <w:lvlJc w:val="left"/>
      <w:pPr>
        <w:ind w:left="3543" w:hanging="63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831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633"/>
      </w:pPr>
      <w:rPr>
        <w:rFonts w:hint="default"/>
      </w:rPr>
    </w:lvl>
  </w:abstractNum>
  <w:abstractNum w:abstractNumId="2">
    <w:nsid w:val="182AAAED"/>
    <w:multiLevelType w:val="hybridMultilevel"/>
    <w:tmpl w:val="00000000"/>
    <w:lvl w:ilvl="0">
      <w:start w:val="2"/>
      <w:numFmt w:val="decimal"/>
      <w:lvlText w:val="%1."/>
      <w:lvlJc w:val="left"/>
      <w:pPr>
        <w:ind w:left="31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3">
    <w:nsid w:val="18D746CD"/>
    <w:multiLevelType w:val="hybridMultilevel"/>
    <w:tmpl w:val="00000000"/>
    <w:lvl w:ilvl="0">
      <w:start w:val="2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4698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62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6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8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0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1160"/>
      </w:pPr>
      <w:rPr>
        <w:rFonts w:hint="default"/>
      </w:rPr>
    </w:lvl>
  </w:abstractNum>
  <w:abstractNum w:abstractNumId="4">
    <w:nsid w:val="1CCE5F33"/>
    <w:multiLevelType w:val="hybridMultilevel"/>
    <w:tmpl w:val="00000000"/>
    <w:lvl w:ilvl="0">
      <w:start w:val="1"/>
      <w:numFmt w:val="decimal"/>
      <w:lvlText w:val="（%1）"/>
      <w:lvlJc w:val="left"/>
      <w:pPr>
        <w:ind w:left="333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1056"/>
      </w:pPr>
      <w:rPr>
        <w:rFonts w:hint="default"/>
      </w:rPr>
    </w:lvl>
  </w:abstractNum>
  <w:abstractNum w:abstractNumId="5">
    <w:nsid w:val="1ED2B219"/>
    <w:multiLevelType w:val="hybridMultilevel"/>
    <w:tmpl w:val="00000000"/>
    <w:lvl w:ilvl="0">
      <w:start w:val="3"/>
      <w:numFmt w:val="decimal"/>
      <w:lvlText w:val="%1"/>
      <w:lvlJc w:val="left"/>
      <w:pPr>
        <w:ind w:left="3143" w:hanging="127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143" w:hanging="127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43" w:hanging="1275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（%4）"/>
      <w:lvlJc w:val="left"/>
      <w:pPr>
        <w:ind w:left="3216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80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1056"/>
      </w:pPr>
      <w:rPr>
        <w:rFonts w:hint="default"/>
      </w:rPr>
    </w:lvl>
  </w:abstractNum>
  <w:abstractNum w:abstractNumId="6">
    <w:nsid w:val="242AFD45"/>
    <w:multiLevelType w:val="hybridMultilevel"/>
    <w:tmpl w:val="00000000"/>
    <w:lvl w:ilvl="0">
      <w:start w:val="1"/>
      <w:numFmt w:val="decimal"/>
      <w:lvlText w:val="（%1）"/>
      <w:lvlJc w:val="left"/>
      <w:pPr>
        <w:ind w:left="333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1056"/>
      </w:pPr>
      <w:rPr>
        <w:rFonts w:hint="default"/>
      </w:rPr>
    </w:lvl>
  </w:abstractNum>
  <w:abstractNum w:abstractNumId="7">
    <w:nsid w:val="28FC1789"/>
    <w:multiLevelType w:val="hybridMultilevel"/>
    <w:tmpl w:val="00000000"/>
    <w:lvl w:ilvl="0">
      <w:start w:val="2"/>
      <w:numFmt w:val="decimal"/>
      <w:lvlText w:val="%1"/>
      <w:lvlJc w:val="left"/>
      <w:pPr>
        <w:ind w:left="2700" w:hanging="11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00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(%4)"/>
      <w:lvlJc w:val="left"/>
      <w:pPr>
        <w:ind w:left="3543" w:hanging="63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831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4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7" w:hanging="633"/>
      </w:pPr>
      <w:rPr>
        <w:rFonts w:hint="default"/>
      </w:rPr>
    </w:lvl>
  </w:abstractNum>
  <w:abstractNum w:abstractNumId="8">
    <w:nsid w:val="2F29F95D"/>
    <w:multiLevelType w:val="hybridMultilevel"/>
    <w:tmpl w:val="00000000"/>
    <w:lvl w:ilvl="0">
      <w:start w:val="5"/>
      <w:numFmt w:val="decimal"/>
      <w:lvlText w:val="%1"/>
      <w:lvlJc w:val="left"/>
      <w:pPr>
        <w:ind w:left="270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0" w:hanging="85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5731" w:hanging="8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8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8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8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8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8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850"/>
      </w:pPr>
      <w:rPr>
        <w:rFonts w:hint="default"/>
      </w:rPr>
    </w:lvl>
  </w:abstractNum>
  <w:abstractNum w:abstractNumId="9">
    <w:nsid w:val="31FEA3D1"/>
    <w:multiLevelType w:val="hybridMultilevel"/>
    <w:tmpl w:val="00000000"/>
    <w:lvl w:ilvl="0">
      <w:start w:val="6"/>
      <w:numFmt w:val="decimal"/>
      <w:lvlText w:val="%1"/>
      <w:lvlJc w:val="left"/>
      <w:pPr>
        <w:ind w:left="417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73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91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843"/>
      </w:pPr>
      <w:rPr>
        <w:rFonts w:hint="default"/>
      </w:rPr>
    </w:lvl>
  </w:abstractNum>
  <w:abstractNum w:abstractNumId="10">
    <w:nsid w:val="35036910"/>
    <w:multiLevelType w:val="hybridMultilevel"/>
    <w:tmpl w:val="00000000"/>
    <w:lvl w:ilvl="0">
      <w:start w:val="3"/>
      <w:numFmt w:val="decimal"/>
      <w:lvlText w:val="%1"/>
      <w:lvlJc w:val="left"/>
      <w:pPr>
        <w:ind w:left="4295" w:hanging="96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95" w:hanging="965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7011" w:hanging="9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67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23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35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1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7" w:hanging="965"/>
      </w:pPr>
      <w:rPr>
        <w:rFonts w:hint="default"/>
      </w:rPr>
    </w:lvl>
  </w:abstractNum>
  <w:abstractNum w:abstractNumId="11">
    <w:nsid w:val="37928AAE"/>
    <w:multiLevelType w:val="hybridMultilevel"/>
    <w:tmpl w:val="00000000"/>
    <w:lvl w:ilvl="0">
      <w:start w:val="2"/>
      <w:numFmt w:val="decimal"/>
      <w:lvlText w:val="%1"/>
      <w:lvlJc w:val="left"/>
      <w:pPr>
        <w:ind w:left="417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73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91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843"/>
      </w:pPr>
      <w:rPr>
        <w:rFonts w:hint="default"/>
      </w:rPr>
    </w:lvl>
  </w:abstractNum>
  <w:abstractNum w:abstractNumId="12">
    <w:nsid w:val="39F41618"/>
    <w:multiLevelType w:val="hybridMultilevel"/>
    <w:tmpl w:val="00000000"/>
    <w:lvl w:ilvl="0">
      <w:start w:val="3"/>
      <w:numFmt w:val="decimal"/>
      <w:lvlText w:val="%1"/>
      <w:lvlJc w:val="left"/>
      <w:pPr>
        <w:ind w:left="3550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50" w:hanging="85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3859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71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26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82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37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8" w:hanging="1159"/>
      </w:pPr>
      <w:rPr>
        <w:rFonts w:hint="default"/>
      </w:rPr>
    </w:lvl>
  </w:abstractNum>
  <w:abstractNum w:abstractNumId="13">
    <w:nsid w:val="40CC085E"/>
    <w:multiLevelType w:val="hybridMultilevel"/>
    <w:tmpl w:val="00000000"/>
    <w:lvl w:ilvl="0">
      <w:start w:val="6"/>
      <w:numFmt w:val="decimal"/>
      <w:lvlText w:val="%1"/>
      <w:lvlJc w:val="left"/>
      <w:pPr>
        <w:ind w:left="3442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42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70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644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1053"/>
      </w:pPr>
      <w:rPr>
        <w:rFonts w:hint="default"/>
      </w:rPr>
    </w:lvl>
  </w:abstractNum>
  <w:abstractNum w:abstractNumId="14">
    <w:nsid w:val="4548CCD7"/>
    <w:multiLevelType w:val="hybridMultilevel"/>
    <w:tmpl w:val="00000000"/>
    <w:lvl w:ilvl="0">
      <w:start w:val="1"/>
      <w:numFmt w:val="decimal"/>
      <w:lvlText w:val="（%1）"/>
      <w:lvlJc w:val="left"/>
      <w:pPr>
        <w:ind w:left="5822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702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2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3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3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4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4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51" w:hanging="1053"/>
      </w:pPr>
      <w:rPr>
        <w:rFonts w:hint="default"/>
      </w:rPr>
    </w:lvl>
  </w:abstractNum>
  <w:abstractNum w:abstractNumId="15">
    <w:nsid w:val="46C6F2CE"/>
    <w:multiLevelType w:val="hybridMultilevel"/>
    <w:tmpl w:val="00000000"/>
    <w:lvl w:ilvl="0">
      <w:start w:val="4"/>
      <w:numFmt w:val="decimal"/>
      <w:lvlText w:val="%1"/>
      <w:lvlJc w:val="left"/>
      <w:pPr>
        <w:ind w:left="3337" w:hanging="63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337" w:hanging="637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2">
      <w:start w:val="1"/>
      <w:numFmt w:val="decimal"/>
      <w:lvlText w:val="（%3）"/>
      <w:lvlJc w:val="left"/>
      <w:pPr>
        <w:ind w:left="3507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6691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6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2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7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8" w:hanging="1060"/>
      </w:pPr>
      <w:rPr>
        <w:rFonts w:hint="default"/>
      </w:rPr>
    </w:lvl>
  </w:abstractNum>
  <w:abstractNum w:abstractNumId="16">
    <w:nsid w:val="4786A317"/>
    <w:multiLevelType w:val="hybridMultilevel"/>
    <w:tmpl w:val="00000000"/>
    <w:lvl w:ilvl="0">
      <w:start w:val="1"/>
      <w:numFmt w:val="decimal"/>
      <w:lvlText w:val="（%1）"/>
      <w:lvlJc w:val="left"/>
      <w:pPr>
        <w:ind w:left="3507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93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7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0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1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5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87" w:hanging="1060"/>
      </w:pPr>
      <w:rPr>
        <w:rFonts w:hint="default"/>
      </w:rPr>
    </w:lvl>
  </w:abstractNum>
  <w:abstractNum w:abstractNumId="17">
    <w:nsid w:val="4A878D2B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18">
    <w:nsid w:val="4FB0C4F3"/>
    <w:multiLevelType w:val="hybridMultilevel"/>
    <w:tmpl w:val="00000000"/>
    <w:lvl w:ilvl="0">
      <w:start w:val="1"/>
      <w:numFmt w:val="decimal"/>
      <w:lvlText w:val="%1)"/>
      <w:lvlJc w:val="left"/>
      <w:pPr>
        <w:ind w:left="31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19">
    <w:nsid w:val="540F86DB"/>
    <w:multiLevelType w:val="hybridMultilevel"/>
    <w:tmpl w:val="00000000"/>
    <w:lvl w:ilvl="0">
      <w:start w:val="2"/>
      <w:numFmt w:val="decimal"/>
      <w:lvlText w:val="%1"/>
      <w:lvlJc w:val="left"/>
      <w:pPr>
        <w:ind w:left="4284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84" w:hanging="742"/>
        <w:jc w:val="righ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4698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624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6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8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0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1160"/>
      </w:pPr>
      <w:rPr>
        <w:rFonts w:hint="default"/>
      </w:rPr>
    </w:lvl>
  </w:abstractNum>
  <w:abstractNum w:abstractNumId="20">
    <w:nsid w:val="55B8D9F7"/>
    <w:multiLevelType w:val="hybridMultilevel"/>
    <w:tmpl w:val="00000000"/>
    <w:lvl w:ilvl="0">
      <w:start w:val="4"/>
      <w:numFmt w:val="decimal"/>
      <w:lvlText w:val="%1"/>
      <w:lvlJc w:val="left"/>
      <w:pPr>
        <w:ind w:left="417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73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91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843"/>
      </w:pPr>
      <w:rPr>
        <w:rFonts w:hint="default"/>
      </w:rPr>
    </w:lvl>
  </w:abstractNum>
  <w:abstractNum w:abstractNumId="21">
    <w:nsid w:val="589F42E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6"/>
      </w:pPr>
      <w:rPr>
        <w:rFonts w:hint="default"/>
      </w:rPr>
    </w:lvl>
  </w:abstractNum>
  <w:abstractNum w:abstractNumId="22">
    <w:nsid w:val="600E9DE5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23">
    <w:nsid w:val="6151F37A"/>
    <w:multiLevelType w:val="hybridMultilevel"/>
    <w:tmpl w:val="00000000"/>
    <w:lvl w:ilvl="0">
      <w:start w:val="2"/>
      <w:numFmt w:val="decimal"/>
      <w:lvlText w:val="%1"/>
      <w:lvlJc w:val="left"/>
      <w:pPr>
        <w:ind w:left="417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73" w:hanging="843"/>
        <w:jc w:val="left"/>
      </w:pPr>
      <w:rPr>
        <w:rFonts w:ascii="宋体" w:eastAsia="宋体" w:hAnsi="宋体" w:cs="宋体" w:hint="default"/>
        <w:w w:val="99"/>
        <w:sz w:val="48"/>
        <w:szCs w:val="48"/>
      </w:rPr>
    </w:lvl>
    <w:lvl w:ilvl="2">
      <w:start w:val="0"/>
      <w:numFmt w:val="bullet"/>
      <w:lvlText w:val="•"/>
      <w:lvlJc w:val="left"/>
      <w:pPr>
        <w:ind w:left="6915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843"/>
      </w:pPr>
      <w:rPr>
        <w:rFonts w:hint="default"/>
      </w:rPr>
    </w:lvl>
  </w:abstractNum>
  <w:abstractNum w:abstractNumId="24">
    <w:nsid w:val="66E3D21D"/>
    <w:multiLevelType w:val="hybridMultilevel"/>
    <w:tmpl w:val="00000000"/>
    <w:lvl w:ilvl="0">
      <w:start w:val="1"/>
      <w:numFmt w:val="decimal"/>
      <w:lvlText w:val="%1)"/>
      <w:lvlJc w:val="left"/>
      <w:pPr>
        <w:ind w:left="2700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23"/>
      </w:pPr>
      <w:rPr>
        <w:rFonts w:hint="default"/>
      </w:rPr>
    </w:lvl>
  </w:abstractNum>
  <w:abstractNum w:abstractNumId="25">
    <w:nsid w:val="708F504B"/>
    <w:multiLevelType w:val="hybridMultilevel"/>
    <w:tmpl w:val="00000000"/>
    <w:lvl w:ilvl="0">
      <w:start w:val="3"/>
      <w:numFmt w:val="decimal"/>
      <w:lvlText w:val="%1"/>
      <w:lvlJc w:val="left"/>
      <w:pPr>
        <w:ind w:left="3543" w:hanging="843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543" w:hanging="843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403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3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7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63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95" w:hanging="843"/>
      </w:pPr>
      <w:rPr>
        <w:rFonts w:hint="default"/>
      </w:rPr>
    </w:lvl>
  </w:abstractNum>
  <w:abstractNum w:abstractNumId="26">
    <w:nsid w:val="7FF1DF18"/>
    <w:multiLevelType w:val="hybridMultilevel"/>
    <w:tmpl w:val="00000000"/>
    <w:lvl w:ilvl="0">
      <w:start w:val="1"/>
      <w:numFmt w:val="decimal"/>
      <w:lvlText w:val="(%1)"/>
      <w:lvlJc w:val="left"/>
      <w:pPr>
        <w:ind w:left="3334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79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4"/>
      </w:pPr>
      <w:rPr>
        <w:rFonts w:hint="default"/>
      </w:rPr>
    </w:lvl>
  </w:abstractNum>
  <w:num w:numId="1">
    <w:abstractNumId w:val="13"/>
  </w:num>
  <w:num w:numId="2">
    <w:abstractNumId w:val="24"/>
  </w:num>
  <w:num w:numId="3">
    <w:abstractNumId w:val="18"/>
  </w:num>
  <w:num w:numId="4">
    <w:abstractNumId w:val="2"/>
  </w:num>
  <w:num w:numId="5">
    <w:abstractNumId w:val="26"/>
  </w:num>
  <w:num w:numId="6">
    <w:abstractNumId w:val="8"/>
  </w:num>
  <w:num w:numId="7">
    <w:abstractNumId w:val="14"/>
  </w:num>
  <w:num w:numId="8">
    <w:abstractNumId w:val="16"/>
  </w:num>
  <w:num w:numId="9">
    <w:abstractNumId w:val="15"/>
  </w:num>
  <w:num w:numId="10">
    <w:abstractNumId w:val="6"/>
  </w:num>
  <w:num w:numId="11">
    <w:abstractNumId w:val="4"/>
  </w:num>
  <w:num w:numId="12">
    <w:abstractNumId w:val="22"/>
  </w:num>
  <w:num w:numId="13">
    <w:abstractNumId w:val="5"/>
  </w:num>
  <w:num w:numId="14">
    <w:abstractNumId w:val="25"/>
  </w:num>
  <w:num w:numId="15">
    <w:abstractNumId w:val="12"/>
  </w:num>
  <w:num w:numId="16">
    <w:abstractNumId w:val="7"/>
  </w:num>
  <w:num w:numId="17">
    <w:abstractNumId w:val="17"/>
  </w:num>
  <w:num w:numId="18">
    <w:abstractNumId w:val="21"/>
  </w:num>
  <w:num w:numId="19">
    <w:abstractNumId w:val="19"/>
  </w:num>
  <w:num w:numId="20">
    <w:abstractNumId w:val="9"/>
  </w:num>
  <w:num w:numId="21">
    <w:abstractNumId w:val="0"/>
  </w:num>
  <w:num w:numId="22">
    <w:abstractNumId w:val="20"/>
  </w:num>
  <w:num w:numId="23">
    <w:abstractNumId w:val="10"/>
  </w:num>
  <w:num w:numId="24">
    <w:abstractNumId w:val="11"/>
  </w:num>
  <w:num w:numId="25">
    <w:abstractNumId w:val="23"/>
  </w:num>
  <w:num w:numId="26">
    <w:abstractNumId w:val="3"/>
  </w:num>
  <w:num w:numId="2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sz w:val="45"/>
      <w:szCs w:val="45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21"/>
      <w:ind w:left="2700"/>
    </w:pPr>
    <w:rPr>
      <w:rFonts w:ascii="宋体" w:eastAsia="宋体" w:hAnsi="宋体" w:cs="宋体"/>
      <w:sz w:val="48"/>
      <w:szCs w:val="48"/>
    </w:rPr>
  </w:style>
  <w:style w:type="paragraph" w:styleId="TOC2">
    <w:name w:val="toc 2"/>
    <w:basedOn w:val="Normal"/>
    <w:uiPriority w:val="1"/>
    <w:qFormat/>
    <w:pPr>
      <w:spacing w:before="321"/>
      <w:ind w:left="4173" w:hanging="843"/>
    </w:pPr>
    <w:rPr>
      <w:rFonts w:ascii="宋体" w:eastAsia="宋体" w:hAnsi="宋体" w:cs="宋体"/>
      <w:sz w:val="48"/>
      <w:szCs w:val="48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452" w:lineRule="exact"/>
      <w:ind w:left="86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700" w:hanging="116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image" Target="media/image4.png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image" Target="media/image5.png" /><Relationship Id="rId39" Type="http://schemas.openxmlformats.org/officeDocument/2006/relationships/image" Target="media/image6.png" /><Relationship Id="rId4" Type="http://schemas.openxmlformats.org/officeDocument/2006/relationships/header" Target="header1.xml" /><Relationship Id="rId40" Type="http://schemas.openxmlformats.org/officeDocument/2006/relationships/header" Target="header16.xml" /><Relationship Id="rId41" Type="http://schemas.openxmlformats.org/officeDocument/2006/relationships/footer" Target="footer16.xml" /><Relationship Id="rId42" Type="http://schemas.openxmlformats.org/officeDocument/2006/relationships/header" Target="header17.xml" /><Relationship Id="rId43" Type="http://schemas.openxmlformats.org/officeDocument/2006/relationships/footer" Target="footer17.xml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image" Target="media/image7.png" /><Relationship Id="rId47" Type="http://schemas.openxmlformats.org/officeDocument/2006/relationships/header" Target="header19.xml" /><Relationship Id="rId48" Type="http://schemas.openxmlformats.org/officeDocument/2006/relationships/footer" Target="footer19.xml" /><Relationship Id="rId49" Type="http://schemas.openxmlformats.org/officeDocument/2006/relationships/image" Target="media/image8.png" /><Relationship Id="rId5" Type="http://schemas.openxmlformats.org/officeDocument/2006/relationships/footer" Target="footer1.xml" /><Relationship Id="rId50" Type="http://schemas.openxmlformats.org/officeDocument/2006/relationships/image" Target="media/image9.png" /><Relationship Id="rId51" Type="http://schemas.openxmlformats.org/officeDocument/2006/relationships/image" Target="media/image10.png" /><Relationship Id="rId52" Type="http://schemas.openxmlformats.org/officeDocument/2006/relationships/hyperlink" Target="https://d.book118.com/166151010235010052" TargetMode="External" /><Relationship Id="rId53" Type="http://schemas.openxmlformats.org/officeDocument/2006/relationships/header" Target="header20.xml" /><Relationship Id="rId54" Type="http://schemas.openxmlformats.org/officeDocument/2006/relationships/footer" Target="footer20.xml" /><Relationship Id="rId55" Type="http://schemas.openxmlformats.org/officeDocument/2006/relationships/theme" Target="theme/theme1.xml" /><Relationship Id="rId56" Type="http://schemas.openxmlformats.org/officeDocument/2006/relationships/numbering" Target="numbering.xml" /><Relationship Id="rId57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jpe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2024-01-28T20:08:32Z</dcterms:created>
  <dcterms:modified xsi:type="dcterms:W3CDTF">2024-01-28T20:08:32Z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2024-01-28T00:00:00Z</vt:filetime>
  </property>
</Properties>
</file>