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绿化喷洒车项目规划设计纲要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5" w:history="1">
        <w:r>
          <w:rPr>
            <w:rFonts w:ascii="仿宋" w:eastAsia="仿宋" w:hAnsi="仿宋" w:cs="仿宋" w:hint="eastAsia"/>
            <w:lang w:eastAsia="zh-CN"/>
          </w:rPr>
          <w:t>概论</w:t>
        </w:r>
        <w:r>
          <w:tab/>
        </w:r>
        <w:r>
          <w:fldChar w:fldCharType="begin"/>
        </w:r>
        <w:r>
          <w:instrText xml:space="preserve"> PAGEREF _Toc3265 \h </w:instrText>
        </w:r>
        <w:r>
          <w:fldChar w:fldCharType="separate"/>
        </w:r>
        <w:r>
          <w:t>3</w:t>
        </w:r>
        <w:r>
          <w:fldChar w:fldCharType="end"/>
        </w:r>
      </w:hyperlink>
    </w:p>
    <w:p>
      <w:pPr>
        <w:pStyle w:val="TOC1"/>
        <w:tabs>
          <w:tab w:val="right" w:leader="dot" w:pos="8306"/>
        </w:tabs>
      </w:pPr>
      <w:hyperlink w:anchor="_Toc5325" w:history="1">
        <w:r>
          <w:rPr>
            <w:rFonts w:ascii="仿宋" w:eastAsia="仿宋" w:hAnsi="仿宋" w:cs="仿宋" w:hint="eastAsia"/>
            <w:lang w:eastAsia="zh-CN"/>
          </w:rPr>
          <w:t>一、绿化喷洒车项目建设单位说明</w:t>
        </w:r>
        <w:r>
          <w:tab/>
        </w:r>
        <w:r>
          <w:fldChar w:fldCharType="begin"/>
        </w:r>
        <w:r>
          <w:instrText xml:space="preserve"> PAGEREF _Toc5325 \h </w:instrText>
        </w:r>
        <w:r>
          <w:fldChar w:fldCharType="separate"/>
        </w:r>
        <w:r>
          <w:t>3</w:t>
        </w:r>
        <w:r>
          <w:fldChar w:fldCharType="end"/>
        </w:r>
      </w:hyperlink>
    </w:p>
    <w:p>
      <w:pPr>
        <w:pStyle w:val="TOC2"/>
        <w:tabs>
          <w:tab w:val="right" w:leader="dot" w:pos="8306"/>
        </w:tabs>
      </w:pPr>
      <w:hyperlink w:anchor="_Toc23060" w:history="1">
        <w:r>
          <w:rPr>
            <w:rFonts w:ascii="仿宋" w:eastAsia="仿宋" w:hAnsi="仿宋" w:cs="仿宋" w:hint="eastAsia"/>
            <w:lang w:eastAsia="zh-CN"/>
          </w:rPr>
          <w:t>(一)、绿化喷洒车项目承办单位基本情况</w:t>
        </w:r>
        <w:r>
          <w:tab/>
        </w:r>
        <w:r>
          <w:fldChar w:fldCharType="begin"/>
        </w:r>
        <w:r>
          <w:instrText xml:space="preserve"> PAGEREF _Toc23060 \h </w:instrText>
        </w:r>
        <w:r>
          <w:fldChar w:fldCharType="separate"/>
        </w:r>
        <w:r>
          <w:t>3</w:t>
        </w:r>
        <w:r>
          <w:fldChar w:fldCharType="end"/>
        </w:r>
      </w:hyperlink>
    </w:p>
    <w:p>
      <w:pPr>
        <w:pStyle w:val="TOC2"/>
        <w:tabs>
          <w:tab w:val="right" w:leader="dot" w:pos="8306"/>
        </w:tabs>
      </w:pPr>
      <w:hyperlink w:anchor="_Toc12713" w:history="1">
        <w:r>
          <w:rPr>
            <w:rFonts w:ascii="仿宋" w:eastAsia="仿宋" w:hAnsi="仿宋" w:cs="仿宋" w:hint="eastAsia"/>
            <w:lang w:eastAsia="zh-CN"/>
          </w:rPr>
          <w:t>(二)、公司经济效益分析</w:t>
        </w:r>
        <w:r>
          <w:tab/>
        </w:r>
        <w:r>
          <w:fldChar w:fldCharType="begin"/>
        </w:r>
        <w:r>
          <w:instrText xml:space="preserve"> PAGEREF _Toc12713 \h </w:instrText>
        </w:r>
        <w:r>
          <w:fldChar w:fldCharType="separate"/>
        </w:r>
        <w:r>
          <w:t>4</w:t>
        </w:r>
        <w:r>
          <w:fldChar w:fldCharType="end"/>
        </w:r>
      </w:hyperlink>
    </w:p>
    <w:p>
      <w:pPr>
        <w:pStyle w:val="TOC1"/>
        <w:tabs>
          <w:tab w:val="right" w:leader="dot" w:pos="8306"/>
        </w:tabs>
      </w:pPr>
      <w:hyperlink w:anchor="_Toc13720" w:history="1">
        <w:r>
          <w:rPr>
            <w:rFonts w:ascii="仿宋" w:eastAsia="仿宋" w:hAnsi="仿宋" w:cs="仿宋" w:hint="eastAsia"/>
            <w:lang w:eastAsia="zh-CN"/>
          </w:rPr>
          <w:t>二、绿化喷洒车项目文档管理</w:t>
        </w:r>
        <w:r>
          <w:tab/>
        </w:r>
        <w:r>
          <w:fldChar w:fldCharType="begin"/>
        </w:r>
        <w:r>
          <w:instrText xml:space="preserve"> PAGEREF _Toc13720 \h </w:instrText>
        </w:r>
        <w:r>
          <w:fldChar w:fldCharType="separate"/>
        </w:r>
        <w:r>
          <w:t>5</w:t>
        </w:r>
        <w:r>
          <w:fldChar w:fldCharType="end"/>
        </w:r>
      </w:hyperlink>
    </w:p>
    <w:p>
      <w:pPr>
        <w:pStyle w:val="TOC2"/>
        <w:tabs>
          <w:tab w:val="right" w:leader="dot" w:pos="8306"/>
        </w:tabs>
      </w:pPr>
      <w:hyperlink w:anchor="_Toc18163" w:history="1">
        <w:r>
          <w:rPr>
            <w:rFonts w:ascii="仿宋" w:eastAsia="仿宋" w:hAnsi="仿宋" w:cs="仿宋" w:hint="eastAsia"/>
            <w:lang w:eastAsia="zh-CN"/>
          </w:rPr>
          <w:t>(一)、文档编制与审查</w:t>
        </w:r>
        <w:r>
          <w:tab/>
        </w:r>
        <w:r>
          <w:fldChar w:fldCharType="begin"/>
        </w:r>
        <w:r>
          <w:instrText xml:space="preserve"> PAGEREF _Toc18163 \h </w:instrText>
        </w:r>
        <w:r>
          <w:fldChar w:fldCharType="separate"/>
        </w:r>
        <w:r>
          <w:t>5</w:t>
        </w:r>
        <w:r>
          <w:fldChar w:fldCharType="end"/>
        </w:r>
      </w:hyperlink>
    </w:p>
    <w:p>
      <w:pPr>
        <w:pStyle w:val="TOC2"/>
        <w:tabs>
          <w:tab w:val="right" w:leader="dot" w:pos="8306"/>
        </w:tabs>
      </w:pPr>
      <w:hyperlink w:anchor="_Toc17374" w:history="1">
        <w:r>
          <w:rPr>
            <w:rFonts w:ascii="仿宋" w:eastAsia="仿宋" w:hAnsi="仿宋" w:cs="仿宋" w:hint="eastAsia"/>
            <w:lang w:eastAsia="zh-CN"/>
          </w:rPr>
          <w:t>(二)、文档发布与分发</w:t>
        </w:r>
        <w:r>
          <w:tab/>
        </w:r>
        <w:r>
          <w:fldChar w:fldCharType="begin"/>
        </w:r>
        <w:r>
          <w:instrText xml:space="preserve"> PAGEREF _Toc17374 \h </w:instrText>
        </w:r>
        <w:r>
          <w:fldChar w:fldCharType="separate"/>
        </w:r>
        <w:r>
          <w:t>6</w:t>
        </w:r>
        <w:r>
          <w:fldChar w:fldCharType="end"/>
        </w:r>
      </w:hyperlink>
    </w:p>
    <w:p>
      <w:pPr>
        <w:pStyle w:val="TOC2"/>
        <w:tabs>
          <w:tab w:val="right" w:leader="dot" w:pos="8306"/>
        </w:tabs>
      </w:pPr>
      <w:hyperlink w:anchor="_Toc24798" w:history="1">
        <w:r>
          <w:rPr>
            <w:rFonts w:ascii="仿宋" w:eastAsia="仿宋" w:hAnsi="仿宋" w:cs="仿宋" w:hint="eastAsia"/>
            <w:lang w:eastAsia="zh-CN"/>
          </w:rPr>
          <w:t>(三)、文档存档与归档</w:t>
        </w:r>
        <w:r>
          <w:tab/>
        </w:r>
        <w:r>
          <w:fldChar w:fldCharType="begin"/>
        </w:r>
        <w:r>
          <w:instrText xml:space="preserve"> PAGEREF _Toc24798 \h </w:instrText>
        </w:r>
        <w:r>
          <w:fldChar w:fldCharType="separate"/>
        </w:r>
        <w:r>
          <w:t>7</w:t>
        </w:r>
        <w:r>
          <w:fldChar w:fldCharType="end"/>
        </w:r>
      </w:hyperlink>
    </w:p>
    <w:p>
      <w:pPr>
        <w:pStyle w:val="TOC1"/>
        <w:tabs>
          <w:tab w:val="right" w:leader="dot" w:pos="8306"/>
        </w:tabs>
      </w:pPr>
      <w:hyperlink w:anchor="_Toc6790" w:history="1">
        <w:r>
          <w:rPr>
            <w:rFonts w:ascii="仿宋" w:eastAsia="仿宋" w:hAnsi="仿宋" w:cs="仿宋" w:hint="eastAsia"/>
            <w:lang w:eastAsia="zh-CN"/>
          </w:rPr>
          <w:t>三、工艺说明</w:t>
        </w:r>
        <w:r>
          <w:tab/>
        </w:r>
        <w:r>
          <w:fldChar w:fldCharType="begin"/>
        </w:r>
        <w:r>
          <w:instrText xml:space="preserve"> PAGEREF _Toc6790 \h </w:instrText>
        </w:r>
        <w:r>
          <w:fldChar w:fldCharType="separate"/>
        </w:r>
        <w:r>
          <w:t>8</w:t>
        </w:r>
        <w:r>
          <w:fldChar w:fldCharType="end"/>
        </w:r>
      </w:hyperlink>
    </w:p>
    <w:p>
      <w:pPr>
        <w:pStyle w:val="TOC2"/>
        <w:tabs>
          <w:tab w:val="right" w:leader="dot" w:pos="8306"/>
        </w:tabs>
      </w:pPr>
      <w:hyperlink w:anchor="_Toc6084" w:history="1">
        <w:r>
          <w:rPr>
            <w:rFonts w:ascii="仿宋" w:eastAsia="仿宋" w:hAnsi="仿宋" w:cs="仿宋" w:hint="eastAsia"/>
            <w:lang w:eastAsia="zh-CN"/>
          </w:rPr>
          <w:t>(一)、技术管理特点</w:t>
        </w:r>
        <w:r>
          <w:tab/>
        </w:r>
        <w:r>
          <w:fldChar w:fldCharType="begin"/>
        </w:r>
        <w:r>
          <w:instrText xml:space="preserve"> PAGEREF _Toc6084 \h </w:instrText>
        </w:r>
        <w:r>
          <w:fldChar w:fldCharType="separate"/>
        </w:r>
        <w:r>
          <w:t>8</w:t>
        </w:r>
        <w:r>
          <w:fldChar w:fldCharType="end"/>
        </w:r>
      </w:hyperlink>
    </w:p>
    <w:p>
      <w:pPr>
        <w:pStyle w:val="TOC2"/>
        <w:tabs>
          <w:tab w:val="right" w:leader="dot" w:pos="8306"/>
        </w:tabs>
      </w:pPr>
      <w:hyperlink w:anchor="_Toc19678" w:history="1">
        <w:r>
          <w:rPr>
            <w:rFonts w:ascii="仿宋" w:eastAsia="仿宋" w:hAnsi="仿宋" w:cs="仿宋" w:hint="eastAsia"/>
            <w:lang w:eastAsia="zh-CN"/>
          </w:rPr>
          <w:t>(二)、绿化喷洒车项目工艺技术设计方案</w:t>
        </w:r>
        <w:r>
          <w:tab/>
        </w:r>
        <w:r>
          <w:fldChar w:fldCharType="begin"/>
        </w:r>
        <w:r>
          <w:instrText xml:space="preserve"> PAGEREF _Toc19678 \h </w:instrText>
        </w:r>
        <w:r>
          <w:fldChar w:fldCharType="separate"/>
        </w:r>
        <w:r>
          <w:t>9</w:t>
        </w:r>
        <w:r>
          <w:fldChar w:fldCharType="end"/>
        </w:r>
      </w:hyperlink>
    </w:p>
    <w:p>
      <w:pPr>
        <w:pStyle w:val="TOC2"/>
        <w:tabs>
          <w:tab w:val="right" w:leader="dot" w:pos="8306"/>
        </w:tabs>
      </w:pPr>
      <w:hyperlink w:anchor="_Toc25797" w:history="1">
        <w:r>
          <w:rPr>
            <w:rFonts w:ascii="仿宋" w:eastAsia="仿宋" w:hAnsi="仿宋" w:cs="仿宋" w:hint="eastAsia"/>
            <w:lang w:eastAsia="zh-CN"/>
          </w:rPr>
          <w:t>(三)、设备选型方案</w:t>
        </w:r>
        <w:r>
          <w:tab/>
        </w:r>
        <w:r>
          <w:fldChar w:fldCharType="begin"/>
        </w:r>
        <w:r>
          <w:instrText xml:space="preserve"> PAGEREF _Toc25797 \h </w:instrText>
        </w:r>
        <w:r>
          <w:fldChar w:fldCharType="separate"/>
        </w:r>
        <w:r>
          <w:t>10</w:t>
        </w:r>
        <w:r>
          <w:fldChar w:fldCharType="end"/>
        </w:r>
      </w:hyperlink>
    </w:p>
    <w:p>
      <w:pPr>
        <w:pStyle w:val="TOC1"/>
        <w:tabs>
          <w:tab w:val="right" w:leader="dot" w:pos="8306"/>
        </w:tabs>
      </w:pPr>
      <w:hyperlink w:anchor="_Toc32352" w:history="1">
        <w:r>
          <w:rPr>
            <w:rFonts w:ascii="仿宋" w:eastAsia="仿宋" w:hAnsi="仿宋" w:cs="仿宋" w:hint="eastAsia"/>
            <w:lang w:eastAsia="zh-CN"/>
          </w:rPr>
          <w:t>四、产品规划分析</w:t>
        </w:r>
        <w:r>
          <w:tab/>
        </w:r>
        <w:r>
          <w:fldChar w:fldCharType="begin"/>
        </w:r>
        <w:r>
          <w:instrText xml:space="preserve"> PAGEREF _Toc32352 \h </w:instrText>
        </w:r>
        <w:r>
          <w:fldChar w:fldCharType="separate"/>
        </w:r>
        <w:r>
          <w:t>12</w:t>
        </w:r>
        <w:r>
          <w:fldChar w:fldCharType="end"/>
        </w:r>
      </w:hyperlink>
    </w:p>
    <w:p>
      <w:pPr>
        <w:pStyle w:val="TOC2"/>
        <w:tabs>
          <w:tab w:val="right" w:leader="dot" w:pos="8306"/>
        </w:tabs>
      </w:pPr>
      <w:hyperlink w:anchor="_Toc14538" w:history="1">
        <w:r>
          <w:rPr>
            <w:rFonts w:ascii="仿宋" w:eastAsia="仿宋" w:hAnsi="仿宋" w:cs="仿宋" w:hint="eastAsia"/>
            <w:lang w:eastAsia="zh-CN"/>
          </w:rPr>
          <w:t>(一)、产品规划</w:t>
        </w:r>
        <w:r>
          <w:tab/>
        </w:r>
        <w:r>
          <w:fldChar w:fldCharType="begin"/>
        </w:r>
        <w:r>
          <w:instrText xml:space="preserve"> PAGEREF _Toc14538 \h </w:instrText>
        </w:r>
        <w:r>
          <w:fldChar w:fldCharType="separate"/>
        </w:r>
        <w:r>
          <w:t>12</w:t>
        </w:r>
        <w:r>
          <w:fldChar w:fldCharType="end"/>
        </w:r>
      </w:hyperlink>
    </w:p>
    <w:p>
      <w:pPr>
        <w:pStyle w:val="TOC2"/>
        <w:tabs>
          <w:tab w:val="right" w:leader="dot" w:pos="8306"/>
        </w:tabs>
      </w:pPr>
      <w:hyperlink w:anchor="_Toc12869" w:history="1">
        <w:r>
          <w:rPr>
            <w:rFonts w:ascii="仿宋" w:eastAsia="仿宋" w:hAnsi="仿宋" w:cs="仿宋" w:hint="eastAsia"/>
            <w:lang w:eastAsia="zh-CN"/>
          </w:rPr>
          <w:t>(二)、建设规模</w:t>
        </w:r>
        <w:r>
          <w:tab/>
        </w:r>
        <w:r>
          <w:fldChar w:fldCharType="begin"/>
        </w:r>
        <w:r>
          <w:instrText xml:space="preserve"> PAGEREF _Toc12869 \h </w:instrText>
        </w:r>
        <w:r>
          <w:fldChar w:fldCharType="separate"/>
        </w:r>
        <w:r>
          <w:t>13</w:t>
        </w:r>
        <w:r>
          <w:fldChar w:fldCharType="end"/>
        </w:r>
      </w:hyperlink>
    </w:p>
    <w:p>
      <w:pPr>
        <w:pStyle w:val="TOC1"/>
        <w:tabs>
          <w:tab w:val="right" w:leader="dot" w:pos="8306"/>
        </w:tabs>
      </w:pPr>
      <w:hyperlink w:anchor="_Toc20568" w:history="1">
        <w:r>
          <w:rPr>
            <w:rFonts w:ascii="仿宋" w:eastAsia="仿宋" w:hAnsi="仿宋" w:cs="仿宋" w:hint="eastAsia"/>
            <w:lang w:eastAsia="zh-CN"/>
          </w:rPr>
          <w:t>五、绿化喷洒车项目绩效评估</w:t>
        </w:r>
        <w:r>
          <w:tab/>
        </w:r>
        <w:r>
          <w:fldChar w:fldCharType="begin"/>
        </w:r>
        <w:r>
          <w:instrText xml:space="preserve"> PAGEREF _Toc20568 \h </w:instrText>
        </w:r>
        <w:r>
          <w:fldChar w:fldCharType="separate"/>
        </w:r>
        <w:r>
          <w:t>14</w:t>
        </w:r>
        <w:r>
          <w:fldChar w:fldCharType="end"/>
        </w:r>
      </w:hyperlink>
    </w:p>
    <w:p>
      <w:pPr>
        <w:pStyle w:val="TOC2"/>
        <w:tabs>
          <w:tab w:val="right" w:leader="dot" w:pos="8306"/>
        </w:tabs>
      </w:pPr>
      <w:hyperlink w:anchor="_Toc2181" w:history="1">
        <w:r>
          <w:rPr>
            <w:rFonts w:ascii="仿宋" w:eastAsia="仿宋" w:hAnsi="仿宋" w:cs="仿宋" w:hint="eastAsia"/>
            <w:lang w:eastAsia="zh-CN"/>
          </w:rPr>
          <w:t>(一)、绩效评估指标</w:t>
        </w:r>
        <w:r>
          <w:tab/>
        </w:r>
        <w:r>
          <w:fldChar w:fldCharType="begin"/>
        </w:r>
        <w:r>
          <w:instrText xml:space="preserve"> PAGEREF _Toc2181 \h </w:instrText>
        </w:r>
        <w:r>
          <w:fldChar w:fldCharType="separate"/>
        </w:r>
        <w:r>
          <w:t>14</w:t>
        </w:r>
        <w:r>
          <w:fldChar w:fldCharType="end"/>
        </w:r>
      </w:hyperlink>
    </w:p>
    <w:p>
      <w:pPr>
        <w:pStyle w:val="TOC2"/>
        <w:tabs>
          <w:tab w:val="right" w:leader="dot" w:pos="8306"/>
        </w:tabs>
      </w:pPr>
      <w:hyperlink w:anchor="_Toc21249" w:history="1">
        <w:r>
          <w:rPr>
            <w:rFonts w:ascii="仿宋" w:eastAsia="仿宋" w:hAnsi="仿宋" w:cs="仿宋" w:hint="eastAsia"/>
            <w:lang w:eastAsia="zh-CN"/>
          </w:rPr>
          <w:t>(二)、绩效评估方法</w:t>
        </w:r>
        <w:r>
          <w:tab/>
        </w:r>
        <w:r>
          <w:fldChar w:fldCharType="begin"/>
        </w:r>
        <w:r>
          <w:instrText xml:space="preserve"> PAGEREF _Toc21249 \h </w:instrText>
        </w:r>
        <w:r>
          <w:fldChar w:fldCharType="separate"/>
        </w:r>
        <w:r>
          <w:t>15</w:t>
        </w:r>
        <w:r>
          <w:fldChar w:fldCharType="end"/>
        </w:r>
      </w:hyperlink>
    </w:p>
    <w:p>
      <w:pPr>
        <w:pStyle w:val="TOC2"/>
        <w:tabs>
          <w:tab w:val="right" w:leader="dot" w:pos="8306"/>
        </w:tabs>
      </w:pPr>
      <w:hyperlink w:anchor="_Toc23542" w:history="1">
        <w:r>
          <w:rPr>
            <w:rFonts w:ascii="仿宋" w:eastAsia="仿宋" w:hAnsi="仿宋" w:cs="仿宋" w:hint="eastAsia"/>
            <w:lang w:eastAsia="zh-CN"/>
          </w:rPr>
          <w:t>(三)、绩效评估周期</w:t>
        </w:r>
        <w:r>
          <w:tab/>
        </w:r>
        <w:r>
          <w:fldChar w:fldCharType="begin"/>
        </w:r>
        <w:r>
          <w:instrText xml:space="preserve"> PAGEREF _Toc23542 \h </w:instrText>
        </w:r>
        <w:r>
          <w:fldChar w:fldCharType="separate"/>
        </w:r>
        <w:r>
          <w:t>16</w:t>
        </w:r>
        <w:r>
          <w:fldChar w:fldCharType="end"/>
        </w:r>
      </w:hyperlink>
    </w:p>
    <w:p>
      <w:pPr>
        <w:pStyle w:val="TOC1"/>
        <w:tabs>
          <w:tab w:val="right" w:leader="dot" w:pos="8306"/>
        </w:tabs>
      </w:pPr>
      <w:hyperlink w:anchor="_Toc903" w:history="1">
        <w:r>
          <w:rPr>
            <w:rFonts w:ascii="仿宋" w:eastAsia="仿宋" w:hAnsi="仿宋" w:cs="仿宋" w:hint="eastAsia"/>
            <w:lang w:eastAsia="zh-CN"/>
          </w:rPr>
          <w:t>六、绿化喷洒车项目土建工程</w:t>
        </w:r>
        <w:r>
          <w:tab/>
        </w:r>
        <w:r>
          <w:fldChar w:fldCharType="begin"/>
        </w:r>
        <w:r>
          <w:instrText xml:space="preserve"> PAGEREF _Toc903 \h </w:instrText>
        </w:r>
        <w:r>
          <w:fldChar w:fldCharType="separate"/>
        </w:r>
        <w:r>
          <w:t>17</w:t>
        </w:r>
        <w:r>
          <w:fldChar w:fldCharType="end"/>
        </w:r>
      </w:hyperlink>
    </w:p>
    <w:p>
      <w:pPr>
        <w:pStyle w:val="TOC2"/>
        <w:tabs>
          <w:tab w:val="right" w:leader="dot" w:pos="8306"/>
        </w:tabs>
      </w:pPr>
      <w:hyperlink w:anchor="_Toc4728" w:history="1">
        <w:r>
          <w:rPr>
            <w:rFonts w:ascii="仿宋" w:eastAsia="仿宋" w:hAnsi="仿宋" w:cs="仿宋" w:hint="eastAsia"/>
            <w:lang w:eastAsia="zh-CN"/>
          </w:rPr>
          <w:t>(一)、建筑工程设计原则</w:t>
        </w:r>
        <w:r>
          <w:tab/>
        </w:r>
        <w:r>
          <w:fldChar w:fldCharType="begin"/>
        </w:r>
        <w:r>
          <w:instrText xml:space="preserve"> PAGEREF _Toc4728 \h </w:instrText>
        </w:r>
        <w:r>
          <w:fldChar w:fldCharType="separate"/>
        </w:r>
        <w:r>
          <w:t>17</w:t>
        </w:r>
        <w:r>
          <w:fldChar w:fldCharType="end"/>
        </w:r>
      </w:hyperlink>
    </w:p>
    <w:p>
      <w:pPr>
        <w:pStyle w:val="TOC2"/>
        <w:tabs>
          <w:tab w:val="right" w:leader="dot" w:pos="8306"/>
        </w:tabs>
      </w:pPr>
      <w:hyperlink w:anchor="_Toc11751" w:history="1">
        <w:r>
          <w:rPr>
            <w:rFonts w:ascii="仿宋" w:eastAsia="仿宋" w:hAnsi="仿宋" w:cs="仿宋" w:hint="eastAsia"/>
            <w:lang w:eastAsia="zh-CN"/>
          </w:rPr>
          <w:t>(二)、土建工程设计年限及安全等级</w:t>
        </w:r>
        <w:r>
          <w:tab/>
        </w:r>
        <w:r>
          <w:fldChar w:fldCharType="begin"/>
        </w:r>
        <w:r>
          <w:instrText xml:space="preserve"> PAGEREF _Toc11751 \h </w:instrText>
        </w:r>
        <w:r>
          <w:fldChar w:fldCharType="separate"/>
        </w:r>
        <w:r>
          <w:t>18</w:t>
        </w:r>
        <w:r>
          <w:fldChar w:fldCharType="end"/>
        </w:r>
      </w:hyperlink>
    </w:p>
    <w:p>
      <w:pPr>
        <w:pStyle w:val="TOC2"/>
        <w:tabs>
          <w:tab w:val="right" w:leader="dot" w:pos="8306"/>
        </w:tabs>
      </w:pPr>
      <w:hyperlink w:anchor="_Toc14147" w:history="1">
        <w:r>
          <w:rPr>
            <w:rFonts w:ascii="仿宋" w:eastAsia="仿宋" w:hAnsi="仿宋" w:cs="仿宋" w:hint="eastAsia"/>
            <w:lang w:eastAsia="zh-CN"/>
          </w:rPr>
          <w:t>(三)、建筑工程设计总体要求</w:t>
        </w:r>
        <w:r>
          <w:tab/>
        </w:r>
        <w:r>
          <w:fldChar w:fldCharType="begin"/>
        </w:r>
        <w:r>
          <w:instrText xml:space="preserve"> PAGEREF _Toc14147 \h </w:instrText>
        </w:r>
        <w:r>
          <w:fldChar w:fldCharType="separate"/>
        </w:r>
        <w:r>
          <w:t>19</w:t>
        </w:r>
        <w:r>
          <w:fldChar w:fldCharType="end"/>
        </w:r>
      </w:hyperlink>
    </w:p>
    <w:p>
      <w:pPr>
        <w:pStyle w:val="TOC2"/>
        <w:tabs>
          <w:tab w:val="right" w:leader="dot" w:pos="8306"/>
        </w:tabs>
      </w:pPr>
      <w:hyperlink w:anchor="_Toc10981" w:history="1">
        <w:r>
          <w:rPr>
            <w:rFonts w:ascii="仿宋" w:eastAsia="仿宋" w:hAnsi="仿宋" w:cs="仿宋" w:hint="eastAsia"/>
            <w:lang w:eastAsia="zh-CN"/>
          </w:rPr>
          <w:t>(四)、土建工程建设指标</w:t>
        </w:r>
        <w:r>
          <w:tab/>
        </w:r>
        <w:r>
          <w:fldChar w:fldCharType="begin"/>
        </w:r>
        <w:r>
          <w:instrText xml:space="preserve"> PAGEREF _Toc10981 \h </w:instrText>
        </w:r>
        <w:r>
          <w:fldChar w:fldCharType="separate"/>
        </w:r>
        <w:r>
          <w:t>20</w:t>
        </w:r>
        <w:r>
          <w:fldChar w:fldCharType="end"/>
        </w:r>
      </w:hyperlink>
    </w:p>
    <w:p>
      <w:pPr>
        <w:pStyle w:val="TOC1"/>
        <w:tabs>
          <w:tab w:val="right" w:leader="dot" w:pos="8306"/>
        </w:tabs>
      </w:pPr>
      <w:hyperlink w:anchor="_Toc30926" w:history="1">
        <w:r>
          <w:rPr>
            <w:rFonts w:ascii="仿宋" w:eastAsia="仿宋" w:hAnsi="仿宋" w:cs="仿宋" w:hint="eastAsia"/>
            <w:lang w:eastAsia="zh-CN"/>
          </w:rPr>
          <w:t>七、绿化喷洒车项目经营效益</w:t>
        </w:r>
        <w:r>
          <w:tab/>
        </w:r>
        <w:r>
          <w:fldChar w:fldCharType="begin"/>
        </w:r>
        <w:r>
          <w:instrText xml:space="preserve"> PAGEREF _Toc30926 \h </w:instrText>
        </w:r>
        <w:r>
          <w:fldChar w:fldCharType="separate"/>
        </w:r>
        <w:r>
          <w:t>20</w:t>
        </w:r>
        <w:r>
          <w:fldChar w:fldCharType="end"/>
        </w:r>
      </w:hyperlink>
    </w:p>
    <w:p>
      <w:pPr>
        <w:pStyle w:val="TOC2"/>
        <w:tabs>
          <w:tab w:val="right" w:leader="dot" w:pos="8306"/>
        </w:tabs>
      </w:pPr>
      <w:hyperlink w:anchor="_Toc19667" w:history="1">
        <w:r>
          <w:rPr>
            <w:rFonts w:ascii="仿宋" w:eastAsia="仿宋" w:hAnsi="仿宋" w:cs="仿宋" w:hint="eastAsia"/>
            <w:lang w:eastAsia="zh-CN"/>
          </w:rPr>
          <w:t>(一)、经济评价财务测算</w:t>
        </w:r>
        <w:r>
          <w:tab/>
        </w:r>
        <w:r>
          <w:fldChar w:fldCharType="begin"/>
        </w:r>
        <w:r>
          <w:instrText xml:space="preserve"> PAGEREF _Toc19667 \h </w:instrText>
        </w:r>
        <w:r>
          <w:fldChar w:fldCharType="separate"/>
        </w:r>
        <w:r>
          <w:t>20</w:t>
        </w:r>
        <w:r>
          <w:fldChar w:fldCharType="end"/>
        </w:r>
      </w:hyperlink>
    </w:p>
    <w:p>
      <w:pPr>
        <w:pStyle w:val="TOC2"/>
        <w:tabs>
          <w:tab w:val="right" w:leader="dot" w:pos="8306"/>
        </w:tabs>
      </w:pPr>
      <w:hyperlink w:anchor="_Toc12023" w:history="1">
        <w:r>
          <w:rPr>
            <w:rFonts w:ascii="仿宋" w:eastAsia="仿宋" w:hAnsi="仿宋" w:cs="仿宋" w:hint="eastAsia"/>
            <w:lang w:eastAsia="zh-CN"/>
          </w:rPr>
          <w:t>(二)、绿化喷洒车项目盈利能力分析</w:t>
        </w:r>
        <w:r>
          <w:tab/>
        </w:r>
        <w:r>
          <w:fldChar w:fldCharType="begin"/>
        </w:r>
        <w:r>
          <w:instrText xml:space="preserve"> PAGEREF _Toc12023 \h </w:instrText>
        </w:r>
        <w:r>
          <w:fldChar w:fldCharType="separate"/>
        </w:r>
        <w:r>
          <w:t>21</w:t>
        </w:r>
        <w:r>
          <w:fldChar w:fldCharType="end"/>
        </w:r>
      </w:hyperlink>
    </w:p>
    <w:p>
      <w:pPr>
        <w:pStyle w:val="TOC1"/>
        <w:tabs>
          <w:tab w:val="right" w:leader="dot" w:pos="8306"/>
        </w:tabs>
      </w:pPr>
      <w:hyperlink w:anchor="_Toc26530" w:history="1">
        <w:r>
          <w:rPr>
            <w:rFonts w:ascii="仿宋" w:eastAsia="仿宋" w:hAnsi="仿宋" w:cs="仿宋" w:hint="eastAsia"/>
            <w:lang w:eastAsia="zh-CN"/>
          </w:rPr>
          <w:t>八、绿化喷洒车项目创新与研发</w:t>
        </w:r>
        <w:r>
          <w:tab/>
        </w:r>
        <w:r>
          <w:fldChar w:fldCharType="begin"/>
        </w:r>
        <w:r>
          <w:instrText xml:space="preserve"> PAGEREF _Toc26530 \h </w:instrText>
        </w:r>
        <w:r>
          <w:fldChar w:fldCharType="separate"/>
        </w:r>
        <w:r>
          <w:t>22</w:t>
        </w:r>
        <w:r>
          <w:fldChar w:fldCharType="end"/>
        </w:r>
      </w:hyperlink>
    </w:p>
    <w:p>
      <w:pPr>
        <w:pStyle w:val="TOC2"/>
        <w:tabs>
          <w:tab w:val="right" w:leader="dot" w:pos="8306"/>
        </w:tabs>
      </w:pPr>
      <w:hyperlink w:anchor="_Toc29515" w:history="1">
        <w:r>
          <w:rPr>
            <w:rFonts w:ascii="仿宋" w:eastAsia="仿宋" w:hAnsi="仿宋" w:cs="仿宋" w:hint="eastAsia"/>
            <w:lang w:eastAsia="zh-CN"/>
          </w:rPr>
          <w:t>(一)、创新策略与方向</w:t>
        </w:r>
        <w:r>
          <w:tab/>
        </w:r>
        <w:r>
          <w:fldChar w:fldCharType="begin"/>
        </w:r>
        <w:r>
          <w:instrText xml:space="preserve"> PAGEREF _Toc29515 \h </w:instrText>
        </w:r>
        <w:r>
          <w:fldChar w:fldCharType="separate"/>
        </w:r>
        <w:r>
          <w:t>22</w:t>
        </w:r>
        <w:r>
          <w:fldChar w:fldCharType="end"/>
        </w:r>
      </w:hyperlink>
    </w:p>
    <w:p>
      <w:pPr>
        <w:pStyle w:val="TOC2"/>
        <w:tabs>
          <w:tab w:val="right" w:leader="dot" w:pos="8306"/>
        </w:tabs>
      </w:pPr>
      <w:hyperlink w:anchor="_Toc30343" w:history="1">
        <w:r>
          <w:rPr>
            <w:rFonts w:ascii="仿宋" w:eastAsia="仿宋" w:hAnsi="仿宋" w:cs="仿宋" w:hint="eastAsia"/>
            <w:lang w:eastAsia="zh-CN"/>
          </w:rPr>
          <w:t>(二)、研发规划与投入</w:t>
        </w:r>
        <w:r>
          <w:tab/>
        </w:r>
        <w:r>
          <w:fldChar w:fldCharType="begin"/>
        </w:r>
        <w:r>
          <w:instrText xml:space="preserve"> PAGEREF _Toc30343 \h </w:instrText>
        </w:r>
        <w:r>
          <w:fldChar w:fldCharType="separate"/>
        </w:r>
        <w:r>
          <w:t>23</w:t>
        </w:r>
        <w:r>
          <w:fldChar w:fldCharType="end"/>
        </w:r>
      </w:hyperlink>
    </w:p>
    <w:p>
      <w:pPr>
        <w:pStyle w:val="TOC1"/>
        <w:tabs>
          <w:tab w:val="right" w:leader="dot" w:pos="8306"/>
        </w:tabs>
      </w:pPr>
      <w:hyperlink w:anchor="_Toc25754" w:history="1">
        <w:r>
          <w:rPr>
            <w:rFonts w:ascii="仿宋" w:eastAsia="仿宋" w:hAnsi="仿宋" w:cs="仿宋" w:hint="eastAsia"/>
            <w:lang w:eastAsia="zh-CN"/>
          </w:rPr>
          <w:t>九、绿化喷洒车项目财务管理</w:t>
        </w:r>
        <w:r>
          <w:tab/>
        </w:r>
        <w:r>
          <w:fldChar w:fldCharType="begin"/>
        </w:r>
        <w:r>
          <w:instrText xml:space="preserve"> PAGEREF _Toc25754 \h </w:instrText>
        </w:r>
        <w:r>
          <w:fldChar w:fldCharType="separate"/>
        </w:r>
        <w:r>
          <w:t>25</w:t>
        </w:r>
        <w:r>
          <w:fldChar w:fldCharType="end"/>
        </w:r>
      </w:hyperlink>
    </w:p>
    <w:p>
      <w:pPr>
        <w:pStyle w:val="TOC2"/>
        <w:tabs>
          <w:tab w:val="right" w:leader="dot" w:pos="8306"/>
        </w:tabs>
      </w:pPr>
      <w:hyperlink w:anchor="_Toc13241" w:history="1">
        <w:r>
          <w:rPr>
            <w:rFonts w:ascii="仿宋" w:eastAsia="仿宋" w:hAnsi="仿宋" w:cs="仿宋" w:hint="eastAsia"/>
            <w:lang w:eastAsia="zh-CN"/>
          </w:rPr>
          <w:t>(一)、资金需求大</w:t>
        </w:r>
        <w:r>
          <w:tab/>
        </w:r>
        <w:r>
          <w:fldChar w:fldCharType="begin"/>
        </w:r>
        <w:r>
          <w:instrText xml:space="preserve"> PAGEREF _Toc13241 \h </w:instrText>
        </w:r>
        <w:r>
          <w:fldChar w:fldCharType="separate"/>
        </w:r>
        <w:r>
          <w:t>25</w:t>
        </w:r>
        <w:r>
          <w:fldChar w:fldCharType="end"/>
        </w:r>
      </w:hyperlink>
    </w:p>
    <w:p>
      <w:pPr>
        <w:pStyle w:val="TOC2"/>
        <w:tabs>
          <w:tab w:val="right" w:leader="dot" w:pos="8306"/>
        </w:tabs>
      </w:pPr>
      <w:hyperlink w:anchor="_Toc14408" w:history="1">
        <w:r>
          <w:rPr>
            <w:rFonts w:ascii="仿宋" w:eastAsia="仿宋" w:hAnsi="仿宋" w:cs="仿宋" w:hint="eastAsia"/>
            <w:lang w:eastAsia="zh-CN"/>
          </w:rPr>
          <w:t>(二)、研发周期长</w:t>
        </w:r>
        <w:r>
          <w:tab/>
        </w:r>
        <w:r>
          <w:fldChar w:fldCharType="begin"/>
        </w:r>
        <w:r>
          <w:instrText xml:space="preserve"> PAGEREF _Toc14408 \h </w:instrText>
        </w:r>
        <w:r>
          <w:fldChar w:fldCharType="separate"/>
        </w:r>
        <w:r>
          <w:t>26</w:t>
        </w:r>
        <w:r>
          <w:fldChar w:fldCharType="end"/>
        </w:r>
      </w:hyperlink>
    </w:p>
    <w:p>
      <w:pPr>
        <w:pStyle w:val="TOC2"/>
        <w:tabs>
          <w:tab w:val="right" w:leader="dot" w:pos="8306"/>
        </w:tabs>
      </w:pPr>
      <w:hyperlink w:anchor="_Toc23304" w:history="1">
        <w:r>
          <w:rPr>
            <w:rFonts w:ascii="仿宋" w:eastAsia="仿宋" w:hAnsi="仿宋" w:cs="仿宋" w:hint="eastAsia"/>
            <w:lang w:eastAsia="zh-CN"/>
          </w:rPr>
          <w:t>(三)、市场风险大</w:t>
        </w:r>
        <w:r>
          <w:tab/>
        </w:r>
        <w:r>
          <w:fldChar w:fldCharType="begin"/>
        </w:r>
        <w:r>
          <w:instrText xml:space="preserve"> PAGEREF _Toc23304 \h </w:instrText>
        </w:r>
        <w:r>
          <w:fldChar w:fldCharType="separate"/>
        </w:r>
        <w:r>
          <w:t>27</w:t>
        </w:r>
        <w:r>
          <w:fldChar w:fldCharType="end"/>
        </w:r>
      </w:hyperlink>
    </w:p>
    <w:p>
      <w:pPr>
        <w:pStyle w:val="TOC2"/>
        <w:tabs>
          <w:tab w:val="right" w:leader="dot" w:pos="8306"/>
        </w:tabs>
      </w:pPr>
      <w:hyperlink w:anchor="_Toc3824" w:history="1">
        <w:r>
          <w:rPr>
            <w:rFonts w:ascii="仿宋" w:eastAsia="仿宋" w:hAnsi="仿宋" w:cs="仿宋" w:hint="eastAsia"/>
            <w:lang w:eastAsia="zh-CN"/>
          </w:rPr>
          <w:t>(四)、利润率高</w:t>
        </w:r>
        <w:r>
          <w:tab/>
        </w:r>
        <w:r>
          <w:fldChar w:fldCharType="begin"/>
        </w:r>
        <w:r>
          <w:instrText xml:space="preserve"> PAGEREF _Toc3824 \h </w:instrText>
        </w:r>
        <w:r>
          <w:fldChar w:fldCharType="separate"/>
        </w:r>
        <w:r>
          <w:t>30</w:t>
        </w:r>
        <w:r>
          <w:fldChar w:fldCharType="end"/>
        </w:r>
      </w:hyperlink>
    </w:p>
    <w:p>
      <w:pPr>
        <w:pStyle w:val="TOC1"/>
        <w:tabs>
          <w:tab w:val="right" w:leader="dot" w:pos="8306"/>
        </w:tabs>
      </w:pPr>
      <w:hyperlink w:anchor="_Toc22122" w:history="1">
        <w:r>
          <w:rPr>
            <w:rFonts w:ascii="仿宋" w:eastAsia="仿宋" w:hAnsi="仿宋" w:cs="仿宋" w:hint="eastAsia"/>
            <w:lang w:eastAsia="zh-CN"/>
          </w:rPr>
          <w:t>十、绿化喷洒车项目人力资源管理</w:t>
        </w:r>
        <w:r>
          <w:tab/>
        </w:r>
        <w:r>
          <w:fldChar w:fldCharType="begin"/>
        </w:r>
        <w:r>
          <w:instrText xml:space="preserve"> PAGEREF _Toc22122 \h </w:instrText>
        </w:r>
        <w:r>
          <w:fldChar w:fldCharType="separate"/>
        </w:r>
        <w:r>
          <w:t>32</w:t>
        </w:r>
        <w:r>
          <w:fldChar w:fldCharType="end"/>
        </w:r>
      </w:hyperlink>
    </w:p>
    <w:p>
      <w:pPr>
        <w:pStyle w:val="TOC2"/>
        <w:tabs>
          <w:tab w:val="right" w:leader="dot" w:pos="8306"/>
        </w:tabs>
      </w:pPr>
      <w:hyperlink w:anchor="_Toc28503" w:history="1">
        <w:r>
          <w:rPr>
            <w:rFonts w:ascii="仿宋" w:eastAsia="仿宋" w:hAnsi="仿宋" w:cs="仿宋" w:hint="eastAsia"/>
            <w:lang w:eastAsia="zh-CN"/>
          </w:rPr>
          <w:t>(一)、建立健全的预算管理制度</w:t>
        </w:r>
        <w:r>
          <w:tab/>
        </w:r>
        <w:r>
          <w:fldChar w:fldCharType="begin"/>
        </w:r>
        <w:r>
          <w:instrText xml:space="preserve"> PAGEREF _Toc28503 \h </w:instrText>
        </w:r>
        <w:r>
          <w:fldChar w:fldCharType="separate"/>
        </w:r>
        <w:r>
          <w:t>32</w:t>
        </w:r>
        <w:r>
          <w:fldChar w:fldCharType="end"/>
        </w:r>
      </w:hyperlink>
    </w:p>
    <w:p>
      <w:pPr>
        <w:pStyle w:val="TOC2"/>
        <w:tabs>
          <w:tab w:val="right" w:leader="dot" w:pos="8306"/>
        </w:tabs>
      </w:pPr>
      <w:hyperlink w:anchor="_Toc19374" w:history="1">
        <w:r>
          <w:rPr>
            <w:rFonts w:ascii="仿宋" w:eastAsia="仿宋" w:hAnsi="仿宋" w:cs="仿宋" w:hint="eastAsia"/>
            <w:lang w:eastAsia="zh-CN"/>
          </w:rPr>
          <w:t>(二)、加强资金流动监控</w:t>
        </w:r>
        <w:r>
          <w:tab/>
        </w:r>
        <w:r>
          <w:fldChar w:fldCharType="begin"/>
        </w:r>
        <w:r>
          <w:instrText xml:space="preserve"> PAGEREF _Toc19374 \h </w:instrText>
        </w:r>
        <w:r>
          <w:fldChar w:fldCharType="separate"/>
        </w:r>
        <w:r>
          <w:t>34</w:t>
        </w:r>
        <w:r>
          <w:fldChar w:fldCharType="end"/>
        </w:r>
      </w:hyperlink>
    </w:p>
    <w:p>
      <w:pPr>
        <w:pStyle w:val="TOC2"/>
        <w:tabs>
          <w:tab w:val="right" w:leader="dot" w:pos="8306"/>
        </w:tabs>
      </w:pPr>
      <w:hyperlink w:anchor="_Toc8643" w:history="1">
        <w:r>
          <w:rPr>
            <w:rFonts w:ascii="仿宋" w:eastAsia="仿宋" w:hAnsi="仿宋" w:cs="仿宋" w:hint="eastAsia"/>
            <w:lang w:eastAsia="zh-CN"/>
          </w:rPr>
          <w:t>(三)、制定完善的风险控制机制</w:t>
        </w:r>
        <w:r>
          <w:tab/>
        </w:r>
        <w:r>
          <w:fldChar w:fldCharType="begin"/>
        </w:r>
        <w:r>
          <w:instrText xml:space="preserve"> PAGEREF _Toc8643 \h </w:instrText>
        </w:r>
        <w:r>
          <w:fldChar w:fldCharType="separate"/>
        </w:r>
        <w:r>
          <w:t>35</w:t>
        </w:r>
        <w:r>
          <w:fldChar w:fldCharType="end"/>
        </w:r>
      </w:hyperlink>
    </w:p>
    <w:p>
      <w:pPr>
        <w:pStyle w:val="TOC2"/>
        <w:tabs>
          <w:tab w:val="right" w:leader="dot" w:pos="8306"/>
        </w:tabs>
      </w:pPr>
      <w:hyperlink w:anchor="_Toc31979" w:history="1">
        <w:r>
          <w:rPr>
            <w:rFonts w:ascii="仿宋" w:eastAsia="仿宋" w:hAnsi="仿宋" w:cs="仿宋" w:hint="eastAsia"/>
            <w:lang w:eastAsia="zh-CN"/>
          </w:rPr>
          <w:t>(四)、优化成本管理</w:t>
        </w:r>
        <w:r>
          <w:tab/>
        </w:r>
        <w:r>
          <w:fldChar w:fldCharType="begin"/>
        </w:r>
        <w:r>
          <w:instrText xml:space="preserve"> PAGEREF _Toc31979 \h </w:instrText>
        </w:r>
        <w:r>
          <w:fldChar w:fldCharType="separate"/>
        </w:r>
        <w:r>
          <w:t>36</w:t>
        </w:r>
        <w:r>
          <w:fldChar w:fldCharType="end"/>
        </w:r>
      </w:hyperlink>
    </w:p>
    <w:p>
      <w:pPr>
        <w:pStyle w:val="TOC1"/>
        <w:tabs>
          <w:tab w:val="right" w:leader="dot" w:pos="8306"/>
        </w:tabs>
      </w:pPr>
      <w:hyperlink w:anchor="_Toc14122" w:history="1">
        <w:r>
          <w:rPr>
            <w:rFonts w:ascii="仿宋" w:eastAsia="仿宋" w:hAnsi="仿宋" w:cs="仿宋" w:hint="eastAsia"/>
            <w:lang w:eastAsia="zh-CN"/>
          </w:rPr>
          <w:t>十一、生产安全保护</w:t>
        </w:r>
        <w:r>
          <w:tab/>
        </w:r>
        <w:r>
          <w:fldChar w:fldCharType="begin"/>
        </w:r>
        <w:r>
          <w:instrText xml:space="preserve"> PAGEREF _Toc14122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11" w:history="1">
        <w:r>
          <w:rPr>
            <w:rFonts w:ascii="仿宋" w:eastAsia="仿宋" w:hAnsi="仿宋" w:cs="仿宋" w:hint="eastAsia"/>
            <w:lang w:eastAsia="zh-CN"/>
          </w:rPr>
          <w:t>(一)、消防安全</w:t>
        </w:r>
        <w:r>
          <w:tab/>
        </w:r>
        <w:r>
          <w:fldChar w:fldCharType="begin"/>
        </w:r>
        <w:r>
          <w:instrText xml:space="preserve"> PAGEREF _Toc14711 \h </w:instrText>
        </w:r>
        <w:r>
          <w:fldChar w:fldCharType="separate"/>
        </w:r>
        <w:r>
          <w:t>38</w:t>
        </w:r>
        <w:r>
          <w:fldChar w:fldCharType="end"/>
        </w:r>
      </w:hyperlink>
    </w:p>
    <w:p>
      <w:pPr>
        <w:pStyle w:val="TOC2"/>
        <w:tabs>
          <w:tab w:val="right" w:leader="dot" w:pos="8306"/>
        </w:tabs>
      </w:pPr>
      <w:hyperlink w:anchor="_Toc8930" w:history="1">
        <w:r>
          <w:rPr>
            <w:rFonts w:ascii="仿宋" w:eastAsia="仿宋" w:hAnsi="仿宋" w:cs="仿宋" w:hint="eastAsia"/>
            <w:lang w:eastAsia="zh-CN"/>
          </w:rPr>
          <w:t>(二)、防火防爆总图布置措施</w:t>
        </w:r>
        <w:r>
          <w:tab/>
        </w:r>
        <w:r>
          <w:fldChar w:fldCharType="begin"/>
        </w:r>
        <w:r>
          <w:instrText xml:space="preserve"> PAGEREF _Toc8930 \h </w:instrText>
        </w:r>
        <w:r>
          <w:fldChar w:fldCharType="separate"/>
        </w:r>
        <w:r>
          <w:t>39</w:t>
        </w:r>
        <w:r>
          <w:fldChar w:fldCharType="end"/>
        </w:r>
      </w:hyperlink>
    </w:p>
    <w:p>
      <w:pPr>
        <w:pStyle w:val="TOC2"/>
        <w:tabs>
          <w:tab w:val="right" w:leader="dot" w:pos="8306"/>
        </w:tabs>
      </w:pPr>
      <w:hyperlink w:anchor="_Toc19291" w:history="1">
        <w:r>
          <w:rPr>
            <w:rFonts w:ascii="仿宋" w:eastAsia="仿宋" w:hAnsi="仿宋" w:cs="仿宋" w:hint="eastAsia"/>
            <w:lang w:eastAsia="zh-CN"/>
          </w:rPr>
          <w:t>(三)、自然灾害防范措施</w:t>
        </w:r>
        <w:r>
          <w:tab/>
        </w:r>
        <w:r>
          <w:fldChar w:fldCharType="begin"/>
        </w:r>
        <w:r>
          <w:instrText xml:space="preserve"> PAGEREF _Toc19291 \h </w:instrText>
        </w:r>
        <w:r>
          <w:fldChar w:fldCharType="separate"/>
        </w:r>
        <w:r>
          <w:t>40</w:t>
        </w:r>
        <w:r>
          <w:fldChar w:fldCharType="end"/>
        </w:r>
      </w:hyperlink>
    </w:p>
    <w:p>
      <w:pPr>
        <w:pStyle w:val="TOC2"/>
        <w:tabs>
          <w:tab w:val="right" w:leader="dot" w:pos="8306"/>
        </w:tabs>
      </w:pPr>
      <w:hyperlink w:anchor="_Toc17073" w:history="1">
        <w:r>
          <w:rPr>
            <w:rFonts w:ascii="仿宋" w:eastAsia="仿宋" w:hAnsi="仿宋" w:cs="仿宋" w:hint="eastAsia"/>
            <w:lang w:eastAsia="zh-CN"/>
          </w:rPr>
          <w:t>(四)、安全色及安全标志使用要求</w:t>
        </w:r>
        <w:r>
          <w:tab/>
        </w:r>
        <w:r>
          <w:fldChar w:fldCharType="begin"/>
        </w:r>
        <w:r>
          <w:instrText xml:space="preserve"> PAGEREF _Toc17073 \h </w:instrText>
        </w:r>
        <w:r>
          <w:fldChar w:fldCharType="separate"/>
        </w:r>
        <w:r>
          <w:t>41</w:t>
        </w:r>
        <w:r>
          <w:fldChar w:fldCharType="end"/>
        </w:r>
      </w:hyperlink>
    </w:p>
    <w:p>
      <w:pPr>
        <w:pStyle w:val="TOC2"/>
        <w:tabs>
          <w:tab w:val="right" w:leader="dot" w:pos="8306"/>
        </w:tabs>
      </w:pPr>
      <w:hyperlink w:anchor="_Toc28064" w:history="1">
        <w:r>
          <w:rPr>
            <w:rFonts w:ascii="仿宋" w:eastAsia="仿宋" w:hAnsi="仿宋" w:cs="仿宋" w:hint="eastAsia"/>
            <w:lang w:eastAsia="zh-CN"/>
          </w:rPr>
          <w:t>(五)、防尘防毒措施</w:t>
        </w:r>
        <w:r>
          <w:tab/>
        </w:r>
        <w:r>
          <w:fldChar w:fldCharType="begin"/>
        </w:r>
        <w:r>
          <w:instrText xml:space="preserve"> PAGEREF _Toc28064 \h </w:instrText>
        </w:r>
        <w:r>
          <w:fldChar w:fldCharType="separate"/>
        </w:r>
        <w:r>
          <w:t>42</w:t>
        </w:r>
        <w:r>
          <w:fldChar w:fldCharType="end"/>
        </w:r>
      </w:hyperlink>
    </w:p>
    <w:p>
      <w:pPr>
        <w:pStyle w:val="TOC2"/>
        <w:tabs>
          <w:tab w:val="right" w:leader="dot" w:pos="8306"/>
        </w:tabs>
      </w:pPr>
      <w:hyperlink w:anchor="_Toc20586" w:history="1">
        <w:r>
          <w:rPr>
            <w:rFonts w:ascii="仿宋" w:eastAsia="仿宋" w:hAnsi="仿宋" w:cs="仿宋" w:hint="eastAsia"/>
            <w:lang w:eastAsia="zh-CN"/>
          </w:rPr>
          <w:t>(六)、防静电、触电防护及防雷措施</w:t>
        </w:r>
        <w:r>
          <w:tab/>
        </w:r>
        <w:r>
          <w:fldChar w:fldCharType="begin"/>
        </w:r>
        <w:r>
          <w:instrText xml:space="preserve"> PAGEREF _Toc20586 \h </w:instrText>
        </w:r>
        <w:r>
          <w:fldChar w:fldCharType="separate"/>
        </w:r>
        <w:r>
          <w:t>43</w:t>
        </w:r>
        <w:r>
          <w:fldChar w:fldCharType="end"/>
        </w:r>
      </w:hyperlink>
    </w:p>
    <w:p>
      <w:pPr>
        <w:pStyle w:val="TOC2"/>
        <w:tabs>
          <w:tab w:val="right" w:leader="dot" w:pos="8306"/>
        </w:tabs>
      </w:pPr>
      <w:hyperlink w:anchor="_Toc31223" w:history="1">
        <w:r>
          <w:rPr>
            <w:rFonts w:ascii="仿宋" w:eastAsia="仿宋" w:hAnsi="仿宋" w:cs="仿宋" w:hint="eastAsia"/>
            <w:lang w:eastAsia="zh-CN"/>
          </w:rPr>
          <w:t>(七)、机械设备安全保障措施</w:t>
        </w:r>
        <w:r>
          <w:tab/>
        </w:r>
        <w:r>
          <w:fldChar w:fldCharType="begin"/>
        </w:r>
        <w:r>
          <w:instrText xml:space="preserve"> PAGEREF _Toc31223 \h </w:instrText>
        </w:r>
        <w:r>
          <w:fldChar w:fldCharType="separate"/>
        </w:r>
        <w:r>
          <w:t>44</w:t>
        </w:r>
        <w:r>
          <w:fldChar w:fldCharType="end"/>
        </w:r>
      </w:hyperlink>
    </w:p>
    <w:p>
      <w:pPr>
        <w:pStyle w:val="TOC1"/>
        <w:tabs>
          <w:tab w:val="right" w:leader="dot" w:pos="8306"/>
        </w:tabs>
      </w:pPr>
      <w:hyperlink w:anchor="_Toc20867" w:history="1">
        <w:r>
          <w:rPr>
            <w:rFonts w:ascii="仿宋" w:eastAsia="仿宋" w:hAnsi="仿宋" w:cs="仿宋" w:hint="eastAsia"/>
            <w:lang w:eastAsia="zh-CN"/>
          </w:rPr>
          <w:t>十二、绿化喷洒车项目投资规划</w:t>
        </w:r>
        <w:r>
          <w:tab/>
        </w:r>
        <w:r>
          <w:fldChar w:fldCharType="begin"/>
        </w:r>
        <w:r>
          <w:instrText xml:space="preserve"> PAGEREF _Toc20867 \h </w:instrText>
        </w:r>
        <w:r>
          <w:fldChar w:fldCharType="separate"/>
        </w:r>
        <w:r>
          <w:t>46</w:t>
        </w:r>
        <w:r>
          <w:fldChar w:fldCharType="end"/>
        </w:r>
      </w:hyperlink>
    </w:p>
    <w:p>
      <w:pPr>
        <w:pStyle w:val="TOC2"/>
        <w:tabs>
          <w:tab w:val="right" w:leader="dot" w:pos="8306"/>
        </w:tabs>
      </w:pPr>
      <w:hyperlink w:anchor="_Toc12407" w:history="1">
        <w:r>
          <w:rPr>
            <w:rFonts w:ascii="仿宋" w:eastAsia="仿宋" w:hAnsi="仿宋" w:cs="仿宋" w:hint="eastAsia"/>
            <w:lang w:eastAsia="zh-CN"/>
          </w:rPr>
          <w:t>(一)、绿化喷洒车项目总投资估算</w:t>
        </w:r>
        <w:r>
          <w:tab/>
        </w:r>
        <w:r>
          <w:fldChar w:fldCharType="begin"/>
        </w:r>
        <w:r>
          <w:instrText xml:space="preserve"> PAGEREF _Toc12407 \h </w:instrText>
        </w:r>
        <w:r>
          <w:fldChar w:fldCharType="separate"/>
        </w:r>
        <w:r>
          <w:t>46</w:t>
        </w:r>
        <w:r>
          <w:fldChar w:fldCharType="end"/>
        </w:r>
      </w:hyperlink>
    </w:p>
    <w:p>
      <w:pPr>
        <w:pStyle w:val="TOC2"/>
        <w:tabs>
          <w:tab w:val="right" w:leader="dot" w:pos="8306"/>
        </w:tabs>
      </w:pPr>
      <w:hyperlink w:anchor="_Toc31812" w:history="1">
        <w:r>
          <w:rPr>
            <w:rFonts w:ascii="仿宋" w:eastAsia="仿宋" w:hAnsi="仿宋" w:cs="仿宋" w:hint="eastAsia"/>
            <w:lang w:eastAsia="zh-CN"/>
          </w:rPr>
          <w:t>(二)、资金筹措</w:t>
        </w:r>
        <w:r>
          <w:tab/>
        </w:r>
        <w:r>
          <w:fldChar w:fldCharType="begin"/>
        </w:r>
        <w:r>
          <w:instrText xml:space="preserve"> PAGEREF _Toc31812 \h </w:instrText>
        </w:r>
        <w:r>
          <w:fldChar w:fldCharType="separate"/>
        </w:r>
        <w:r>
          <w:t>47</w:t>
        </w:r>
        <w:r>
          <w:fldChar w:fldCharType="end"/>
        </w:r>
      </w:hyperlink>
    </w:p>
    <w:p>
      <w:pPr>
        <w:pStyle w:val="TOC1"/>
        <w:tabs>
          <w:tab w:val="right" w:leader="dot" w:pos="8306"/>
        </w:tabs>
      </w:pPr>
      <w:hyperlink w:anchor="_Toc21136" w:history="1">
        <w:r>
          <w:rPr>
            <w:rFonts w:ascii="仿宋" w:eastAsia="仿宋" w:hAnsi="仿宋" w:cs="仿宋" w:hint="eastAsia"/>
            <w:lang w:eastAsia="zh-CN"/>
          </w:rPr>
          <w:t>十三、绿化喷洒车项目实施保障措施</w:t>
        </w:r>
        <w:r>
          <w:tab/>
        </w:r>
        <w:r>
          <w:fldChar w:fldCharType="begin"/>
        </w:r>
        <w:r>
          <w:instrText xml:space="preserve"> PAGEREF _Toc21136 \h </w:instrText>
        </w:r>
        <w:r>
          <w:fldChar w:fldCharType="separate"/>
        </w:r>
        <w:r>
          <w:t>48</w:t>
        </w:r>
        <w:r>
          <w:fldChar w:fldCharType="end"/>
        </w:r>
      </w:hyperlink>
    </w:p>
    <w:p>
      <w:pPr>
        <w:pStyle w:val="TOC2"/>
        <w:tabs>
          <w:tab w:val="right" w:leader="dot" w:pos="8306"/>
        </w:tabs>
      </w:pPr>
      <w:hyperlink w:anchor="_Toc1919" w:history="1">
        <w:r>
          <w:rPr>
            <w:rFonts w:ascii="仿宋" w:eastAsia="仿宋" w:hAnsi="仿宋" w:cs="仿宋" w:hint="eastAsia"/>
            <w:lang w:eastAsia="zh-CN"/>
          </w:rPr>
          <w:t>(一)、绿化喷洒车项目实施保障机制</w:t>
        </w:r>
        <w:r>
          <w:tab/>
        </w:r>
        <w:r>
          <w:fldChar w:fldCharType="begin"/>
        </w:r>
        <w:r>
          <w:instrText xml:space="preserve"> PAGEREF _Toc1919 \h </w:instrText>
        </w:r>
        <w:r>
          <w:fldChar w:fldCharType="separate"/>
        </w:r>
        <w:r>
          <w:t>48</w:t>
        </w:r>
        <w:r>
          <w:fldChar w:fldCharType="end"/>
        </w:r>
      </w:hyperlink>
    </w:p>
    <w:p>
      <w:pPr>
        <w:pStyle w:val="TOC2"/>
        <w:tabs>
          <w:tab w:val="right" w:leader="dot" w:pos="8306"/>
        </w:tabs>
      </w:pPr>
      <w:hyperlink w:anchor="_Toc21099" w:history="1">
        <w:r>
          <w:rPr>
            <w:rFonts w:ascii="仿宋" w:eastAsia="仿宋" w:hAnsi="仿宋" w:cs="仿宋" w:hint="eastAsia"/>
            <w:lang w:eastAsia="zh-CN"/>
          </w:rPr>
          <w:t>(二)、绿化喷洒车项目法律合规要求</w:t>
        </w:r>
        <w:r>
          <w:tab/>
        </w:r>
        <w:r>
          <w:fldChar w:fldCharType="begin"/>
        </w:r>
        <w:r>
          <w:instrText xml:space="preserve"> PAGEREF _Toc21099 \h </w:instrText>
        </w:r>
        <w:r>
          <w:fldChar w:fldCharType="separate"/>
        </w:r>
        <w:r>
          <w:t>51</w:t>
        </w:r>
        <w:r>
          <w:fldChar w:fldCharType="end"/>
        </w:r>
      </w:hyperlink>
    </w:p>
    <w:p>
      <w:pPr>
        <w:pStyle w:val="TOC2"/>
        <w:tabs>
          <w:tab w:val="right" w:leader="dot" w:pos="8306"/>
        </w:tabs>
      </w:pPr>
      <w:hyperlink w:anchor="_Toc16623" w:history="1">
        <w:r>
          <w:rPr>
            <w:rFonts w:ascii="仿宋" w:eastAsia="仿宋" w:hAnsi="仿宋" w:cs="仿宋" w:hint="eastAsia"/>
            <w:lang w:eastAsia="zh-CN"/>
          </w:rPr>
          <w:t>(三)、绿化喷洒车项目合同管理与法律事务</w:t>
        </w:r>
        <w:r>
          <w:tab/>
        </w:r>
        <w:r>
          <w:fldChar w:fldCharType="begin"/>
        </w:r>
        <w:r>
          <w:instrText xml:space="preserve"> PAGEREF _Toc16623 \h </w:instrText>
        </w:r>
        <w:r>
          <w:fldChar w:fldCharType="separate"/>
        </w:r>
        <w:r>
          <w:t>55</w:t>
        </w:r>
        <w:r>
          <w:fldChar w:fldCharType="end"/>
        </w:r>
      </w:hyperlink>
    </w:p>
    <w:p>
      <w:pPr>
        <w:pStyle w:val="TOC2"/>
        <w:tabs>
          <w:tab w:val="right" w:leader="dot" w:pos="8306"/>
        </w:tabs>
      </w:pPr>
      <w:hyperlink w:anchor="_Toc8765" w:history="1">
        <w:r>
          <w:rPr>
            <w:rFonts w:ascii="仿宋" w:eastAsia="仿宋" w:hAnsi="仿宋" w:cs="仿宋" w:hint="eastAsia"/>
            <w:lang w:eastAsia="zh-CN"/>
          </w:rPr>
          <w:t>(四)、绿化喷洒车项目知识产权保护策略</w:t>
        </w:r>
        <w:r>
          <w:tab/>
        </w:r>
        <w:r>
          <w:fldChar w:fldCharType="begin"/>
        </w:r>
        <w:r>
          <w:instrText xml:space="preserve"> PAGEREF _Toc8765 \h </w:instrText>
        </w:r>
        <w:r>
          <w:fldChar w:fldCharType="separate"/>
        </w:r>
        <w:r>
          <w:t>62</w:t>
        </w:r>
        <w:r>
          <w:fldChar w:fldCharType="end"/>
        </w:r>
      </w:hyperlink>
    </w:p>
    <w:p>
      <w:pPr>
        <w:pStyle w:val="TOC1"/>
        <w:tabs>
          <w:tab w:val="right" w:leader="dot" w:pos="8306"/>
        </w:tabs>
      </w:pPr>
      <w:hyperlink w:anchor="_Toc26547" w:history="1">
        <w:r>
          <w:rPr>
            <w:rFonts w:ascii="仿宋" w:eastAsia="仿宋" w:hAnsi="仿宋" w:cs="仿宋" w:hint="eastAsia"/>
            <w:lang w:eastAsia="zh-CN"/>
          </w:rPr>
          <w:t>十四、营销与推广策略</w:t>
        </w:r>
        <w:r>
          <w:tab/>
        </w:r>
        <w:r>
          <w:fldChar w:fldCharType="begin"/>
        </w:r>
        <w:r>
          <w:instrText xml:space="preserve"> PAGEREF _Toc26547 \h </w:instrText>
        </w:r>
        <w:r>
          <w:fldChar w:fldCharType="separate"/>
        </w:r>
        <w:r>
          <w:t>64</w:t>
        </w:r>
        <w:r>
          <w:fldChar w:fldCharType="end"/>
        </w:r>
      </w:hyperlink>
    </w:p>
    <w:p>
      <w:pPr>
        <w:pStyle w:val="TOC2"/>
        <w:tabs>
          <w:tab w:val="right" w:leader="dot" w:pos="8306"/>
        </w:tabs>
      </w:pPr>
      <w:hyperlink w:anchor="_Toc19301" w:history="1">
        <w:r>
          <w:rPr>
            <w:rFonts w:ascii="仿宋" w:eastAsia="仿宋" w:hAnsi="仿宋" w:cs="仿宋" w:hint="eastAsia"/>
            <w:lang w:eastAsia="zh-CN"/>
          </w:rPr>
          <w:t>(一)、产品/服务定位与特点</w:t>
        </w:r>
        <w:r>
          <w:tab/>
        </w:r>
        <w:r>
          <w:fldChar w:fldCharType="begin"/>
        </w:r>
        <w:r>
          <w:instrText xml:space="preserve"> PAGEREF _Toc19301 \h </w:instrText>
        </w:r>
        <w:r>
          <w:fldChar w:fldCharType="separate"/>
        </w:r>
        <w:r>
          <w:t>64</w:t>
        </w:r>
        <w:r>
          <w:fldChar w:fldCharType="end"/>
        </w:r>
      </w:hyperlink>
    </w:p>
    <w:p>
      <w:pPr>
        <w:pStyle w:val="TOC2"/>
        <w:tabs>
          <w:tab w:val="right" w:leader="dot" w:pos="8306"/>
        </w:tabs>
      </w:pPr>
      <w:hyperlink w:anchor="_Toc29568" w:history="1">
        <w:r>
          <w:rPr>
            <w:rFonts w:ascii="仿宋" w:eastAsia="仿宋" w:hAnsi="仿宋" w:cs="仿宋" w:hint="eastAsia"/>
            <w:lang w:eastAsia="zh-CN"/>
          </w:rPr>
          <w:t>(二)、市场定位与竞争分析</w:t>
        </w:r>
        <w:r>
          <w:tab/>
        </w:r>
        <w:r>
          <w:fldChar w:fldCharType="begin"/>
        </w:r>
        <w:r>
          <w:instrText xml:space="preserve"> PAGEREF _Toc29568 \h </w:instrText>
        </w:r>
        <w:r>
          <w:fldChar w:fldCharType="separate"/>
        </w:r>
        <w:r>
          <w:t>65</w:t>
        </w:r>
        <w:r>
          <w:fldChar w:fldCharType="end"/>
        </w:r>
      </w:hyperlink>
    </w:p>
    <w:p>
      <w:pPr>
        <w:pStyle w:val="TOC2"/>
        <w:tabs>
          <w:tab w:val="right" w:leader="dot" w:pos="8306"/>
        </w:tabs>
      </w:pPr>
      <w:hyperlink w:anchor="_Toc29517" w:history="1">
        <w:r>
          <w:rPr>
            <w:rFonts w:ascii="仿宋" w:eastAsia="仿宋" w:hAnsi="仿宋" w:cs="仿宋" w:hint="eastAsia"/>
            <w:lang w:eastAsia="zh-CN"/>
          </w:rPr>
          <w:t>(三)、营销渠道与策略</w:t>
        </w:r>
        <w:r>
          <w:tab/>
        </w:r>
        <w:r>
          <w:fldChar w:fldCharType="begin"/>
        </w:r>
        <w:r>
          <w:instrText xml:space="preserve"> PAGEREF _Toc29517 \h </w:instrText>
        </w:r>
        <w:r>
          <w:fldChar w:fldCharType="separate"/>
        </w:r>
        <w:r>
          <w:t>67</w:t>
        </w:r>
        <w:r>
          <w:fldChar w:fldCharType="end"/>
        </w:r>
      </w:hyperlink>
    </w:p>
    <w:p>
      <w:pPr>
        <w:pStyle w:val="TOC2"/>
        <w:tabs>
          <w:tab w:val="right" w:leader="dot" w:pos="8306"/>
        </w:tabs>
      </w:pPr>
      <w:hyperlink w:anchor="_Toc30333" w:history="1">
        <w:r>
          <w:rPr>
            <w:rFonts w:ascii="仿宋" w:eastAsia="仿宋" w:hAnsi="仿宋" w:cs="仿宋" w:hint="eastAsia"/>
            <w:lang w:eastAsia="zh-CN"/>
          </w:rPr>
          <w:t>(四)、推广与宣传活动</w:t>
        </w:r>
        <w:r>
          <w:tab/>
        </w:r>
        <w:r>
          <w:fldChar w:fldCharType="begin"/>
        </w:r>
        <w:r>
          <w:instrText xml:space="preserve"> PAGEREF _Toc30333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25"/>
      <w:r>
        <w:rPr>
          <w:rFonts w:ascii="仿宋" w:eastAsia="仿宋" w:hAnsi="仿宋" w:cs="仿宋" w:hint="eastAsia"/>
          <w:sz w:val="28"/>
          <w:lang w:eastAsia="zh-CN"/>
        </w:rPr>
        <w:t>一、绿化喷洒车项目建设单位说明</w:t>
      </w:r>
      <w:bookmarkEnd w:id="2"/>
    </w:p>
    <w:p>
      <w:pPr>
        <w:pStyle w:val="Heading2"/>
        <w:rPr>
          <w:rFonts w:ascii="仿宋" w:eastAsia="仿宋" w:hAnsi="仿宋" w:cs="仿宋" w:hint="eastAsia"/>
          <w:lang w:eastAsia="zh-CN"/>
        </w:rPr>
      </w:pPr>
      <w:bookmarkStart w:id="3" w:name="_Toc23060"/>
      <w:r>
        <w:rPr>
          <w:rFonts w:ascii="仿宋" w:eastAsia="仿宋" w:hAnsi="仿宋" w:cs="仿宋" w:hint="eastAsia"/>
          <w:lang w:eastAsia="zh-CN"/>
        </w:rPr>
        <w:t>(一)、绿化喷洒车项目承办单位基本情况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7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绿化喷洒车项目承办单位的XXXX，我们着眼于实现可持续的经济效益。通过技术创新和解决方案的提供，公司预计在绿化喷洒车项目执行期间将获得可观的收入增长。这一收入来源主要包括绿化喷洒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同时，我们注重成本控制和效率提升，以确保绿化喷洒车项目的可持续盈利。透过精细的管理和资源优化，公司期望实现绿化喷洒车项目利润最大化。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绿化喷洒车项目实施进行全面的投资评估，包括绿化喷洒车项目启动阶段的资金投入和后续运营成本。通过对绿化喷洒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绿化喷洒车项目实施过程中具备足够的资金流动性，公司将进行详尽的现金流分析。这包括资金需求的合理预测、绿化喷洒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720"/>
      <w:r>
        <w:rPr>
          <w:rFonts w:ascii="仿宋" w:eastAsia="仿宋" w:hAnsi="仿宋" w:cs="仿宋" w:hint="eastAsia"/>
          <w:sz w:val="28"/>
          <w:lang w:eastAsia="zh-CN"/>
        </w:rPr>
        <w:t>二、绿化喷洒车项目文档管理</w:t>
      </w:r>
      <w:bookmarkEnd w:id="5"/>
    </w:p>
    <w:p>
      <w:pPr>
        <w:pStyle w:val="Heading2"/>
        <w:rPr>
          <w:rFonts w:ascii="仿宋" w:eastAsia="仿宋" w:hAnsi="仿宋" w:cs="仿宋" w:hint="eastAsia"/>
          <w:lang w:eastAsia="zh-CN"/>
        </w:rPr>
      </w:pPr>
      <w:bookmarkStart w:id="6" w:name="_Toc1816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绿化喷洒车项目高度重视文档的质量和准确性，以支持绿化喷洒车项目的各项活动和决策。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文档的编制始于绿化喷洒车项目计划的初期，我们制定了详细的文档编制计划，明确了每个文档的内容、格式和编写责任人。在绿化喷洒车项目启动阶段，我们首先编制了绿化喷洒车项目章程，明确定义了绿化喷洒车项目的目标、范围、风险等关键要素。随后，绿化喷洒车项目团队根据计划陆续编制了需求文档、设计文档、测试文档等各类文档，确保绿化喷洒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化喷洒车项目管理中的重要环节，旨在确保绿化喷洒车项目文档符合质量标准和绿化喷洒车项目需求。在绿化喷洒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化喷洒车项目相关利益方和专业领域的专家对文档进行独立审查。这有助于获取更全面、客观的反馈，确保绿化喷洒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绿化喷洒车项目在文档编制与审查方面建立了严格的管理机制，通过规范的流程和多维度的审查，确保绿化喷洒车项目文档的质量、准确性和可靠性，为绿化喷洒车项目的顺利推进提供了有力支持。</w:t>
      </w:r>
    </w:p>
    <w:p>
      <w:pPr>
        <w:pStyle w:val="Heading2"/>
        <w:ind w:firstLine="560" w:firstLineChars="200"/>
        <w:rPr>
          <w:rFonts w:ascii="仿宋" w:eastAsia="仿宋" w:hAnsi="仿宋" w:cs="仿宋" w:hint="eastAsia"/>
          <w:sz w:val="28"/>
          <w:lang w:eastAsia="zh-CN"/>
        </w:rPr>
      </w:pPr>
      <w:bookmarkStart w:id="7" w:name="_Toc173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我们通过多渠道发布文档，包括电子邮件、绿化喷洒车项目管理平台、内部网站等，以满足不同团队成员的偏好和需求。多渠道发布确保了信息的全面覆盖。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我们采用了精细的权限控制，确保只有授权人员可以访问敏感信息。这种安全措施保护了绿化喷洒车项目文档的机密性，防止了未经授权的信息泄露。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79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文档存档与归档是绿化喷洒车项目生命周期中一个至关重要的环节，直接关系到绿化喷洒车项目信息的长期保存和历史记录的完整性。在绿化喷洒车项目中，我们实施了一系列有效的文档存档与归档管理策略：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7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608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技术管理特点体现在其创新导向。通过引入最先进的技术趋势和解决方案，绿化喷洒车项目致力于提升科技含量、提高质量和效率水平。这意味着我们将采用最新的工具和方法，确保绿化喷洒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绿化喷洒车项目技术管理的显著特征。通过整合不同领域的技术资源，我们实现了跨学科的协同工作。这有助于优化技术架构，提高整体效能。此外，整合性策略还促进了不同技术团队之间的紧密沟通和高效合作，确保绿化喷洒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绿化喷洒车项目所采用的技术。通过不断优化技术方案，绿化喷洒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绿化喷洒车项目团队将在绿化喷洒车项目初期识别可能的技术风险，并采取相应的预防和应对措施。通过建立健全的风险评估机制，绿化喷洒车项目能够在实施过程中及时发现并解决潜在的技术问题，保障绿化喷洒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绿化喷洒车项目中，技术将成为绿化喷洒车项目成功的有力支持。这一深度剖析揭示了技术管理在绿化喷洒车项目实施中的关键作用，为绿化喷洒车项目的技术基础奠定了坚实的基础。</w:t>
      </w:r>
    </w:p>
    <w:p>
      <w:pPr>
        <w:pStyle w:val="Heading2"/>
        <w:ind w:firstLine="560" w:firstLineChars="200"/>
        <w:rPr>
          <w:rFonts w:ascii="仿宋" w:eastAsia="仿宋" w:hAnsi="仿宋" w:cs="仿宋" w:hint="eastAsia"/>
          <w:sz w:val="28"/>
          <w:lang w:eastAsia="zh-CN"/>
        </w:rPr>
      </w:pPr>
      <w:bookmarkStart w:id="11" w:name="_Toc19678"/>
      <w:r>
        <w:rPr>
          <w:rFonts w:ascii="仿宋" w:eastAsia="仿宋" w:hAnsi="仿宋" w:cs="仿宋" w:hint="eastAsia"/>
          <w:sz w:val="28"/>
          <w:lang w:eastAsia="zh-CN"/>
        </w:rPr>
        <w:t>(二)、绿化喷洒车项目工艺技术设计方案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绿化喷洒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绿化喷洒车项目将严格按照相关行业规范要求进行组织。通过有效控制产品质量，绿化喷洒车项目将致力于为顾客提供优质的绿化喷洒车项目产品和良好的服务。这体现了绿化喷洒车项目对于生产活动合规性和质量标准的高度重视，为绿化喷洒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绿化喷洒车项目注重生态效益和清洁生产原则。绿化喷洒车项目建设将紧密结合地方特色经济发展，与社会经济发展规划和区域环境保护规划方案相协调一致。通过与当地区域自然生态系统的结合，绿化喷洒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绿化喷洒车项目产品具有多样化的客户需求和个性化的特点。因此，绿化喷洒车项目产品规格品种多样，且单批生产数量较小。为满足这一特点，绿化喷洒车项目承办单位将建设先进的柔性制造生产线。通过广泛应用柔性制造技术，绿化喷洒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绿化喷洒车项目采用的技术具有较高的技术含量和自动化水平，处于国内先进水平。这一技术选用不仅体现了对生产效率、质量和环境友好性的高标准要求，同时为绿化喷洒车项目的可持续发展奠定了坚实的基础。</w:t>
      </w:r>
    </w:p>
    <w:p>
      <w:pPr>
        <w:pStyle w:val="Heading2"/>
        <w:ind w:firstLine="560" w:firstLineChars="200"/>
        <w:rPr>
          <w:rFonts w:ascii="仿宋" w:eastAsia="仿宋" w:hAnsi="仿宋" w:cs="仿宋" w:hint="eastAsia"/>
          <w:sz w:val="28"/>
          <w:lang w:eastAsia="zh-CN"/>
        </w:rPr>
      </w:pPr>
      <w:bookmarkStart w:id="12" w:name="_Toc2579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为确保绿化喷洒车项目的高效生产和技术实施，我们制定了一套精心设计的设备选型方案，以满足绿化喷洒车项目生产、质量和环保的要求。该方案的主要特点如下：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绿化喷洒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针对绿化喷洒车项目产品的多样性和小批量生产的特点，我们将建设柔性制造生产线。通过在设备选型中考虑柔性制造技术，可以灵活应对不同产品规格和生产需求，实现生产线的高度灵活性和适应性。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235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453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绿化喷洒车项目的主要产品是XXXX，预计年产值为XXX万元。这一产品在市场中占据着重要的地位，其广泛的应用范围使得该绿化喷洒车项目的市场前景非常广阔。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绿化喷洒车项目的xxx产品作为重要的原材料之一，将在多个领域发挥关键作用。其在建筑、交通、能源等方面的广泛应用将为整个产业链提供强大的支持，形成产业协同效应。绿化喷洒车项目的年产值XXX万XXX万XXX万万元不仅反映了其在市场上的巨大潜力，更预示着它对国民经济的积极贡献。这种关联度高、涉及面广的产业关系，使得该绿化喷洒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86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总征地面积为XXXX平方米，相当于约XX.XX亩，其中净用地面积为XXXX平方米，红线范围内相当于约XX.XX亩。这一用地规模充分考虑了绿化喷洒车项目的建设需求，保障了绿化喷洒车项目在合适的空间内得以充分发展。绿化喷洒车项目规划的总建筑面积为XXXX平方米，其中主体工程建设占XXXX平方米，计容建筑面积达XXXX平方米。预计建筑工程的投资将达到XXXX万元，为绿化喷洒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计划购置的设备共计XXXX台（套），设备购置费用为XXXX万元。这一设备购置计划充分考虑到绿化喷洒车项目的生产需求和技术要求，确保了绿化喷洒车项目在生产运营中具备先进的技术装备和高效的生产能力。设备的合理配置将为绿化喷洒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喷洒车项目计划总投资为XXXX万元，预计年实现营业收入为XXXX万元。这一产能规模的设定旨在确保绿化喷洒车项目能够在投资与回报之间取得平衡，实现长期可持续的发展。绿化喷洒车项目的总投资充分考虑到各个方面的需求，包括用地建设、设备购置等多个环节，以确保绿化喷洒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0568"/>
      <w:r>
        <w:rPr>
          <w:rFonts w:ascii="仿宋" w:eastAsia="仿宋" w:hAnsi="仿宋" w:cs="仿宋" w:hint="eastAsia"/>
          <w:sz w:val="28"/>
          <w:lang w:eastAsia="zh-CN"/>
        </w:rPr>
        <w:t>五、绿化喷洒车项目绩效评估</w:t>
      </w:r>
      <w:bookmarkEnd w:id="16"/>
    </w:p>
    <w:p>
      <w:pPr>
        <w:pStyle w:val="Heading2"/>
        <w:rPr>
          <w:rFonts w:ascii="仿宋" w:eastAsia="仿宋" w:hAnsi="仿宋" w:cs="仿宋" w:hint="eastAsia"/>
          <w:lang w:eastAsia="zh-CN"/>
        </w:rPr>
      </w:pPr>
      <w:bookmarkStart w:id="17" w:name="_Toc218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中，我们设计了一套全面的绩效评估指标，以确保绿化喷洒车项目的可控和成功交付。这些指标跨足绿化喷洒车项目目标、成本、进度和质量等多个维度，为我们提供了全面洞察绿化喷洒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目标达成率是我们关注的首要指标。我们设定了明确的目标，并通过定期监测和评估，迅速发现并应对潜在的目标偏差。这为绿化喷洒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成本绩效是另一个核心关注点。通过实际成本与预算成本的对比分析，我们深入了解成本差异的原因，及时调整资源分配，保持绿化喷洒车项目在经济效益方面的合理水平。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进度作为关键的绩效指标之一，得到了精心的关注。我们制定了详细的绿化喷洒车项目进度计划，并设立了进度符合度指标，确保实际进度与计划进度保持一致。这使我们能够快速发现和解决潜在的进度问题，保持绿化喷洒车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化喷洒车项目绩效的不可或缺的一环。我们引入了一系列的质量标准和客户满意度指标，以确保绿化喷洒车项目交付的成果在质量上达到或超越预期水平。通过持续监测这些指标，我们努力提升绿化喷洒车项目整体质量水平，为绿化喷洒车项目的成功交付提供有力保障。通过这些科学且全面的绩效评估，我们能够更好地引导绿化喷洒车项目的持续改进，确保绿化喷洒车项目目标的顺利达成。</w:t>
      </w:r>
    </w:p>
    <w:p>
      <w:pPr>
        <w:pStyle w:val="Heading2"/>
        <w:ind w:firstLine="560" w:firstLineChars="200"/>
        <w:rPr>
          <w:rFonts w:ascii="仿宋" w:eastAsia="仿宋" w:hAnsi="仿宋" w:cs="仿宋" w:hint="eastAsia"/>
          <w:sz w:val="28"/>
          <w:lang w:eastAsia="zh-CN"/>
        </w:rPr>
      </w:pPr>
      <w:bookmarkStart w:id="18" w:name="_Toc2124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绩效评估是绿化喷洒车项目中的关键环节，为确保绿化喷洒车项目达到预期目标，我们采用了多层次、多维度的绩效评估方法。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化喷洒车项目的战略目标对齐，确保每个决策和行动都与绿化喷洒车项目整体目标保持一致。团队会定期召开战略对齐会议，审视当前工作与绿化喷洒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化喷洒车项目进度、质量、成本和风险等方面。这些指标通过数据收集和分析，为绿化喷洒车项目管理团队提供了客观的评估依据。例如，我们通过绿化喷洒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绩效评估不仅仅停留在绿化喷洒车项目内部，还考虑了绿化喷洒车项目对外部环境的影响。我们定期进行干系人满意度调查，以了解各利益相关方对绿化喷洒车项目的期望和满意度，并及时做出调整。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这种多层次、多角度的绩效评估方法，使得我们能够全面了解绿化喷洒车项目的运行状态，及时做出调整，确保绿化喷洒车项目在不断变化的环境中保持稳健前行。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2354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为了确保绿化喷洒车项目的有效管理和不断优化，我们采用了精心设计的绩效评估周期。这个周期旨在实现灵活、实时和全面的评估，以适应绿化喷洒车项目执行中的各种挑战。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化喷洒车项目的不同需求，分为短期、中期和长期。短期评估关注每个迭代或工作周期，以及时发现和解决当前任务中的问题。中期评估涵盖几个迭代，深入了解整体绿化喷洒车项目的趋势和性能。长期评估则着眼于整个绿化喷洒车项目阶段，确保绿化喷洒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化喷洒车项目管理工具和协作平台，团队成员能够随时更新和分享绿化喷洒车项目数据。这种实时性的反馈机制使我们能够及时察觉潜在问题，快速调整，保持绿化喷洒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https://d.book118.com/166205045142010035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73B4B"/>
    <w:rsid w:val="43873B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0504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2024-01-17T22:40:00Z</dcterms:created>
  <dcterms:modified xsi:type="dcterms:W3CDTF">2024-01-17T22:41:07Z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D60A4F96C6D643A698F131BA3EDA1190_11</vt:lpwstr>
  </property>
  <property fmtid="{D5CDD505-2E9C-101B-9397-08002B2CF9AE}" pid="3" name="KSOProductBuildVer">
    <vt:lpwstr>2052-12.1.0.16120</vt:lpwstr>
  </property>
</Properties>
</file>