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23E45" w:rsidP="00823E45" w14:paraId="13CEDC53" w14:textId="77777777">
      <w:pPr>
        <w:spacing w:before="48" w:beforeLines="20" w:after="260" w:afterAutospacing="0" w:line="360" w:lineRule="auto"/>
        <w:jc w:val="center"/>
        <w:rPr>
          <w:rFonts w:ascii="华文中宋" w:eastAsia="华文中宋" w:hAnsi="华文中宋"/>
          <w:b/>
          <w:sz w:val="30"/>
        </w:rPr>
      </w:pPr>
      <w:r w:rsidRPr="00823E45">
        <w:rPr>
          <w:rFonts w:ascii="华文中宋" w:eastAsia="华文中宋" w:hAnsi="华文中宋"/>
          <w:b/>
          <w:sz w:val="30"/>
        </w:rPr>
        <w:t>2024年吉林洮安东北建设投资集团有限公司人员招聘笔试备考题库及答案解析</w:t>
      </w:r>
    </w:p>
    <w:p w:rsidR="00A77B3E" w14:paraId="01E725D0"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BA23EE2"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3A531EEC"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托马斯</w:t>
      </w:r>
      <w:r w:rsidRPr="007675BD">
        <w:rPr>
          <w:rFonts w:ascii="微软雅黑" w:eastAsia="微软雅黑" w:cs="微软雅黑"/>
          <w:szCs w:val="14"/>
        </w:rPr>
        <w:t>·</w:t>
      </w:r>
      <w:r w:rsidRPr="007675BD">
        <w:rPr>
          <w:rFonts w:ascii="微软雅黑" w:eastAsia="微软雅黑" w:cs="微软雅黑"/>
          <w:szCs w:val="14"/>
        </w:rPr>
        <w:t>弗里德曼认为获取信息的性改变了人类的思考方式，就好像计算器发明后计算好的人不再占明显优势，记忆力好也不再作为评判人聪明的标准。</w:t>
      </w:r>
    </w:p>
    <w:p w:rsidR="007675BD" w14:paraId="21D624C5" w14:textId="77777777">
      <w:pPr>
        <w:pStyle w:val="NormalWeb"/>
        <w:widowControl/>
        <w:spacing w:beforeAutospacing="0" w:after="260" w:afterAutospacing="0" w:line="360" w:lineRule="auto"/>
      </w:pPr>
      <w:r w:rsidRPr="007675BD">
        <w:rPr>
          <w:rFonts w:ascii="微软雅黑" w:eastAsia="微软雅黑" w:cs="微软雅黑"/>
          <w:szCs w:val="14"/>
        </w:rPr>
        <w:t>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2F4D55A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便捷</w:t>
      </w:r>
      <w:r w:rsidRPr="007675BD">
        <w:rPr>
          <w:rFonts w:ascii="微软雅黑" w:eastAsia="微软雅黑" w:cs="微软雅黑"/>
          <w:szCs w:val="14"/>
        </w:rPr>
        <w:t xml:space="preserve"> </w:t>
      </w:r>
      <w:r w:rsidRPr="007675BD">
        <w:rPr>
          <w:rFonts w:ascii="微软雅黑" w:eastAsia="微软雅黑" w:cs="微软雅黑"/>
          <w:szCs w:val="14"/>
        </w:rPr>
        <w:t>必然</w:t>
      </w:r>
    </w:p>
    <w:p w:rsidR="007675BD" w14:paraId="44DC01C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公平</w:t>
      </w:r>
      <w:r w:rsidRPr="007675BD">
        <w:rPr>
          <w:rFonts w:ascii="微软雅黑" w:eastAsia="微软雅黑" w:cs="微软雅黑"/>
          <w:szCs w:val="14"/>
        </w:rPr>
        <w:t xml:space="preserve"> </w:t>
      </w:r>
      <w:r w:rsidRPr="007675BD">
        <w:rPr>
          <w:rFonts w:ascii="微软雅黑" w:eastAsia="微软雅黑" w:cs="微软雅黑"/>
          <w:szCs w:val="14"/>
        </w:rPr>
        <w:t>客观</w:t>
      </w:r>
    </w:p>
    <w:p w:rsidR="007675BD" w14:paraId="473DBAF0"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对称</w:t>
      </w:r>
      <w:r w:rsidRPr="007675BD">
        <w:rPr>
          <w:rFonts w:ascii="微软雅黑" w:eastAsia="微软雅黑" w:cs="微软雅黑"/>
          <w:szCs w:val="14"/>
        </w:rPr>
        <w:t xml:space="preserve"> </w:t>
      </w:r>
      <w:r w:rsidRPr="007675BD">
        <w:rPr>
          <w:rFonts w:ascii="微软雅黑" w:eastAsia="微软雅黑" w:cs="微软雅黑"/>
          <w:szCs w:val="14"/>
        </w:rPr>
        <w:t>绝对</w:t>
      </w:r>
    </w:p>
    <w:p w:rsidR="007675BD" w14:paraId="26395C2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广泛</w:t>
      </w:r>
      <w:r w:rsidRPr="007675BD">
        <w:rPr>
          <w:rFonts w:ascii="微软雅黑" w:eastAsia="微软雅黑" w:cs="微软雅黑"/>
          <w:szCs w:val="14"/>
        </w:rPr>
        <w:t xml:space="preserve"> </w:t>
      </w:r>
      <w:r w:rsidRPr="007675BD">
        <w:rPr>
          <w:rFonts w:ascii="微软雅黑" w:eastAsia="微软雅黑" w:cs="微软雅黑"/>
          <w:szCs w:val="14"/>
        </w:rPr>
        <w:t>首要</w:t>
      </w:r>
    </w:p>
    <w:p w:rsidR="007675BD" w14:paraId="0190611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1AEA6A6E"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支持</w:t>
      </w:r>
      <w:r w:rsidRPr="007675BD">
        <w:rPr>
          <w:rFonts w:ascii="微软雅黑" w:eastAsia="微软雅黑" w:cs="微软雅黑"/>
          <w:szCs w:val="14"/>
        </w:rPr>
        <w:t>A</w:t>
      </w:r>
      <w:r w:rsidRPr="007675BD">
        <w:rPr>
          <w:rFonts w:ascii="微软雅黑" w:eastAsia="微软雅黑" w:cs="微软雅黑"/>
          <w:szCs w:val="14"/>
        </w:rPr>
        <w:t>答案理由：此题突破口在第一空，举例：计算器发明后，计算速度比人脑快，体现除了计算器对计算的方便快捷优势，对前文应该选择</w:t>
      </w:r>
      <w:r w:rsidRPr="007675BD">
        <w:rPr>
          <w:rFonts w:ascii="微软雅黑" w:eastAsia="微软雅黑" w:cs="微软雅黑"/>
          <w:szCs w:val="14"/>
        </w:rPr>
        <w:t>”</w:t>
      </w:r>
      <w:r w:rsidRPr="007675BD">
        <w:rPr>
          <w:rFonts w:ascii="微软雅黑" w:eastAsia="微软雅黑" w:cs="微软雅黑"/>
          <w:szCs w:val="14"/>
        </w:rPr>
        <w:t>便捷</w:t>
      </w:r>
      <w:r w:rsidRPr="007675BD">
        <w:rPr>
          <w:rFonts w:ascii="微软雅黑" w:eastAsia="微软雅黑" w:cs="微软雅黑"/>
          <w:szCs w:val="14"/>
        </w:rPr>
        <w:t>“</w:t>
      </w:r>
      <w:r w:rsidRPr="007675BD">
        <w:rPr>
          <w:rFonts w:ascii="微软雅黑" w:eastAsia="微软雅黑" w:cs="微软雅黑"/>
          <w:szCs w:val="14"/>
        </w:rPr>
        <w:t>，选</w:t>
      </w:r>
      <w:r w:rsidRPr="007675BD">
        <w:rPr>
          <w:rFonts w:ascii="微软雅黑" w:eastAsia="微软雅黑" w:cs="微软雅黑"/>
          <w:szCs w:val="14"/>
        </w:rPr>
        <w:t>A</w:t>
      </w:r>
      <w:r w:rsidRPr="007675BD">
        <w:rPr>
          <w:rFonts w:ascii="微软雅黑" w:eastAsia="微软雅黑" w:cs="微软雅黑"/>
          <w:szCs w:val="14"/>
        </w:rPr>
        <w:t>项。再看第二个空，记忆力好是评价人聪明的一个</w:t>
      </w:r>
      <w:r w:rsidRPr="007675BD">
        <w:rPr>
          <w:rFonts w:ascii="微软雅黑" w:eastAsia="微软雅黑" w:cs="微软雅黑"/>
          <w:szCs w:val="14"/>
        </w:rPr>
        <w:t>“</w:t>
      </w:r>
      <w:r w:rsidRPr="007675BD">
        <w:rPr>
          <w:rFonts w:ascii="微软雅黑" w:eastAsia="微软雅黑" w:cs="微软雅黑"/>
          <w:szCs w:val="14"/>
        </w:rPr>
        <w:t>必然</w:t>
      </w:r>
      <w:r w:rsidRPr="007675BD">
        <w:rPr>
          <w:rFonts w:ascii="微软雅黑" w:eastAsia="微软雅黑" w:cs="微软雅黑"/>
          <w:szCs w:val="14"/>
        </w:rPr>
        <w:t>”</w:t>
      </w:r>
      <w:r w:rsidRPr="007675BD">
        <w:rPr>
          <w:rFonts w:ascii="微软雅黑" w:eastAsia="微软雅黑" w:cs="微软雅黑"/>
          <w:szCs w:val="14"/>
        </w:rPr>
        <w:t>标准，放在此处符合语境，且语意通顺。验证</w:t>
      </w:r>
      <w:r w:rsidRPr="007675BD">
        <w:rPr>
          <w:rFonts w:ascii="微软雅黑" w:eastAsia="微软雅黑" w:cs="微软雅黑"/>
          <w:szCs w:val="14"/>
        </w:rPr>
        <w:t>A</w:t>
      </w:r>
      <w:r w:rsidRPr="007675BD">
        <w:rPr>
          <w:rFonts w:ascii="微软雅黑" w:eastAsia="微软雅黑" w:cs="微软雅黑"/>
          <w:szCs w:val="14"/>
        </w:rPr>
        <w:t>项正确。</w:t>
      </w:r>
      <w:r w:rsidRPr="007675BD">
        <w:rPr>
          <w:rFonts w:ascii="微软雅黑" w:eastAsia="微软雅黑" w:cs="微软雅黑"/>
          <w:szCs w:val="14"/>
        </w:rPr>
        <w:t>(</w:t>
      </w:r>
      <w:r w:rsidRPr="007675BD">
        <w:rPr>
          <w:rFonts w:ascii="微软雅黑" w:eastAsia="微软雅黑" w:cs="微软雅黑"/>
          <w:szCs w:val="14"/>
        </w:rPr>
        <w:t>题库</w:t>
      </w:r>
    </w:p>
    <w:p w:rsidR="007675BD" w14:paraId="2E01D016" w14:textId="77777777">
      <w:pPr>
        <w:pStyle w:val="00"/>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偏向</w:t>
      </w:r>
      <w:r w:rsidRPr="007675BD">
        <w:rPr>
          <w:rFonts w:ascii="微软雅黑" w:eastAsia="微软雅黑" w:cs="微软雅黑"/>
          <w:szCs w:val="14"/>
        </w:rPr>
        <w:t>A</w:t>
      </w:r>
      <w:r w:rsidRPr="007675BD">
        <w:rPr>
          <w:rFonts w:ascii="微软雅黑" w:eastAsia="微软雅黑" w:cs="微软雅黑"/>
          <w:szCs w:val="14"/>
        </w:rPr>
        <w:t>，欢迎学员进行讨论</w:t>
      </w:r>
      <w:r w:rsidRPr="007675BD">
        <w:rPr>
          <w:rFonts w:ascii="微软雅黑" w:eastAsia="微软雅黑" w:cs="微软雅黑"/>
          <w:szCs w:val="14"/>
        </w:rPr>
        <w:t>)</w:t>
      </w:r>
    </w:p>
    <w:p w:rsidR="007675BD" w14:paraId="16989DF8" w14:textId="77777777">
      <w:pPr>
        <w:pStyle w:val="00"/>
        <w:widowControl/>
        <w:spacing w:beforeAutospacing="0" w:after="260" w:afterAutospacing="0" w:line="360" w:lineRule="auto"/>
        <w:rPr>
          <w:b/>
          <w:color w:val="4066F4"/>
        </w:rPr>
      </w:pPr>
      <w:r w:rsidRPr="007675BD">
        <w:rPr>
          <w:rFonts w:ascii="微软雅黑" w:eastAsia="微软雅黑" w:cs="微软雅黑"/>
          <w:szCs w:val="14"/>
        </w:rPr>
        <w:t>支持</w:t>
      </w:r>
      <w:r w:rsidRPr="007675BD">
        <w:rPr>
          <w:rFonts w:ascii="微软雅黑" w:eastAsia="微软雅黑" w:cs="微软雅黑"/>
          <w:szCs w:val="14"/>
        </w:rPr>
        <w:t>B</w:t>
      </w:r>
      <w:r w:rsidRPr="007675BD">
        <w:rPr>
          <w:rFonts w:ascii="微软雅黑" w:eastAsia="微软雅黑" w:cs="微软雅黑"/>
          <w:szCs w:val="14"/>
        </w:rPr>
        <w:t>答案理由：作者用了一个类比，第一空和后句的原因应该是相同的，计算器发明后，计算速度比人脑快，只要大家都有一个计算器，就不会显出谁优谁劣，记忆力问题同样如此。以前知识的不对等，使得有些人走上了高端，但</w:t>
      </w:r>
      <w:r w:rsidRPr="007675BD">
        <w:rPr>
          <w:rFonts w:ascii="微软雅黑" w:eastAsia="微软雅黑" w:cs="微软雅黑"/>
          <w:szCs w:val="14"/>
        </w:rPr>
        <w:t>那种本事未必有多大价值，让这种不对等越来越小的是科技的发展，计算器即为象征，作者强调的正是这种机会的对等。所以应该选择</w:t>
      </w:r>
      <w:r w:rsidRPr="007675BD">
        <w:rPr>
          <w:rFonts w:ascii="微软雅黑" w:eastAsia="微软雅黑" w:cs="微软雅黑"/>
          <w:szCs w:val="14"/>
        </w:rPr>
        <w:t>“</w:t>
      </w:r>
      <w:r w:rsidRPr="007675BD">
        <w:rPr>
          <w:rFonts w:ascii="微软雅黑" w:eastAsia="微软雅黑" w:cs="微软雅黑"/>
          <w:szCs w:val="14"/>
        </w:rPr>
        <w:t>公平</w:t>
      </w:r>
      <w:r w:rsidRPr="007675BD">
        <w:rPr>
          <w:rFonts w:ascii="微软雅黑" w:eastAsia="微软雅黑" w:cs="微软雅黑"/>
          <w:szCs w:val="14"/>
        </w:rPr>
        <w:t>”</w:t>
      </w:r>
      <w:r w:rsidRPr="007675BD">
        <w:rPr>
          <w:rFonts w:ascii="微软雅黑" w:eastAsia="微软雅黑" w:cs="微软雅黑"/>
          <w:szCs w:val="14"/>
        </w:rPr>
        <w:t>。</w:t>
      </w:r>
    </w:p>
    <w:p w:rsidR="007675BD" w14:paraId="77F0F73D"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法国语言学家梅耶说：</w:t>
      </w:r>
      <w:r w:rsidRPr="007675BD">
        <w:rPr>
          <w:rFonts w:ascii="微软雅黑" w:eastAsia="微软雅黑" w:cs="微软雅黑"/>
          <w:szCs w:val="14"/>
        </w:rPr>
        <w:t>“</w:t>
      </w:r>
      <w:r w:rsidRPr="007675BD">
        <w:rPr>
          <w:rFonts w:ascii="微软雅黑" w:eastAsia="微软雅黑" w:cs="微软雅黑"/>
          <w:szCs w:val="14"/>
        </w:rPr>
        <w:t>有什么样的文化，就有什么样的语言。</w:t>
      </w:r>
      <w:r w:rsidRPr="007675BD">
        <w:rPr>
          <w:rFonts w:ascii="微软雅黑" w:eastAsia="微软雅黑" w:cs="微软雅黑"/>
          <w:szCs w:val="14"/>
        </w:rPr>
        <w:t>”</w:t>
      </w:r>
      <w:r w:rsidRPr="007675BD">
        <w:rPr>
          <w:rFonts w:ascii="微软雅黑" w:eastAsia="微软雅黑" w:cs="微软雅黑"/>
          <w:szCs w:val="14"/>
        </w:rPr>
        <w:t>所以，语言的工具性本身就有文化性。如果只重视听、说、读、写的训练或语言、词汇和语法规则的传授，以为这样就能理解英语和用英语进行交际，往往会因为不了解语言的文化背景，而频频出现语词歧义、语用失误等令人尴尬的现象。</w:t>
      </w:r>
    </w:p>
    <w:p w:rsidR="007675BD" w14:paraId="7249D3EF" w14:textId="77777777">
      <w:pPr>
        <w:pStyle w:val="NormalWeb"/>
        <w:widowControl/>
        <w:spacing w:beforeAutospacing="0" w:after="260" w:afterAutospacing="0" w:line="360" w:lineRule="auto"/>
      </w:pPr>
      <w:r w:rsidRPr="007675BD">
        <w:rPr>
          <w:rFonts w:ascii="微软雅黑" w:eastAsia="微软雅黑" w:cs="微软雅黑"/>
          <w:szCs w:val="14"/>
        </w:rPr>
        <w:t>这段文字作者的观点是</w:t>
      </w:r>
      <w:r w:rsidRPr="007675BD">
        <w:rPr>
          <w:rFonts w:ascii="微软雅黑" w:eastAsia="微软雅黑" w:cs="微软雅黑"/>
          <w:szCs w:val="14"/>
        </w:rPr>
        <w:t>( )</w:t>
      </w:r>
      <w:r w:rsidRPr="007675BD">
        <w:rPr>
          <w:rFonts w:ascii="微软雅黑" w:eastAsia="微软雅黑" w:cs="微软雅黑"/>
          <w:szCs w:val="14"/>
        </w:rPr>
        <w:t>。</w:t>
      </w:r>
    </w:p>
    <w:p w:rsidR="007675BD" w14:paraId="1554684B"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语言兼具工具性和文化性</w:t>
      </w:r>
    </w:p>
    <w:p w:rsidR="007675BD" w14:paraId="6231D17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语言教学中文化教学的特点</w:t>
      </w:r>
    </w:p>
    <w:p w:rsidR="007675BD" w14:paraId="2C3CF834"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语言教学中文化教学应受到重视</w:t>
      </w:r>
    </w:p>
    <w:p w:rsidR="007675BD" w14:paraId="3A0AAB0C"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交际中出现各种语用错误的原因</w:t>
      </w:r>
    </w:p>
    <w:p w:rsidR="007675BD" w14:paraId="4650C22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23342C81"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据提问可知本题属于观点态度题。</w:t>
      </w:r>
    </w:p>
    <w:p w:rsidR="007675BD" w14:paraId="239C136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首句援引语言学家的观点，根据</w:t>
      </w:r>
      <w:r w:rsidRPr="007675BD">
        <w:rPr>
          <w:rFonts w:ascii="微软雅黑" w:eastAsia="微软雅黑" w:cs="微软雅黑"/>
          <w:szCs w:val="14"/>
        </w:rPr>
        <w:t>“</w:t>
      </w:r>
      <w:r w:rsidRPr="007675BD">
        <w:rPr>
          <w:rFonts w:ascii="微软雅黑" w:eastAsia="微软雅黑" w:cs="微软雅黑"/>
          <w:szCs w:val="14"/>
        </w:rPr>
        <w:t>所以</w:t>
      </w:r>
      <w:r w:rsidRPr="007675BD">
        <w:rPr>
          <w:rFonts w:ascii="微软雅黑" w:eastAsia="微软雅黑" w:cs="微软雅黑"/>
          <w:szCs w:val="14"/>
        </w:rPr>
        <w:t>”</w:t>
      </w:r>
      <w:r w:rsidRPr="007675BD">
        <w:rPr>
          <w:rFonts w:ascii="微软雅黑" w:eastAsia="微软雅黑" w:cs="微软雅黑"/>
          <w:szCs w:val="14"/>
        </w:rPr>
        <w:t>这一结论性的引导词可以判断该援引为正向援引，作者的观点与援引的观点恰好一致，其目的就是为了支持和加强自己的观点，即强调语言文化性的重要作用。后面用</w:t>
      </w:r>
      <w:r w:rsidRPr="007675BD">
        <w:rPr>
          <w:rFonts w:ascii="微软雅黑" w:eastAsia="微软雅黑" w:cs="微软雅黑"/>
          <w:szCs w:val="14"/>
        </w:rPr>
        <w:t>“</w:t>
      </w:r>
      <w:r w:rsidRPr="007675BD">
        <w:rPr>
          <w:rFonts w:ascii="微软雅黑" w:eastAsia="微软雅黑" w:cs="微软雅黑"/>
          <w:szCs w:val="14"/>
        </w:rPr>
        <w:t>如果</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引导的假设条件句从反面进行论述如果不注重文化性将会造成的后果，再次强调重视语言文化性的重要作用，构成</w:t>
      </w:r>
      <w:r w:rsidRPr="007675BD">
        <w:rPr>
          <w:rFonts w:ascii="微软雅黑" w:eastAsia="微软雅黑" w:cs="微软雅黑"/>
          <w:szCs w:val="14"/>
        </w:rPr>
        <w:t>“</w:t>
      </w:r>
      <w:r w:rsidRPr="007675BD">
        <w:rPr>
          <w:rFonts w:ascii="微软雅黑" w:eastAsia="微软雅黑" w:cs="微软雅黑"/>
          <w:szCs w:val="14"/>
        </w:rPr>
        <w:t>引用</w:t>
      </w:r>
      <w:r w:rsidRPr="007675BD">
        <w:rPr>
          <w:rFonts w:ascii="微软雅黑" w:eastAsia="微软雅黑" w:cs="微软雅黑"/>
          <w:szCs w:val="14"/>
        </w:rPr>
        <w:t>—</w:t>
      </w:r>
      <w:r w:rsidRPr="007675BD">
        <w:rPr>
          <w:rFonts w:ascii="微软雅黑" w:eastAsia="微软雅黑" w:cs="微软雅黑"/>
          <w:szCs w:val="14"/>
        </w:rPr>
        <w:t>提出观点</w:t>
      </w:r>
      <w:r w:rsidRPr="007675BD">
        <w:rPr>
          <w:rFonts w:ascii="微软雅黑" w:eastAsia="微软雅黑" w:cs="微软雅黑"/>
          <w:szCs w:val="14"/>
        </w:rPr>
        <w:t>—</w:t>
      </w:r>
      <w:r w:rsidRPr="007675BD">
        <w:rPr>
          <w:rFonts w:ascii="微软雅黑" w:eastAsia="微软雅黑" w:cs="微软雅黑"/>
          <w:szCs w:val="14"/>
        </w:rPr>
        <w:t>反面论证</w:t>
      </w:r>
      <w:r w:rsidRPr="007675BD">
        <w:rPr>
          <w:rFonts w:ascii="微软雅黑" w:eastAsia="微软雅黑" w:cs="微软雅黑"/>
          <w:szCs w:val="14"/>
        </w:rPr>
        <w:t>”</w:t>
      </w:r>
      <w:r w:rsidRPr="007675BD">
        <w:rPr>
          <w:rFonts w:ascii="微软雅黑" w:eastAsia="微软雅黑" w:cs="微软雅黑"/>
          <w:szCs w:val="14"/>
        </w:rPr>
        <w:t>的分</w:t>
      </w:r>
      <w:r w:rsidRPr="007675BD">
        <w:rPr>
          <w:rFonts w:ascii="微软雅黑" w:eastAsia="微软雅黑" w:cs="微软雅黑"/>
          <w:szCs w:val="14"/>
        </w:rPr>
        <w:t>—</w:t>
      </w:r>
      <w:r w:rsidRPr="007675BD">
        <w:rPr>
          <w:rFonts w:ascii="微软雅黑" w:eastAsia="微软雅黑" w:cs="微软雅黑"/>
          <w:szCs w:val="14"/>
        </w:rPr>
        <w:t>总</w:t>
      </w:r>
      <w:r w:rsidRPr="007675BD">
        <w:rPr>
          <w:rFonts w:ascii="微软雅黑" w:eastAsia="微软雅黑" w:cs="微软雅黑"/>
          <w:szCs w:val="14"/>
        </w:rPr>
        <w:t>—</w:t>
      </w:r>
      <w:r w:rsidRPr="007675BD">
        <w:rPr>
          <w:rFonts w:ascii="微软雅黑" w:eastAsia="微软雅黑" w:cs="微软雅黑"/>
          <w:szCs w:val="14"/>
        </w:rPr>
        <w:t>分结构。因此作者的观点已经十分明朗，即强调</w:t>
      </w:r>
      <w:r w:rsidRPr="007675BD">
        <w:rPr>
          <w:rFonts w:ascii="微软雅黑" w:eastAsia="微软雅黑" w:cs="微软雅黑"/>
          <w:szCs w:val="14"/>
        </w:rPr>
        <w:t>“</w:t>
      </w:r>
      <w:r w:rsidRPr="007675BD">
        <w:rPr>
          <w:rFonts w:ascii="微软雅黑" w:eastAsia="微软雅黑" w:cs="微软雅黑"/>
          <w:szCs w:val="14"/>
        </w:rPr>
        <w:t>文化教学的重要性</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正确。</w:t>
      </w:r>
    </w:p>
    <w:p w:rsidR="007675BD" w14:paraId="35A11549"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项理解错误，其表述中</w:t>
      </w:r>
      <w:r w:rsidRPr="007675BD">
        <w:rPr>
          <w:rFonts w:ascii="微软雅黑" w:eastAsia="微软雅黑" w:cs="微软雅黑"/>
          <w:szCs w:val="14"/>
        </w:rPr>
        <w:t>“</w:t>
      </w:r>
      <w:r w:rsidRPr="007675BD">
        <w:rPr>
          <w:rFonts w:ascii="微软雅黑" w:eastAsia="微软雅黑" w:cs="微软雅黑"/>
          <w:szCs w:val="14"/>
        </w:rPr>
        <w:t>工具性</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文化性</w:t>
      </w:r>
      <w:r w:rsidRPr="007675BD">
        <w:rPr>
          <w:rFonts w:ascii="微软雅黑" w:eastAsia="微软雅黑" w:cs="微软雅黑"/>
          <w:szCs w:val="14"/>
        </w:rPr>
        <w:t>”</w:t>
      </w:r>
      <w:r w:rsidRPr="007675BD">
        <w:rPr>
          <w:rFonts w:ascii="微软雅黑" w:eastAsia="微软雅黑" w:cs="微软雅黑"/>
          <w:szCs w:val="14"/>
        </w:rPr>
        <w:t>是并列存在的，与文中</w:t>
      </w:r>
      <w:r w:rsidRPr="007675BD">
        <w:rPr>
          <w:rFonts w:ascii="微软雅黑" w:eastAsia="微软雅黑" w:cs="微软雅黑"/>
          <w:szCs w:val="14"/>
        </w:rPr>
        <w:t>“</w:t>
      </w:r>
      <w:r w:rsidRPr="007675BD">
        <w:rPr>
          <w:rFonts w:ascii="微软雅黑" w:eastAsia="微软雅黑" w:cs="微软雅黑"/>
          <w:szCs w:val="14"/>
        </w:rPr>
        <w:t>语言的工具性本身就有文化性</w:t>
      </w:r>
      <w:r w:rsidRPr="007675BD">
        <w:rPr>
          <w:rFonts w:ascii="微软雅黑" w:eastAsia="微软雅黑" w:cs="微软雅黑"/>
          <w:szCs w:val="14"/>
        </w:rPr>
        <w:t>”</w:t>
      </w:r>
      <w:r w:rsidRPr="007675BD">
        <w:rPr>
          <w:rFonts w:ascii="微软雅黑" w:eastAsia="微软雅黑" w:cs="微软雅黑"/>
          <w:szCs w:val="14"/>
        </w:rPr>
        <w:t>不符，且没有突显出文化性的重要</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文化教学的特点</w:t>
      </w:r>
      <w:r w:rsidRPr="007675BD">
        <w:rPr>
          <w:rFonts w:ascii="微软雅黑" w:eastAsia="微软雅黑" w:cs="微软雅黑"/>
          <w:szCs w:val="14"/>
        </w:rPr>
        <w:t>”</w:t>
      </w:r>
      <w:r w:rsidRPr="007675BD">
        <w:rPr>
          <w:rFonts w:ascii="微软雅黑" w:eastAsia="微软雅黑" w:cs="微软雅黑"/>
          <w:szCs w:val="14"/>
        </w:rPr>
        <w:t>无中生有</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交际中出现各种语用错误</w:t>
      </w:r>
      <w:r w:rsidRPr="007675BD">
        <w:rPr>
          <w:rFonts w:ascii="微软雅黑" w:eastAsia="微软雅黑" w:cs="微软雅黑"/>
          <w:szCs w:val="14"/>
        </w:rPr>
        <w:t>”</w:t>
      </w:r>
      <w:r w:rsidRPr="007675BD">
        <w:rPr>
          <w:rFonts w:ascii="微软雅黑" w:eastAsia="微软雅黑" w:cs="微软雅黑"/>
          <w:szCs w:val="14"/>
        </w:rPr>
        <w:t>只是支持作者观点的一个现象，且</w:t>
      </w:r>
      <w:r w:rsidRPr="007675BD">
        <w:rPr>
          <w:rFonts w:ascii="微软雅黑" w:eastAsia="微软雅黑" w:cs="微软雅黑"/>
          <w:szCs w:val="14"/>
        </w:rPr>
        <w:t>“</w:t>
      </w:r>
      <w:r w:rsidRPr="007675BD">
        <w:rPr>
          <w:rFonts w:ascii="微软雅黑" w:eastAsia="微软雅黑" w:cs="微软雅黑"/>
          <w:szCs w:val="14"/>
        </w:rPr>
        <w:t>文化教学没有受到重视</w:t>
      </w:r>
      <w:r w:rsidRPr="007675BD">
        <w:rPr>
          <w:rFonts w:ascii="微软雅黑" w:eastAsia="微软雅黑" w:cs="微软雅黑"/>
          <w:szCs w:val="14"/>
        </w:rPr>
        <w:t>”</w:t>
      </w:r>
      <w:r w:rsidRPr="007675BD">
        <w:rPr>
          <w:rFonts w:ascii="微软雅黑" w:eastAsia="微软雅黑" w:cs="微软雅黑"/>
          <w:szCs w:val="14"/>
        </w:rPr>
        <w:t>只是造成这个现象的其中一个原因，不能简单地用</w:t>
      </w:r>
      <w:r w:rsidRPr="007675BD">
        <w:rPr>
          <w:rFonts w:ascii="微软雅黑" w:eastAsia="微软雅黑" w:cs="微软雅黑"/>
          <w:szCs w:val="14"/>
        </w:rPr>
        <w:t>“</w:t>
      </w:r>
      <w:r w:rsidRPr="007675BD">
        <w:rPr>
          <w:rFonts w:ascii="微软雅黑" w:eastAsia="微软雅黑" w:cs="微软雅黑"/>
          <w:szCs w:val="14"/>
        </w:rPr>
        <w:t>原因</w:t>
      </w:r>
      <w:r w:rsidRPr="007675BD">
        <w:rPr>
          <w:rFonts w:ascii="微软雅黑" w:eastAsia="微软雅黑" w:cs="微软雅黑"/>
          <w:szCs w:val="14"/>
        </w:rPr>
        <w:t>”</w:t>
      </w:r>
      <w:r w:rsidRPr="007675BD">
        <w:rPr>
          <w:rFonts w:ascii="微软雅黑" w:eastAsia="微软雅黑" w:cs="微软雅黑"/>
          <w:szCs w:val="14"/>
        </w:rPr>
        <w:t>二字指代。故正确答案为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7FBA5434"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要买铁炒锅，不要买不锈钢炒锅，因为不锈钢炒锅易糊锅，又不好清洗，而且化学结构复杂。大家知道，用不锈钢杯子泡的茶水就不好喝。据《食品与健康》杂志介绍，不要用不锈钢锅长期烹饪食物，也不要用不锈钢锅长期盛放油、酱、醋等食品，因为使用不当会释放对身体有害的物质，这些物质能与含有碱性的茶生成有毒、有害的氧化物。</w:t>
      </w:r>
    </w:p>
    <w:p w:rsidR="007675BD" w14:paraId="2A3D420F" w14:textId="77777777">
      <w:pPr>
        <w:pStyle w:val="NormalWeb"/>
        <w:widowControl/>
        <w:spacing w:beforeAutospacing="0" w:after="260" w:afterAutospacing="0" w:line="360" w:lineRule="auto"/>
      </w:pPr>
      <w:r w:rsidRPr="007675BD">
        <w:rPr>
          <w:rFonts w:ascii="微软雅黑" w:eastAsia="微软雅黑" w:cs="微软雅黑"/>
          <w:szCs w:val="14"/>
        </w:rPr>
        <w:t>下列说法符合文意的一项是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0B1BF3F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不锈钢炒锅比铁锅好</w:t>
      </w:r>
    </w:p>
    <w:p w:rsidR="007675BD" w14:paraId="4A6B459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不锈钢炒锅可以长期盛放油、酱、醋等食品</w:t>
      </w:r>
    </w:p>
    <w:p w:rsidR="007675BD" w14:paraId="105A6DA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不锈钢炒锅可能会释放对人体有害的物质</w:t>
      </w:r>
    </w:p>
    <w:p w:rsidR="007675BD" w14:paraId="782E774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铁锅化学结构复杂，会释放对身体有害的物质</w:t>
      </w:r>
    </w:p>
    <w:p w:rsidR="007675BD" w14:paraId="29A32BE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https://d.book118.com/166235052155010102</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rsidP="00C63DF7" w14:paraId="066FF46B"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23E45" w14:paraId="41C89A2D"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rsidP="00C63DF7" w14:paraId="10005EC2" w14:textId="1A307D9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23E45" w14:paraId="7E9F147F"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paraId="139DDD83"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23E45"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rsidP="00C63DF7" w14:textId="1A307D9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23E45"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23E45"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rsidP="00C63DF7" w14:textId="1A307D9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23E45"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paraId="08B379D2"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paraId="256F2A0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paraId="7E47268E"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3E45"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7675BD"/>
    <w:rsid w:val="00823E45"/>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FEDD294"/>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823E4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23E45"/>
    <w:rPr>
      <w:sz w:val="18"/>
      <w:szCs w:val="18"/>
    </w:rPr>
  </w:style>
  <w:style w:type="paragraph" w:styleId="Footer">
    <w:name w:val="footer"/>
    <w:basedOn w:val="Normal"/>
    <w:link w:val="a0"/>
    <w:rsid w:val="00823E45"/>
    <w:pPr>
      <w:tabs>
        <w:tab w:val="center" w:pos="4153"/>
        <w:tab w:val="right" w:pos="8306"/>
      </w:tabs>
      <w:snapToGrid w:val="0"/>
    </w:pPr>
    <w:rPr>
      <w:sz w:val="18"/>
      <w:szCs w:val="18"/>
    </w:rPr>
  </w:style>
  <w:style w:type="character" w:customStyle="1" w:styleId="a0">
    <w:name w:val="页脚 字符"/>
    <w:basedOn w:val="DefaultParagraphFont"/>
    <w:link w:val="Footer"/>
    <w:rsid w:val="00823E45"/>
    <w:rPr>
      <w:sz w:val="18"/>
      <w:szCs w:val="18"/>
    </w:rPr>
  </w:style>
  <w:style w:type="character" w:styleId="PageNumber">
    <w:name w:val="page number"/>
    <w:basedOn w:val="DefaultParagraphFont"/>
    <w:rsid w:val="0082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66235052155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2024-03-17T09:29:00Z</dcterms:created>
  <dcterms:modified xsi:type="dcterms:W3CDTF">2024-03-17T09:29:00Z</dcterms:modified>
</cp:coreProperties>
</file>