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center"/>
        <w:textAlignment w:val="auto"/>
        <w:rPr>
          <w:rFonts w:ascii="宋体" w:eastAsia="宋体" w:hAnsi="宋体" w:cs="宋体" w:hint="eastAsia"/>
          <w:outline w:val="0"/>
          <w:shadow w:val="0"/>
          <w:emboss w:val="0"/>
          <w:imprint w:val="0"/>
          <w:vanish w:val="0"/>
          <w:w w:val="100"/>
          <w:sz w:val="28"/>
          <w:szCs w:val="28"/>
          <w:u w:val="none"/>
          <w:lang w:eastAsia="zh-CN"/>
        </w:rPr>
      </w:pPr>
      <w:bookmarkStart w:id="0" w:name="_GoBack"/>
      <w:bookmarkEnd w:id="0"/>
      <w:r>
        <w:rPr>
          <w:rFonts w:ascii="宋体" w:eastAsia="宋体" w:hAnsi="宋体" w:cs="宋体" w:hint="eastAsia"/>
          <w:outline w:val="0"/>
          <w:shadow w:val="0"/>
          <w:emboss w:val="0"/>
          <w:imprint w:val="0"/>
          <w:vanish w:val="0"/>
          <w:w w:val="100"/>
          <w:sz w:val="28"/>
          <w:szCs w:val="28"/>
          <w:u w:val="none"/>
          <w:lang w:eastAsia="zh-CN"/>
        </w:rPr>
        <w:t>移动通信营业员考试：10086运营部知识考试考试资料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1、单选 如果有客户（）拨入10086反映想拒收10086宣传短信，客户代表需询问清楚客户要拒收短信的手机号码、短信类型、拒收原因或相关意见/建议等内容，再</w:t>
      </w:r>
      <w:r>
        <w:rPr>
          <w:rFonts w:ascii="宋体" w:eastAsia="宋体" w:hAnsi="宋体" w:cs="宋体" w:hint="eastAsia"/>
          <w:outline w:val="0"/>
          <w:shadow w:val="0"/>
          <w:emboss w:val="0"/>
          <w:imprint w:val="0"/>
          <w:vanish w:val="0"/>
          <w:w w:val="100"/>
          <w:sz w:val="28"/>
          <w:szCs w:val="28"/>
          <w:u w:val="none"/>
          <w:lang w:eastAsia="zh-CN"/>
        </w:rPr>
        <w:t>（江南博哥）</w:t>
      </w:r>
      <w:r>
        <w:rPr>
          <w:rFonts w:ascii="宋体" w:eastAsia="宋体" w:hAnsi="宋体" w:cs="宋体" w:hint="eastAsia"/>
          <w:outline w:val="0"/>
          <w:shadow w:val="0"/>
          <w:emboss w:val="0"/>
          <w:imprint w:val="0"/>
          <w:vanish w:val="0"/>
          <w:w w:val="100"/>
          <w:sz w:val="28"/>
          <w:szCs w:val="28"/>
          <w:u w:val="none"/>
        </w:rPr>
        <w:t>把客户的要求派投诉单，质量管理部收到此类投诉，提交至中心电子渠道运维部IT维护班进行处理。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A.全球通或动感地带客户；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B.神州行客户；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C.湖南省内移动客户；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D.全国移动客户。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2、单选 客户资料变更必须确（）不发生变化。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A.主要业务；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B.客户业务；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C.客户主体；</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D.客户副体；</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3、单选 百事通允许老师使用帐号在此栏发布（）、就业、家教、兼职、学生选举等通知。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A.请假；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B.会议；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C.招聘；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D.活动；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4、填空题 积分专席客户代表可登录“中国移动积分统一管理平台系统”进行客户（）、（）、（）、（）、（）等操作，其数据操作范围为湖南。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手机账户管理；礼品管理；订单管理；投诉管理；辅助管理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5、多选 未绑定手机支付的客户，如果通过（）刷卡，输入需要开通手机支付的手机号码，先绑定手机支付业务，然后通过POS界面选择开通银信通业务，通过POS上行开通业务，将通过MISC的反向订购，并经过MISC二次确认以后可以开通银信通业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A.银联POS；</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B.移动营业柜台；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C.移动自主终端；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D.银行柜台。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6、问答题 娄底新入网的GPS定位车载电话有品牌限制吗？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pgSz w:w="11906" w:h="16838"/>
          <w:pgMar w:top="1440" w:right="1080" w:bottom="1440" w:left="1080" w:header="851" w:footer="992" w:gutter="0"/>
          <w:cols w:num="1" w:space="425"/>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没有，客户可根据自已的意愿选择娄底移动现有的业务品牌。但是，为确保GPS定位业务功能充分发挥，最好建议客户选择全球通品牌。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7、问答题 跨省V网客户在国内漫游时，是否可以享受跨省V网资费？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在同一跨省集团中，跨省成员间通话享受跨省V网资费套餐，无论其主被叫是在本地、还是漫游状态。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8、问答题 呼叫转移的四种方式分别有哪些？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呼叫转移的四种方式分别是无条件 转移、关机及不可及转移、遇忙转移和无应答转移。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9、多选 手机为什么会延时收到回复的短信或彩信信息？（）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A.遇到运营商的无线网络繁忙；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B.客户的手机同时有多条信息到达，导致部分堵塞；</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C.客户的手机号码可能当时存在欠费的情况；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D.客户的手机、SIM卡是否损坏的问题。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10、填空题 使用手机+笔记 本电脑拨号上网业务时，用户名和密码设置为空，拨（）或（）即可登录。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*99#；*99***1#</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11、问答题 什么是声控拨号业务？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声控拨号”业务是移动客户通过人工、网站等方式申请该业务并建立了自己的通信录后，可拨打125810特服号进入声控拨号系统，并直接说出要通话的联系人（已录入通信录名单）名字或直接拨打对方的电话号码，平台即可自动拨号并接通被叫的一种功能，能减少客户记忆号码、按键拨号的麻烦，给客户的生活、工作带来诸多方便。办理了声控拨号业务，使用125810拨打朋友电话，在对方的手机上是显示自己的手机号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12、问答题 网上营业厅“手机支付缴费”操作流程？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步骤一：用户输入待交费手机号，交费金额，确认后，页面跳转至手机支付平台界面；步骤二：跳转到手机支付平台页面后，输入手机号码或昵称、支付密码，并进行提交；步骤三：交费成功，网上营业厅显示手机支付交费的结果给用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13、多选 按业务覆盖范围，语音杂志业务分为（）。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A.全网业务；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B.本地业务；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C.本网业务；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D.乡村业务。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14、单选 一长沙全球通客户漫游到岳阳，拨打邵阳用户的电话，如何收费？（）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A.0.60元/分钟；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B.0.40元/分钟；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2"/>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C.0.80元/分钟；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D.1.31元/分钟；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15、填空题 若客户反映（）或（），则请客户代表进入BOSS业务受理——业务平台业务——SP统一退订界面为其受理退订。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通过短信退订不成功；不愿自行操作退订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16、填空题 目前移动客户办理服务密码的途径主要有以下几种：营业厅、（）、短信、网站、（）、自助终端，各分公司应在所有营业网点，通过客户服务手册或专门的宣传资料中告知客户并推介使用。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10086热线；WAP</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17、问答题 什么是在线客服？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指基于互联网技术，以中国移动集团公司及下属各省公司门户网站为依托，开展的在线实时文字交谈、点击通话、护航浏览、回呼请求等一系列和客户互动功能的业务功能和系统实体。</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18、填空题 **139业务将漫游主叫变成被叫，按照漫游做（）的计费方式收费。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被叫</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19、填空题 倾听三大原则（）、（）和（）。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耐心；关心；倾听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20、问答题 请简要论述下关于详单保险箱业务？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详单保险箱”业务是指将客户通话详单等私密信息设置为完全禁查状态的业务。开通“详单保险箱”业务后，将关闭一切详单查询与定制通道（包括前台营业厅、自助查询终端、网上营业厅、短信营业厅、10086热线自助服务、139邮箱等），提升通话记录安全保障能力。详单保险箱业务正式商用时间为2010年5月1日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21、问答题 请简述客户呼入10086要求查询号码归属地的查询流程。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目前客户不论是本机还是非本机拨入10086人工台无需密码验证，均可进行移动号码归属地查询，先通过短信协同菜单查询，如客户不同意，再人工受理。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22、问答题 17950IP电话卡业务，拨号方式？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先拨叫中国移动IP电话接入号码17950，根据语音提示，输入卡号和密码，认证鉴权正确后，按普通拨号方式进行操作。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23、多选 客户本机拨打10086人工台进行帐单费用及（）服务时可以直接查询。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A.帐单明细查询；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B.个人帐单查询；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C.发票打印查询；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D.短信催缴记录查询；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3"/>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24、填空题 （）客户直接用GSM手机拨“12591+分台号码＋信息代码”即可。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湖南移动签约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25、填空题 移动宽带办理停机保号业务时，将收取（）元费用。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10元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26、单选 （）作为省内语音杂志业务的接入号码，正确的是。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A.125901-125903；</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B.125902-125903；</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C.125900-125903；</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D.125901-125904。</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27、填空题 客户（）期间仍收取客户的号码占用费。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停机保号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28、多选 没有客户的满意，就没有我们的价值。而一个没有价值的企业，是不可能继续存在下去的。因此，我们必须（）全方位、人性化地为客户服务，以追求客户最高满意度。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A.真诚；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B.主动；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C.专业；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D.高效。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29、问答题 边界漫游计费分为哪两部分？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边界漫游计费分为省内边界漫游计费、省际边界漫游计费。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30、多选 中国移动“移动之家数据业务发烧友俱乐部”会员的权利和义务？（）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A.可以参加俱乐部组织的各类活动，包括各类新业务的免费试用和体验、业务评测、论坛活动论等；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B.可以优先获取“移动之家数据业务发烧友俱乐部”最新的产品及业务资讯；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C.俱乐部将以网站积分的形式给予积极参与俱乐部活动并提出宝贵建议的会员一定的回馈奖励，网站积分可以兑换各类俱乐部礼品；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D.俱乐部还会按照会员级别让会员享受相应的数据业务服务优惠，例如积分换礼打折等等。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31、填空题 国内漫游状态下不收取（）。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漫游长途费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32、填空题 （）是指更改客户名称，客户主体不变，但不是过户。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改名业务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4"/>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33、多选 中国手机报分为（）。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A.WAP版；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B.语音版；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C.短信版；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D.彩信版。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34、单选 个人客户的有效身份证件不包括下列哪项？（）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A.居民身份证；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B.准考证；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C.军官证；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D.武装警察身份证；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35、多选 以下属于手机视频业务客户范围的是（）。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A.全球通；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B.动感地带；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C.神州行品牌；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D.TD-SCDMA客户；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36、问答题 当客户呼入10086投诉客户代表服务态度时，是否应向客户了解清楚客户所投诉的客户代表态度如何恶劣，还是应向客户了解其真正的需求？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受理客户投诉时，需正面引导客户将不满的真实原因说出来，并积极倾听，在客户讲述的过程中不要打断他，而要鼓励他。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37、问答题 手机地图资费标准？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在订购业务时，每项业务功能都有收费标准提示，具体资费请参照提示。现手机地图只收取了上网的流量费用，具体使用业务时只有归属地为北京、天津、湖北、辽宁地区客户开始收费，其余地区暂未收取费用，如收取具体费用会有相关的提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38、填空题 短信上户转入新号码的小额话费转移金额在实时收据和实时发票中并入“（）”体现。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本月交费金额</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39、单选 对于受理人在受理服务质量类投诉时，未按要求进行解释、处理，就直接派发工单的。如被质检发现，按（）。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A.未按规定进行考核；</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B.未按流程操作进行考核；</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C.违反纪律进行考核；</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D.流程错误进行考核。</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40、多选 热线服务人员语言规范包括以下哪些（）？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5"/>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A.问候语和结束语；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B.收集客户信息阶段；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C.确认信息；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D.提供信息阶段。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 E</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41、问答题 请简单介绍什么是服务协同？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协同其他渠道服务的短信，如网站、电话、营业厅等渠道服务或产品办理过程的提醒、随机密码等短信。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42、多选 开通手机证券的前提条件有（）。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A.开通GPRS服务；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B.手机支持客户端软件安装；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C.中国移动用户；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D.以上皆不是。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43、填空题 NGBOSS中临时信誉度赠送功能可受理（）三类型的客户呼入办理信誉度赠送业务。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大客户经理呼入担保办理、红名单客户呼入办理及钻金银卡客户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44、单选 在医院不要使用移动电话，以免（）的正常运转，导致医疗事故的发生。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A.干扰设备；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B.干扰医生；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C.干扰开刀；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D.干扰医疗设备。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45、填空题 农信通网址为（）.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www.hn12582.com</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46、多选 长途资费标准和分时段优惠办法自2001年2月21日零时执行，固定优惠时段为00：00—7：00，不区分工作日和节假日；（）的长途电话优惠执行时间按当地时间，即向后顺延2小时。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A.西双版纳；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B.新疆；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C.西藏；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D.青藏；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47、问答题 WAP PUSH是指什么？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指WAP信息推入，将某一WAP站点或某一业务的链接通过短信发送到客户的手机上，客户可以阅读这条短信，打开短信中的链接，直接访问WAP网站。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6"/>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48、多选 移动号码的交费方式有下列哪些？（）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A.现金交费；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B.手机支付；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C.快易充；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D.网上缴费；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49、填空题 跨区服务流程中，外省移动客户拨打10086人工台提出查询申请，当通电话中查询多个信息，需进行（）密码或身份认证。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一次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50、填空题 网上营业厅网上短信发送每条信息（）元/条，同时（）支持长短信。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0.1；是/否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51、填空题 预订购指用户通过WEB方式登陆（）网站后，将用户欲订购的应用内容选定 并保存。然后，用户通过手机登陆（）并在我的购物车中进行订购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mybox.monternet.com；百宝箱</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52、单选 手机医疗适用于哪些客户？（）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A.手机医疗业务适用于中国移动网内全球通、动感地带和神州行客户开放（纯智能网客户除外）；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B.所有移动运营商客户；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C.VIP客户；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D以上都是。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53、填空题 号簿管家WWW地址（）；WAP地址：http：//pim1.monternet.com或http：//wap.monternet.com的“MO新生活”；SMS服务代码（）。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http：//mypim.monternet.com；10658114</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54、多选 不再实行“有效期”管理，客户交纳的话费没有使用期的限制，按照普通签约客户的信用管理机制依次进行（）管理。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A.欠费停机；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B.预销号；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C.销号；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D.保号；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55、多选 空中充值业务适用于（）客户。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A.湖南移动的全球通客户；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B.湖南移动的动感地带客户；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C.非智能网的湖南神州行客户；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D.所有移动客户；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7"/>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56、问答题 客户使用17951拨打国际长途电话的资费？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（1）港、澳、台长途电话1.5元/分钟；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（2）拨打美国、加拿大（含阿拉斯加和夏威夷、不含其它代码为1的国家和地区）：2.40元/分钟。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（3）拨打英国、法国、意大利、德国、新西兰、韩国、日本、澳大利亚、新加坡、马来西亚、泰国、印尼、菲律宾：3.60元/分钟。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（4）拨打其它国家和地区：4.60元/分钟。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57、多选 139邮箱网络书签功能优化后有哪些功能亮点？（）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A.方便实用的小工具、提供给客户在线查询天气、日期、家居、娱乐等各种在线小工具；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B.海量网址分类、精心挑选的大量精彩网址，帮客户在互联网世界里寻找深埋的宝藏；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C.更便捷的收藏功能、一键收藏客户喜欢的网址到个人专属收藏夹；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D.精彩网址分享、客户可以分享自己使用过的特色站点。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58、问答题 如何在线编辑图片？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（1）进入欲编辑图片所在的目录，点击该图片的缩略图；</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（2）点击【图片DIY】；</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（3）根据您的需要对图片进行编辑，编辑完成后点击保存。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59、多选 移动手机一卡通主要有哪几种类型？（）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A.手机银行卡；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B.手机单位门禁消费一卡通；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C.手机校园一卡通；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D.手机公交一卡通。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60、单选 客户开通湖南龙信通讯公司和长沙铂亿科技公司提供的家校通业务（）享受72小时免费的优惠。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A.可以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B.不可以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61、单选 同一客户在一个月内最多可反复开通、注销保密天使业务（）次。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A.2；</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B.3；</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D.8；</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62、多选 手机支付开通方式有哪些？（）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A.短信开通；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8"/>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B.网站开通；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C.营业厅开通；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D.客服开通和STK菜单开通；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63、单选 客户服务人员素质要求中的“树立服务意识”是属于（）？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A.仪表要求；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B.语言要求；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C.举止要求。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64、填空题 “统一客服”是指“中国移动国际漫游统一客服中心”。国际漫游出访客户如果在境外需要有关移动业务的服务，可拨打（）。</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8613800100186</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65、多选 农信通有哪几种服务方式？（）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A.语音；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B.短信；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C.WEB网站；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D.彩信；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66、填空题 神州行标准卡客户拨打13800138000（）费用。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免收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67、单选 IP直通车业务中一个固定电话能和（）个手机捆绑，一个移动签约手机客户最多可以捆绑（）个固定电话。</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A.1，3；</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B.2，10；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C.1，50；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D.10，10。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68、单选 手机支付客户每次提现金额最大额度（）.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A.5000；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B.1000；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C.100；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D.200；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69、单选 长沙单位客户有效证件指：单位公章（即行政公章）或单位开具的办理（）。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A.移动业务介绍信；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B.单位人介绍信；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C.单位函信；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9"/>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D.普通信件；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70、填空题 情绪安抚客户包括（）和向客户表示歉意。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表达同理心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71、问答题 张家界警务通警用STK卡具体操作方法？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具体操作方法：第一步：进入手机一级菜单“移动梦网”；第二步：进入“移动梦网”下的二级菜单“E博士专刊”；第三步：进入“E博士专刊”下的三级菜单可看到相应业务菜单。并包含相应子菜单。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72、填空题 彩信服务器地址（）。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http：//mmsc.monternet.com</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73、单选 跨省集团客户之间的跨省呼叫采用（），暂不提供（）呼叫。</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A.长号、短号；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B.短号、长号；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C.长号短号都可以；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D.均为长号。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74、单选 手机地图业务是中国移动的（）业务。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A.自有业务；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B.合作业务；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C.SP短信业务；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D.SP彩信业务。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75、多选 全球通的用户已开通国际漫游功能，漫游在国外，手机无信号，可能是（）。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A.手机故障；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B.漫游地数据问题；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C.归属局数据问题；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76、单选 商务宝（）外接电源。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A.需要；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B.不需要。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77、单选 短信转发有奖通过计算客户发送短信的情况，建立一个转发基金，短信增量的多少作为奖金池奖励给客户（）。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A.0.05；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B.0.1；</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C.0.15；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D.0.2。</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10"/>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78、问答题 移动沙龙的根据“全球通”、“动感地带”和“神州行”品牌分为怎样的资费？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（1）“全球通”：闲时1.00元/5分钟，忙时2.00元/5分钟；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（2）“动感地带”：闲时1.00元/5分钟，忙时2.00元/5分钟；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（3）“神行标准卡”：闲时1.50元/5分钟，忙时3.00元/5分钟。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79、多选 企业建站的基本功能有（）。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A.WEB建站；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B.WAP建站；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C.短信网站；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D.语音建站。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80、问答题 请描述短信厅二次确认的机制？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短信营业厅负责记录当次会话的历史状态，并下发二次确认短信，当客户通过本机反馈确认“是”短信到10086后，短信营业厅记录并处理后续业务受理流程，并根据业务受理的内容反馈客户业务受理已被接受的提醒短信。当客户通过本机反馈非“是”短信到100086后，短信厅将不能为客户办理对应业务，并且触发本次会话终结流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81、单选 客户服务代表因客户关机或暂时无法接通原因无法回拨成功时，需继续对客户回拨二次，每次间隔时限为（）。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A.10分钟；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B.15分钟；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C.20分钟；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D.30分钟；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82、单选 神州行品牌代言人是（）。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A.周杰伦；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B.SHE；</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C.孙红雷；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D.葛优。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83、多选 目前在开展手机监控业务的分公司为（）。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A.长沙；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B.郴州；</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C.湘潭；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D.株洲。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lang w:eastAsia="zh-CN"/>
        </w:rPr>
        <w:br/>
      </w:r>
      <w:r>
        <w:rPr>
          <w:rFonts w:ascii="宋体" w:eastAsia="宋体" w:hAnsi="宋体" w:cs="宋体" w:hint="eastAsia"/>
          <w:outline w:val="0"/>
          <w:shadow w:val="0"/>
          <w:emboss w:val="0"/>
          <w:imprint w:val="0"/>
          <w:vanish w:val="0"/>
          <w:w w:val="100"/>
          <w:sz w:val="28"/>
          <w:szCs w:val="28"/>
          <w:u w:val="none"/>
          <w:lang w:eastAsia="zh-CN"/>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https://d.book118.com/167032034036006042</w:t>
        </w:r>
      </w:hyperlink>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p>
    <w:sectPr>
      <w:type w:val="nextPage"/>
      <w:pgSz w:w="11906" w:h="16838"/>
      <w:pgMar w:top="1440" w:right="1080" w:bottom="1440" w:left="1080" w:header="851" w:footer="992" w:gutter="0"/>
      <w:pgNumType w:start="11"/>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509F"/>
    <w:rsid w:val="002B1D86"/>
    <w:rsid w:val="0052509F"/>
    <w:rsid w:val="58B10EB7"/>
    <w:rsid w:val="74176147"/>
    <w:rsid w:val="77C23A68"/>
  </w:rsids>
  <w:docVars>
    <w:docVar w:name="commondata" w:val="eyJoZGlkIjoiMzIxODdiYzkyZWJiMzc1YmY5NThiYjgyMjcxMWRjMmQ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uiPriority="0" w:unhideWhenUsed="0" w:qFormat="1"/>
    <w:lsdException w:name="footer" w:semiHidden="0" w:uiPriority="0" w:unhideWhenUsed="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qFormat="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semiHidden="0" w:uiPriority="0" w:unhideWhenUsed="0" w:qFormat="1"/>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semiHidden="0" w:uiPriority="0" w:unhideWhenUsed="0" w:qFormat="1"/>
    <w:lsdException w:name="HTML Acronym"/>
    <w:lsdException w:name="HTML Address"/>
    <w:lsdException w:name="HTML Cite"/>
    <w:lsdException w:name="HTML Code"/>
    <w:lsdException w:name="HTML Definition"/>
    <w:lsdException w:name="HTML Keyboard"/>
    <w:lsdException w:name="HTML Preformatted" w:semiHidden="0" w:uiPriority="0" w:unhideWhenUsed="0" w:qFormat="1"/>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2"/>
      <w:lang w:val="en-US" w:eastAsia="zh-CN" w:bidi="ar-SA"/>
    </w:rPr>
  </w:style>
  <w:style w:type="paragraph" w:styleId="Heading1">
    <w:name w:val="heading 1"/>
    <w:basedOn w:val="Normal"/>
    <w:next w:val="Normal"/>
    <w:link w:val="1"/>
    <w:autoRedefine/>
    <w:qFormat/>
    <w:pPr>
      <w:widowControl/>
      <w:spacing w:beforeAutospacing="1" w:afterAutospacing="1"/>
      <w:jc w:val="left"/>
      <w:outlineLvl w:val="0"/>
    </w:pPr>
    <w:rPr>
      <w:rFonts w:ascii="宋体" w:eastAsia="宋体" w:hAnsi="宋体" w:cs="Times New Roman" w:hint="eastAsia"/>
      <w:b/>
      <w:bCs/>
      <w:kern w:val="44"/>
      <w:sz w:val="48"/>
      <w:szCs w:val="48"/>
    </w:rPr>
  </w:style>
  <w:style w:type="paragraph" w:styleId="Heading2">
    <w:name w:val="heading 2"/>
    <w:basedOn w:val="Normal"/>
    <w:next w:val="Normal"/>
    <w:link w:val="2"/>
    <w:autoRedefine/>
    <w:semiHidden/>
    <w:unhideWhenUsed/>
    <w:qFormat/>
    <w:pPr>
      <w:widowControl/>
      <w:spacing w:beforeAutospacing="1" w:afterAutospacing="1"/>
      <w:jc w:val="left"/>
      <w:outlineLvl w:val="1"/>
    </w:pPr>
    <w:rPr>
      <w:rFonts w:ascii="宋体" w:eastAsia="宋体" w:hAnsi="宋体" w:cs="Times New Roman" w:hint="eastAsia"/>
      <w:b/>
      <w:bCs/>
      <w:kern w:val="0"/>
      <w:sz w:val="36"/>
      <w:szCs w:val="36"/>
    </w:rPr>
  </w:style>
  <w:style w:type="paragraph" w:styleId="Heading3">
    <w:name w:val="heading 3"/>
    <w:basedOn w:val="Normal"/>
    <w:next w:val="Normal"/>
    <w:link w:val="3"/>
    <w:semiHidden/>
    <w:unhideWhenUsed/>
    <w:qFormat/>
    <w:pPr>
      <w:widowControl/>
      <w:spacing w:beforeAutospacing="1" w:afterAutospacing="1"/>
      <w:jc w:val="left"/>
      <w:outlineLvl w:val="2"/>
    </w:pPr>
    <w:rPr>
      <w:rFonts w:ascii="宋体" w:eastAsia="宋体" w:hAnsi="宋体" w:cs="Times New Roman" w:hint="eastAsia"/>
      <w:b/>
      <w:bCs/>
      <w:kern w:val="0"/>
      <w:sz w:val="27"/>
      <w:szCs w:val="27"/>
    </w:rPr>
  </w:style>
  <w:style w:type="paragraph" w:styleId="Heading4">
    <w:name w:val="heading 4"/>
    <w:basedOn w:val="Normal"/>
    <w:next w:val="Normal"/>
    <w:link w:val="4"/>
    <w:autoRedefine/>
    <w:semiHidden/>
    <w:unhideWhenUsed/>
    <w:qFormat/>
    <w:pPr>
      <w:widowControl/>
      <w:spacing w:beforeAutospacing="1" w:afterAutospacing="1"/>
      <w:jc w:val="left"/>
      <w:outlineLvl w:val="3"/>
    </w:pPr>
    <w:rPr>
      <w:rFonts w:ascii="宋体" w:eastAsia="宋体" w:hAnsi="宋体" w:cs="Times New Roman" w:hint="eastAsia"/>
      <w:b/>
      <w:bCs/>
      <w:kern w:val="0"/>
      <w:sz w:val="24"/>
      <w:szCs w:val="24"/>
    </w:rPr>
  </w:style>
  <w:style w:type="paragraph" w:styleId="Heading5">
    <w:name w:val="heading 5"/>
    <w:basedOn w:val="Normal"/>
    <w:next w:val="Normal"/>
    <w:link w:val="5"/>
    <w:autoRedefine/>
    <w:semiHidden/>
    <w:unhideWhenUsed/>
    <w:qFormat/>
    <w:pPr>
      <w:widowControl/>
      <w:spacing w:beforeAutospacing="1" w:afterAutospacing="1"/>
      <w:jc w:val="left"/>
      <w:outlineLvl w:val="4"/>
    </w:pPr>
    <w:rPr>
      <w:rFonts w:ascii="宋体" w:eastAsia="宋体" w:hAnsi="宋体" w:cs="Times New Roman" w:hint="eastAsia"/>
      <w:b/>
      <w:bCs/>
      <w:kern w:val="0"/>
      <w:sz w:val="20"/>
      <w:szCs w:val="20"/>
    </w:rPr>
  </w:style>
  <w:style w:type="paragraph" w:styleId="Heading6">
    <w:name w:val="heading 6"/>
    <w:basedOn w:val="Normal"/>
    <w:next w:val="Normal"/>
    <w:link w:val="6"/>
    <w:autoRedefine/>
    <w:semiHidden/>
    <w:unhideWhenUsed/>
    <w:qFormat/>
    <w:pPr>
      <w:widowControl/>
      <w:spacing w:beforeAutospacing="1" w:afterAutospacing="1"/>
      <w:jc w:val="left"/>
      <w:outlineLvl w:val="5"/>
    </w:pPr>
    <w:rPr>
      <w:rFonts w:ascii="宋体" w:eastAsia="宋体" w:hAnsi="宋体" w:cs="Times New Roman" w:hint="eastAsia"/>
      <w:b/>
      <w:bCs/>
      <w:kern w:val="0"/>
      <w:sz w:val="15"/>
      <w:szCs w:val="15"/>
    </w:rPr>
  </w:style>
  <w:style w:type="character" w:default="1" w:styleId="DefaultParagraphFont">
    <w:name w:val="Default Paragraph Font"/>
    <w:autoRedefine/>
    <w:uiPriority w:val="1"/>
    <w:semiHidden/>
    <w:unhideWhenUsed/>
    <w:qFormat/>
  </w:style>
  <w:style w:type="table" w:default="1" w:styleId="TableNormal">
    <w:name w:val="Normal Table"/>
    <w:autoRedefine/>
    <w:uiPriority w:val="99"/>
    <w:semiHidden/>
    <w:unhideWhenUsed/>
    <w:qFormat/>
    <w:tblPr>
      <w:tblCellMar>
        <w:top w:w="0" w:type="dxa"/>
        <w:left w:w="108" w:type="dxa"/>
        <w:bottom w:w="0" w:type="dxa"/>
        <w:right w:w="108" w:type="dxa"/>
      </w:tblCellMar>
    </w:tblPr>
  </w:style>
  <w:style w:type="paragraph" w:styleId="Footer">
    <w:name w:val="footer"/>
    <w:basedOn w:val="Normal"/>
    <w:link w:val="a0"/>
    <w:autoRedefine/>
    <w:qFormat/>
    <w:pPr>
      <w:widowControl/>
      <w:tabs>
        <w:tab w:val="center" w:pos="4153"/>
        <w:tab w:val="right" w:pos="8306"/>
      </w:tabs>
      <w:snapToGrid w:val="0"/>
      <w:jc w:val="left"/>
    </w:pPr>
    <w:rPr>
      <w:rFonts w:asciiTheme="minorEastAsia" w:hAnsiTheme="minorEastAsia" w:cs="Times New Roman"/>
      <w:kern w:val="0"/>
      <w:sz w:val="18"/>
      <w:szCs w:val="18"/>
    </w:rPr>
  </w:style>
  <w:style w:type="paragraph" w:styleId="Header">
    <w:name w:val="header"/>
    <w:basedOn w:val="Normal"/>
    <w:link w:val="a"/>
    <w:autoRedefine/>
    <w:qFormat/>
    <w:pPr>
      <w:widowControl/>
      <w:tabs>
        <w:tab w:val="center" w:pos="4153"/>
        <w:tab w:val="right" w:pos="8306"/>
      </w:tabs>
      <w:snapToGrid w:val="0"/>
      <w:jc w:val="center"/>
    </w:pPr>
    <w:rPr>
      <w:rFonts w:asciiTheme="minorEastAsia" w:hAnsiTheme="minorEastAsia" w:cs="Times New Roman"/>
      <w:kern w:val="0"/>
      <w:sz w:val="18"/>
      <w:szCs w:val="18"/>
    </w:rPr>
  </w:style>
  <w:style w:type="paragraph" w:styleId="HTMLPreformatted">
    <w:name w:val="HTML Preformatted"/>
    <w:basedOn w:val="Normal"/>
    <w:link w:val="HTML"/>
    <w:autoRedefine/>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Times New Roman" w:hint="eastAsia"/>
      <w:kern w:val="0"/>
      <w:sz w:val="24"/>
      <w:szCs w:val="24"/>
    </w:rPr>
  </w:style>
  <w:style w:type="paragraph" w:styleId="NormalWeb">
    <w:name w:val="Normal (Web)"/>
    <w:basedOn w:val="Normal"/>
    <w:autoRedefine/>
    <w:qFormat/>
    <w:pPr>
      <w:widowControl/>
      <w:spacing w:beforeAutospacing="1" w:afterAutospacing="1"/>
      <w:jc w:val="left"/>
    </w:pPr>
    <w:rPr>
      <w:rFonts w:asciiTheme="minorEastAsia" w:hAnsiTheme="minorEastAsia" w:cs="Times New Roman"/>
      <w:kern w:val="0"/>
      <w:sz w:val="24"/>
      <w:szCs w:val="24"/>
    </w:rPr>
  </w:style>
  <w:style w:type="character" w:styleId="Hyperlink">
    <w:name w:val="Hyperlink"/>
    <w:basedOn w:val="DefaultParagraphFont"/>
    <w:autoRedefine/>
    <w:qFormat/>
    <w:rPr>
      <w:color w:val="0000FF"/>
      <w:u w:val="single"/>
    </w:rPr>
  </w:style>
  <w:style w:type="character" w:customStyle="1" w:styleId="1">
    <w:name w:val="标题 1 字符"/>
    <w:basedOn w:val="DefaultParagraphFont"/>
    <w:link w:val="Heading1"/>
    <w:autoRedefine/>
    <w:qFormat/>
    <w:rPr>
      <w:rFonts w:ascii="宋体" w:eastAsia="宋体" w:hAnsi="宋体" w:cs="Times New Roman"/>
      <w:b/>
      <w:bCs/>
      <w:kern w:val="44"/>
      <w:sz w:val="48"/>
      <w:szCs w:val="48"/>
    </w:rPr>
  </w:style>
  <w:style w:type="character" w:customStyle="1" w:styleId="2">
    <w:name w:val="标题 2 字符"/>
    <w:basedOn w:val="DefaultParagraphFont"/>
    <w:link w:val="Heading2"/>
    <w:autoRedefine/>
    <w:semiHidden/>
    <w:qFormat/>
    <w:rPr>
      <w:rFonts w:ascii="宋体" w:eastAsia="宋体" w:hAnsi="宋体" w:cs="Times New Roman"/>
      <w:b/>
      <w:bCs/>
      <w:kern w:val="0"/>
      <w:sz w:val="36"/>
      <w:szCs w:val="36"/>
    </w:rPr>
  </w:style>
  <w:style w:type="character" w:customStyle="1" w:styleId="3">
    <w:name w:val="标题 3 字符"/>
    <w:basedOn w:val="DefaultParagraphFont"/>
    <w:link w:val="Heading3"/>
    <w:autoRedefine/>
    <w:semiHidden/>
    <w:qFormat/>
    <w:rPr>
      <w:rFonts w:ascii="宋体" w:eastAsia="宋体" w:hAnsi="宋体" w:cs="Times New Roman"/>
      <w:b/>
      <w:bCs/>
      <w:kern w:val="0"/>
      <w:sz w:val="27"/>
      <w:szCs w:val="27"/>
    </w:rPr>
  </w:style>
  <w:style w:type="character" w:customStyle="1" w:styleId="4">
    <w:name w:val="标题 4 字符"/>
    <w:basedOn w:val="DefaultParagraphFont"/>
    <w:link w:val="Heading4"/>
    <w:autoRedefine/>
    <w:semiHidden/>
    <w:qFormat/>
    <w:rPr>
      <w:rFonts w:ascii="宋体" w:eastAsia="宋体" w:hAnsi="宋体" w:cs="Times New Roman"/>
      <w:b/>
      <w:bCs/>
      <w:kern w:val="0"/>
      <w:sz w:val="24"/>
      <w:szCs w:val="24"/>
    </w:rPr>
  </w:style>
  <w:style w:type="character" w:customStyle="1" w:styleId="5">
    <w:name w:val="标题 5 字符"/>
    <w:basedOn w:val="DefaultParagraphFont"/>
    <w:link w:val="Heading5"/>
    <w:autoRedefine/>
    <w:semiHidden/>
    <w:qFormat/>
    <w:rPr>
      <w:rFonts w:ascii="宋体" w:eastAsia="宋体" w:hAnsi="宋体" w:cs="Times New Roman"/>
      <w:b/>
      <w:bCs/>
      <w:kern w:val="0"/>
      <w:sz w:val="20"/>
      <w:szCs w:val="20"/>
    </w:rPr>
  </w:style>
  <w:style w:type="character" w:customStyle="1" w:styleId="6">
    <w:name w:val="标题 6 字符"/>
    <w:basedOn w:val="DefaultParagraphFont"/>
    <w:link w:val="Heading6"/>
    <w:autoRedefine/>
    <w:semiHidden/>
    <w:qFormat/>
    <w:rPr>
      <w:rFonts w:ascii="宋体" w:eastAsia="宋体" w:hAnsi="宋体" w:cs="Times New Roman"/>
      <w:b/>
      <w:bCs/>
      <w:kern w:val="0"/>
      <w:sz w:val="15"/>
      <w:szCs w:val="15"/>
    </w:rPr>
  </w:style>
  <w:style w:type="character" w:customStyle="1" w:styleId="HTML">
    <w:name w:val="HTML 预设格式 字符"/>
    <w:basedOn w:val="DefaultParagraphFont"/>
    <w:link w:val="HTMLPreformatted"/>
    <w:autoRedefine/>
    <w:qFormat/>
    <w:rPr>
      <w:rFonts w:ascii="宋体" w:eastAsia="宋体" w:hAnsi="宋体" w:cs="Times New Roman"/>
      <w:kern w:val="0"/>
      <w:sz w:val="24"/>
      <w:szCs w:val="24"/>
    </w:rPr>
  </w:style>
  <w:style w:type="character" w:customStyle="1" w:styleId="a">
    <w:name w:val="页眉 字符"/>
    <w:basedOn w:val="DefaultParagraphFont"/>
    <w:link w:val="Header"/>
    <w:autoRedefine/>
    <w:qFormat/>
    <w:rPr>
      <w:rFonts w:asciiTheme="minorEastAsia" w:hAnsiTheme="minorEastAsia" w:cs="Times New Roman"/>
      <w:kern w:val="0"/>
      <w:sz w:val="18"/>
      <w:szCs w:val="18"/>
    </w:rPr>
  </w:style>
  <w:style w:type="character" w:customStyle="1" w:styleId="a0">
    <w:name w:val="页脚 字符"/>
    <w:basedOn w:val="DefaultParagraphFont"/>
    <w:link w:val="Footer"/>
    <w:autoRedefine/>
    <w:qFormat/>
    <w:rPr>
      <w:rFonts w:asciiTheme="minorEastAsia" w:hAnsiTheme="minorEastAsia" w:cs="Times New Roman"/>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167032034036006042"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11</Pages>
  <Words>2825</Words>
  <Characters>16107</Characters>
  <Application>Microsoft Office Word</Application>
  <DocSecurity>0</DocSecurity>
  <Lines>134</Lines>
  <Paragraphs>37</Paragraphs>
  <ScaleCrop>false</ScaleCrop>
  <Company/>
  <LinksUpToDate>false</LinksUpToDate>
  <CharactersWithSpaces>18895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江南博哥</cp:lastModifiedBy>
  <cp:revision>1</cp:revision>
  <dcterms:created xsi:type="dcterms:W3CDTF">2024-02-05T17:22:00Z</dcterms:created>
  <dcterms:modified xsi:type="dcterms:W3CDTF">2024-02-17T03:37:22Z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A69D807D4E914024ABE31F4FE9419B42_13</vt:lpwstr>
  </property>
  <property fmtid="{D5CDD505-2E9C-101B-9397-08002B2CF9AE}" pid="3" name="KSOProductBuildVer">
    <vt:lpwstr>2052-12.1.0.16250</vt:lpwstr>
  </property>
</Properties>
</file>