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三次采油采出液絮凝剂项目计划设计方案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04" w:history="1">
        <w:r>
          <w:rPr>
            <w:rFonts w:ascii="仿宋" w:eastAsia="仿宋" w:hAnsi="仿宋" w:cs="仿宋" w:hint="eastAsia"/>
            <w:lang w:eastAsia="zh-CN"/>
          </w:rPr>
          <w:t>概论</w:t>
        </w:r>
        <w:r>
          <w:tab/>
        </w:r>
        <w:r>
          <w:fldChar w:fldCharType="begin"/>
        </w:r>
        <w:r>
          <w:instrText xml:space="preserve"> PAGEREF _Toc3304 \h </w:instrText>
        </w:r>
        <w:r>
          <w:fldChar w:fldCharType="separate"/>
        </w:r>
        <w:r>
          <w:t>3</w:t>
        </w:r>
        <w:r>
          <w:fldChar w:fldCharType="end"/>
        </w:r>
      </w:hyperlink>
    </w:p>
    <w:p>
      <w:pPr>
        <w:pStyle w:val="TOC1"/>
        <w:tabs>
          <w:tab w:val="right" w:leader="dot" w:pos="8306"/>
        </w:tabs>
      </w:pPr>
      <w:hyperlink w:anchor="_Toc314" w:history="1">
        <w:r>
          <w:rPr>
            <w:rFonts w:ascii="仿宋" w:eastAsia="仿宋" w:hAnsi="仿宋" w:cs="仿宋" w:hint="eastAsia"/>
            <w:lang w:eastAsia="zh-CN"/>
          </w:rPr>
          <w:t>一、三次采油采出液絮凝剂项目危机管理</w:t>
        </w:r>
        <w:r>
          <w:tab/>
        </w:r>
        <w:r>
          <w:fldChar w:fldCharType="begin"/>
        </w:r>
        <w:r>
          <w:instrText xml:space="preserve"> PAGEREF _Toc314 \h </w:instrText>
        </w:r>
        <w:r>
          <w:fldChar w:fldCharType="separate"/>
        </w:r>
        <w:r>
          <w:t>3</w:t>
        </w:r>
        <w:r>
          <w:fldChar w:fldCharType="end"/>
        </w:r>
      </w:hyperlink>
    </w:p>
    <w:p>
      <w:pPr>
        <w:pStyle w:val="TOC2"/>
        <w:tabs>
          <w:tab w:val="right" w:leader="dot" w:pos="8306"/>
        </w:tabs>
      </w:pPr>
      <w:hyperlink w:anchor="_Toc3" w:history="1">
        <w:r>
          <w:rPr>
            <w:rFonts w:ascii="仿宋" w:eastAsia="仿宋" w:hAnsi="仿宋" w:cs="仿宋" w:hint="eastAsia"/>
            <w:lang w:eastAsia="zh-CN"/>
          </w:rPr>
          <w:t>(一)、危机预警与识别</w:t>
        </w:r>
        <w:r>
          <w:tab/>
        </w:r>
        <w:r>
          <w:fldChar w:fldCharType="begin"/>
        </w:r>
        <w:r>
          <w:instrText xml:space="preserve"> PAGEREF _Toc3 \h </w:instrText>
        </w:r>
        <w:r>
          <w:fldChar w:fldCharType="separate"/>
        </w:r>
        <w:r>
          <w:t>3</w:t>
        </w:r>
        <w:r>
          <w:fldChar w:fldCharType="end"/>
        </w:r>
      </w:hyperlink>
    </w:p>
    <w:p>
      <w:pPr>
        <w:pStyle w:val="TOC2"/>
        <w:tabs>
          <w:tab w:val="right" w:leader="dot" w:pos="8306"/>
        </w:tabs>
      </w:pPr>
      <w:hyperlink w:anchor="_Toc26776" w:history="1">
        <w:r>
          <w:rPr>
            <w:rFonts w:ascii="仿宋" w:eastAsia="仿宋" w:hAnsi="仿宋" w:cs="仿宋" w:hint="eastAsia"/>
            <w:lang w:eastAsia="zh-CN"/>
          </w:rPr>
          <w:t>(二)、危机应对与恢复</w:t>
        </w:r>
        <w:r>
          <w:tab/>
        </w:r>
        <w:r>
          <w:fldChar w:fldCharType="begin"/>
        </w:r>
        <w:r>
          <w:instrText xml:space="preserve"> PAGEREF _Toc26776 \h </w:instrText>
        </w:r>
        <w:r>
          <w:fldChar w:fldCharType="separate"/>
        </w:r>
        <w:r>
          <w:t>4</w:t>
        </w:r>
        <w:r>
          <w:fldChar w:fldCharType="end"/>
        </w:r>
      </w:hyperlink>
    </w:p>
    <w:p>
      <w:pPr>
        <w:pStyle w:val="TOC1"/>
        <w:tabs>
          <w:tab w:val="right" w:leader="dot" w:pos="8306"/>
        </w:tabs>
      </w:pPr>
      <w:hyperlink w:anchor="_Toc22397" w:history="1">
        <w:r>
          <w:rPr>
            <w:rFonts w:ascii="仿宋" w:eastAsia="仿宋" w:hAnsi="仿宋" w:cs="仿宋" w:hint="eastAsia"/>
            <w:lang w:eastAsia="zh-CN"/>
          </w:rPr>
          <w:t>二、三次采油采出液絮凝剂项目绩效评估</w:t>
        </w:r>
        <w:r>
          <w:tab/>
        </w:r>
        <w:r>
          <w:fldChar w:fldCharType="begin"/>
        </w:r>
        <w:r>
          <w:instrText xml:space="preserve"> PAGEREF _Toc22397 \h </w:instrText>
        </w:r>
        <w:r>
          <w:fldChar w:fldCharType="separate"/>
        </w:r>
        <w:r>
          <w:t>6</w:t>
        </w:r>
        <w:r>
          <w:fldChar w:fldCharType="end"/>
        </w:r>
      </w:hyperlink>
    </w:p>
    <w:p>
      <w:pPr>
        <w:pStyle w:val="TOC2"/>
        <w:tabs>
          <w:tab w:val="right" w:leader="dot" w:pos="8306"/>
        </w:tabs>
      </w:pPr>
      <w:hyperlink w:anchor="_Toc19094" w:history="1">
        <w:r>
          <w:rPr>
            <w:rFonts w:ascii="仿宋" w:eastAsia="仿宋" w:hAnsi="仿宋" w:cs="仿宋" w:hint="eastAsia"/>
            <w:lang w:eastAsia="zh-CN"/>
          </w:rPr>
          <w:t>(一)、绩效评估指标</w:t>
        </w:r>
        <w:r>
          <w:tab/>
        </w:r>
        <w:r>
          <w:fldChar w:fldCharType="begin"/>
        </w:r>
        <w:r>
          <w:instrText xml:space="preserve"> PAGEREF _Toc19094 \h </w:instrText>
        </w:r>
        <w:r>
          <w:fldChar w:fldCharType="separate"/>
        </w:r>
        <w:r>
          <w:t>6</w:t>
        </w:r>
        <w:r>
          <w:fldChar w:fldCharType="end"/>
        </w:r>
      </w:hyperlink>
    </w:p>
    <w:p>
      <w:pPr>
        <w:pStyle w:val="TOC2"/>
        <w:tabs>
          <w:tab w:val="right" w:leader="dot" w:pos="8306"/>
        </w:tabs>
      </w:pPr>
      <w:hyperlink w:anchor="_Toc17635" w:history="1">
        <w:r>
          <w:rPr>
            <w:rFonts w:ascii="仿宋" w:eastAsia="仿宋" w:hAnsi="仿宋" w:cs="仿宋" w:hint="eastAsia"/>
            <w:lang w:eastAsia="zh-CN"/>
          </w:rPr>
          <w:t>(二)、绩效评估方法</w:t>
        </w:r>
        <w:r>
          <w:tab/>
        </w:r>
        <w:r>
          <w:fldChar w:fldCharType="begin"/>
        </w:r>
        <w:r>
          <w:instrText xml:space="preserve"> PAGEREF _Toc17635 \h </w:instrText>
        </w:r>
        <w:r>
          <w:fldChar w:fldCharType="separate"/>
        </w:r>
        <w:r>
          <w:t>7</w:t>
        </w:r>
        <w:r>
          <w:fldChar w:fldCharType="end"/>
        </w:r>
      </w:hyperlink>
    </w:p>
    <w:p>
      <w:pPr>
        <w:pStyle w:val="TOC2"/>
        <w:tabs>
          <w:tab w:val="right" w:leader="dot" w:pos="8306"/>
        </w:tabs>
      </w:pPr>
      <w:hyperlink w:anchor="_Toc25188" w:history="1">
        <w:r>
          <w:rPr>
            <w:rFonts w:ascii="仿宋" w:eastAsia="仿宋" w:hAnsi="仿宋" w:cs="仿宋" w:hint="eastAsia"/>
            <w:lang w:eastAsia="zh-CN"/>
          </w:rPr>
          <w:t>(三)、绩效评估周期</w:t>
        </w:r>
        <w:r>
          <w:tab/>
        </w:r>
        <w:r>
          <w:fldChar w:fldCharType="begin"/>
        </w:r>
        <w:r>
          <w:instrText xml:space="preserve"> PAGEREF _Toc25188 \h </w:instrText>
        </w:r>
        <w:r>
          <w:fldChar w:fldCharType="separate"/>
        </w:r>
        <w:r>
          <w:t>8</w:t>
        </w:r>
        <w:r>
          <w:fldChar w:fldCharType="end"/>
        </w:r>
      </w:hyperlink>
    </w:p>
    <w:p>
      <w:pPr>
        <w:pStyle w:val="TOC1"/>
        <w:tabs>
          <w:tab w:val="right" w:leader="dot" w:pos="8306"/>
        </w:tabs>
      </w:pPr>
      <w:hyperlink w:anchor="_Toc3865" w:history="1">
        <w:r>
          <w:rPr>
            <w:rFonts w:ascii="仿宋" w:eastAsia="仿宋" w:hAnsi="仿宋" w:cs="仿宋" w:hint="eastAsia"/>
            <w:lang w:eastAsia="zh-CN"/>
          </w:rPr>
          <w:t>三、产品规划分析</w:t>
        </w:r>
        <w:r>
          <w:tab/>
        </w:r>
        <w:r>
          <w:fldChar w:fldCharType="begin"/>
        </w:r>
        <w:r>
          <w:instrText xml:space="preserve"> PAGEREF _Toc3865 \h </w:instrText>
        </w:r>
        <w:r>
          <w:fldChar w:fldCharType="separate"/>
        </w:r>
        <w:r>
          <w:t>9</w:t>
        </w:r>
        <w:r>
          <w:fldChar w:fldCharType="end"/>
        </w:r>
      </w:hyperlink>
    </w:p>
    <w:p>
      <w:pPr>
        <w:pStyle w:val="TOC2"/>
        <w:tabs>
          <w:tab w:val="right" w:leader="dot" w:pos="8306"/>
        </w:tabs>
      </w:pPr>
      <w:hyperlink w:anchor="_Toc14849" w:history="1">
        <w:r>
          <w:rPr>
            <w:rFonts w:ascii="仿宋" w:eastAsia="仿宋" w:hAnsi="仿宋" w:cs="仿宋" w:hint="eastAsia"/>
            <w:lang w:eastAsia="zh-CN"/>
          </w:rPr>
          <w:t>(一)、产品规划</w:t>
        </w:r>
        <w:r>
          <w:tab/>
        </w:r>
        <w:r>
          <w:fldChar w:fldCharType="begin"/>
        </w:r>
        <w:r>
          <w:instrText xml:space="preserve"> PAGEREF _Toc14849 \h </w:instrText>
        </w:r>
        <w:r>
          <w:fldChar w:fldCharType="separate"/>
        </w:r>
        <w:r>
          <w:t>9</w:t>
        </w:r>
        <w:r>
          <w:fldChar w:fldCharType="end"/>
        </w:r>
      </w:hyperlink>
    </w:p>
    <w:p>
      <w:pPr>
        <w:pStyle w:val="TOC2"/>
        <w:tabs>
          <w:tab w:val="right" w:leader="dot" w:pos="8306"/>
        </w:tabs>
      </w:pPr>
      <w:hyperlink w:anchor="_Toc9251" w:history="1">
        <w:r>
          <w:rPr>
            <w:rFonts w:ascii="仿宋" w:eastAsia="仿宋" w:hAnsi="仿宋" w:cs="仿宋" w:hint="eastAsia"/>
            <w:lang w:eastAsia="zh-CN"/>
          </w:rPr>
          <w:t>(二)、建设规模</w:t>
        </w:r>
        <w:r>
          <w:tab/>
        </w:r>
        <w:r>
          <w:fldChar w:fldCharType="begin"/>
        </w:r>
        <w:r>
          <w:instrText xml:space="preserve"> PAGEREF _Toc9251 \h </w:instrText>
        </w:r>
        <w:r>
          <w:fldChar w:fldCharType="separate"/>
        </w:r>
        <w:r>
          <w:t>10</w:t>
        </w:r>
        <w:r>
          <w:fldChar w:fldCharType="end"/>
        </w:r>
      </w:hyperlink>
    </w:p>
    <w:p>
      <w:pPr>
        <w:pStyle w:val="TOC1"/>
        <w:tabs>
          <w:tab w:val="right" w:leader="dot" w:pos="8306"/>
        </w:tabs>
      </w:pPr>
      <w:hyperlink w:anchor="_Toc27481" w:history="1">
        <w:r>
          <w:rPr>
            <w:rFonts w:ascii="仿宋" w:eastAsia="仿宋" w:hAnsi="仿宋" w:cs="仿宋" w:hint="eastAsia"/>
            <w:lang w:eastAsia="zh-CN"/>
          </w:rPr>
          <w:t>四、三次采油采出液絮凝剂项目选址可行性分析</w:t>
        </w:r>
        <w:r>
          <w:tab/>
        </w:r>
        <w:r>
          <w:fldChar w:fldCharType="begin"/>
        </w:r>
        <w:r>
          <w:instrText xml:space="preserve"> PAGEREF _Toc27481 \h </w:instrText>
        </w:r>
        <w:r>
          <w:fldChar w:fldCharType="separate"/>
        </w:r>
        <w:r>
          <w:t>11</w:t>
        </w:r>
        <w:r>
          <w:fldChar w:fldCharType="end"/>
        </w:r>
      </w:hyperlink>
    </w:p>
    <w:p>
      <w:pPr>
        <w:pStyle w:val="TOC2"/>
        <w:tabs>
          <w:tab w:val="right" w:leader="dot" w:pos="8306"/>
        </w:tabs>
      </w:pPr>
      <w:hyperlink w:anchor="_Toc29265" w:history="1">
        <w:r>
          <w:rPr>
            <w:rFonts w:ascii="仿宋" w:eastAsia="仿宋" w:hAnsi="仿宋" w:cs="仿宋" w:hint="eastAsia"/>
            <w:lang w:eastAsia="zh-CN"/>
          </w:rPr>
          <w:t>(一)、三次采油采出液絮凝剂项目选址</w:t>
        </w:r>
        <w:r>
          <w:tab/>
        </w:r>
        <w:r>
          <w:fldChar w:fldCharType="begin"/>
        </w:r>
        <w:r>
          <w:instrText xml:space="preserve"> PAGEREF _Toc29265 \h </w:instrText>
        </w:r>
        <w:r>
          <w:fldChar w:fldCharType="separate"/>
        </w:r>
        <w:r>
          <w:t>11</w:t>
        </w:r>
        <w:r>
          <w:fldChar w:fldCharType="end"/>
        </w:r>
      </w:hyperlink>
    </w:p>
    <w:p>
      <w:pPr>
        <w:pStyle w:val="TOC2"/>
        <w:tabs>
          <w:tab w:val="right" w:leader="dot" w:pos="8306"/>
        </w:tabs>
      </w:pPr>
      <w:hyperlink w:anchor="_Toc16204" w:history="1">
        <w:r>
          <w:rPr>
            <w:rFonts w:ascii="仿宋" w:eastAsia="仿宋" w:hAnsi="仿宋" w:cs="仿宋" w:hint="eastAsia"/>
            <w:lang w:eastAsia="zh-CN"/>
          </w:rPr>
          <w:t>(二)、用地控制指标</w:t>
        </w:r>
        <w:r>
          <w:tab/>
        </w:r>
        <w:r>
          <w:fldChar w:fldCharType="begin"/>
        </w:r>
        <w:r>
          <w:instrText xml:space="preserve"> PAGEREF _Toc16204 \h </w:instrText>
        </w:r>
        <w:r>
          <w:fldChar w:fldCharType="separate"/>
        </w:r>
        <w:r>
          <w:t>11</w:t>
        </w:r>
        <w:r>
          <w:fldChar w:fldCharType="end"/>
        </w:r>
      </w:hyperlink>
    </w:p>
    <w:p>
      <w:pPr>
        <w:pStyle w:val="TOC2"/>
        <w:tabs>
          <w:tab w:val="right" w:leader="dot" w:pos="8306"/>
        </w:tabs>
      </w:pPr>
      <w:hyperlink w:anchor="_Toc2984" w:history="1">
        <w:r>
          <w:rPr>
            <w:rFonts w:ascii="仿宋" w:eastAsia="仿宋" w:hAnsi="仿宋" w:cs="仿宋" w:hint="eastAsia"/>
            <w:lang w:eastAsia="zh-CN"/>
          </w:rPr>
          <w:t>(三)、节约用地措施</w:t>
        </w:r>
        <w:r>
          <w:tab/>
        </w:r>
        <w:r>
          <w:fldChar w:fldCharType="begin"/>
        </w:r>
        <w:r>
          <w:instrText xml:space="preserve"> PAGEREF _Toc2984 \h </w:instrText>
        </w:r>
        <w:r>
          <w:fldChar w:fldCharType="separate"/>
        </w:r>
        <w:r>
          <w:t>13</w:t>
        </w:r>
        <w:r>
          <w:fldChar w:fldCharType="end"/>
        </w:r>
      </w:hyperlink>
    </w:p>
    <w:p>
      <w:pPr>
        <w:pStyle w:val="TOC2"/>
        <w:tabs>
          <w:tab w:val="right" w:leader="dot" w:pos="8306"/>
        </w:tabs>
      </w:pPr>
      <w:hyperlink w:anchor="_Toc16864" w:history="1">
        <w:r>
          <w:rPr>
            <w:rFonts w:ascii="仿宋" w:eastAsia="仿宋" w:hAnsi="仿宋" w:cs="仿宋" w:hint="eastAsia"/>
            <w:lang w:eastAsia="zh-CN"/>
          </w:rPr>
          <w:t>(四)、总图布置方案</w:t>
        </w:r>
        <w:r>
          <w:tab/>
        </w:r>
        <w:r>
          <w:fldChar w:fldCharType="begin"/>
        </w:r>
        <w:r>
          <w:instrText xml:space="preserve"> PAGEREF _Toc16864 \h </w:instrText>
        </w:r>
        <w:r>
          <w:fldChar w:fldCharType="separate"/>
        </w:r>
        <w:r>
          <w:t>15</w:t>
        </w:r>
        <w:r>
          <w:fldChar w:fldCharType="end"/>
        </w:r>
      </w:hyperlink>
    </w:p>
    <w:p>
      <w:pPr>
        <w:pStyle w:val="TOC2"/>
        <w:tabs>
          <w:tab w:val="right" w:leader="dot" w:pos="8306"/>
        </w:tabs>
      </w:pPr>
      <w:hyperlink w:anchor="_Toc28095" w:history="1">
        <w:r>
          <w:rPr>
            <w:rFonts w:ascii="仿宋" w:eastAsia="仿宋" w:hAnsi="仿宋" w:cs="仿宋" w:hint="eastAsia"/>
            <w:lang w:eastAsia="zh-CN"/>
          </w:rPr>
          <w:t>(五)、选址综合评价</w:t>
        </w:r>
        <w:r>
          <w:tab/>
        </w:r>
        <w:r>
          <w:fldChar w:fldCharType="begin"/>
        </w:r>
        <w:r>
          <w:instrText xml:space="preserve"> PAGEREF _Toc28095 \h </w:instrText>
        </w:r>
        <w:r>
          <w:fldChar w:fldCharType="separate"/>
        </w:r>
        <w:r>
          <w:t>16</w:t>
        </w:r>
        <w:r>
          <w:fldChar w:fldCharType="end"/>
        </w:r>
      </w:hyperlink>
    </w:p>
    <w:p>
      <w:pPr>
        <w:pStyle w:val="TOC1"/>
        <w:tabs>
          <w:tab w:val="right" w:leader="dot" w:pos="8306"/>
        </w:tabs>
      </w:pPr>
      <w:hyperlink w:anchor="_Toc23866" w:history="1">
        <w:r>
          <w:rPr>
            <w:rFonts w:ascii="仿宋" w:eastAsia="仿宋" w:hAnsi="仿宋" w:cs="仿宋" w:hint="eastAsia"/>
            <w:lang w:eastAsia="zh-CN"/>
          </w:rPr>
          <w:t>五、三次采油采出液絮凝剂项目建设单位说明</w:t>
        </w:r>
        <w:r>
          <w:tab/>
        </w:r>
        <w:r>
          <w:fldChar w:fldCharType="begin"/>
        </w:r>
        <w:r>
          <w:instrText xml:space="preserve"> PAGEREF _Toc23866 \h </w:instrText>
        </w:r>
        <w:r>
          <w:fldChar w:fldCharType="separate"/>
        </w:r>
        <w:r>
          <w:t>17</w:t>
        </w:r>
        <w:r>
          <w:fldChar w:fldCharType="end"/>
        </w:r>
      </w:hyperlink>
    </w:p>
    <w:p>
      <w:pPr>
        <w:pStyle w:val="TOC2"/>
        <w:tabs>
          <w:tab w:val="right" w:leader="dot" w:pos="8306"/>
        </w:tabs>
      </w:pPr>
      <w:hyperlink w:anchor="_Toc22896" w:history="1">
        <w:r>
          <w:rPr>
            <w:rFonts w:ascii="仿宋" w:eastAsia="仿宋" w:hAnsi="仿宋" w:cs="仿宋" w:hint="eastAsia"/>
            <w:lang w:eastAsia="zh-CN"/>
          </w:rPr>
          <w:t>(一)、三次采油采出液絮凝剂项目承办单位基本情况</w:t>
        </w:r>
        <w:r>
          <w:tab/>
        </w:r>
        <w:r>
          <w:fldChar w:fldCharType="begin"/>
        </w:r>
        <w:r>
          <w:instrText xml:space="preserve"> PAGEREF _Toc22896 \h </w:instrText>
        </w:r>
        <w:r>
          <w:fldChar w:fldCharType="separate"/>
        </w:r>
        <w:r>
          <w:t>17</w:t>
        </w:r>
        <w:r>
          <w:fldChar w:fldCharType="end"/>
        </w:r>
      </w:hyperlink>
    </w:p>
    <w:p>
      <w:pPr>
        <w:pStyle w:val="TOC2"/>
        <w:tabs>
          <w:tab w:val="right" w:leader="dot" w:pos="8306"/>
        </w:tabs>
      </w:pPr>
      <w:hyperlink w:anchor="_Toc22792" w:history="1">
        <w:r>
          <w:rPr>
            <w:rFonts w:ascii="仿宋" w:eastAsia="仿宋" w:hAnsi="仿宋" w:cs="仿宋" w:hint="eastAsia"/>
            <w:lang w:eastAsia="zh-CN"/>
          </w:rPr>
          <w:t>(二)、公司经济效益分析</w:t>
        </w:r>
        <w:r>
          <w:tab/>
        </w:r>
        <w:r>
          <w:fldChar w:fldCharType="begin"/>
        </w:r>
        <w:r>
          <w:instrText xml:space="preserve"> PAGEREF _Toc22792 \h </w:instrText>
        </w:r>
        <w:r>
          <w:fldChar w:fldCharType="separate"/>
        </w:r>
        <w:r>
          <w:t>17</w:t>
        </w:r>
        <w:r>
          <w:fldChar w:fldCharType="end"/>
        </w:r>
      </w:hyperlink>
    </w:p>
    <w:p>
      <w:pPr>
        <w:pStyle w:val="TOC1"/>
        <w:tabs>
          <w:tab w:val="right" w:leader="dot" w:pos="8306"/>
        </w:tabs>
      </w:pPr>
      <w:hyperlink w:anchor="_Toc16643" w:history="1">
        <w:r>
          <w:rPr>
            <w:rFonts w:ascii="仿宋" w:eastAsia="仿宋" w:hAnsi="仿宋" w:cs="仿宋" w:hint="eastAsia"/>
            <w:lang w:eastAsia="zh-CN"/>
          </w:rPr>
          <w:t>六、三次采油采出液絮凝剂项目文档管理</w:t>
        </w:r>
        <w:r>
          <w:tab/>
        </w:r>
        <w:r>
          <w:fldChar w:fldCharType="begin"/>
        </w:r>
        <w:r>
          <w:instrText xml:space="preserve"> PAGEREF _Toc16643 \h </w:instrText>
        </w:r>
        <w:r>
          <w:fldChar w:fldCharType="separate"/>
        </w:r>
        <w:r>
          <w:t>18</w:t>
        </w:r>
        <w:r>
          <w:fldChar w:fldCharType="end"/>
        </w:r>
      </w:hyperlink>
    </w:p>
    <w:p>
      <w:pPr>
        <w:pStyle w:val="TOC2"/>
        <w:tabs>
          <w:tab w:val="right" w:leader="dot" w:pos="8306"/>
        </w:tabs>
      </w:pPr>
      <w:hyperlink w:anchor="_Toc19069" w:history="1">
        <w:r>
          <w:rPr>
            <w:rFonts w:ascii="仿宋" w:eastAsia="仿宋" w:hAnsi="仿宋" w:cs="仿宋" w:hint="eastAsia"/>
            <w:lang w:eastAsia="zh-CN"/>
          </w:rPr>
          <w:t>(一)、文档编制与审查</w:t>
        </w:r>
        <w:r>
          <w:tab/>
        </w:r>
        <w:r>
          <w:fldChar w:fldCharType="begin"/>
        </w:r>
        <w:r>
          <w:instrText xml:space="preserve"> PAGEREF _Toc19069 \h </w:instrText>
        </w:r>
        <w:r>
          <w:fldChar w:fldCharType="separate"/>
        </w:r>
        <w:r>
          <w:t>18</w:t>
        </w:r>
        <w:r>
          <w:fldChar w:fldCharType="end"/>
        </w:r>
      </w:hyperlink>
    </w:p>
    <w:p>
      <w:pPr>
        <w:pStyle w:val="TOC2"/>
        <w:tabs>
          <w:tab w:val="right" w:leader="dot" w:pos="8306"/>
        </w:tabs>
      </w:pPr>
      <w:hyperlink w:anchor="_Toc18622" w:history="1">
        <w:r>
          <w:rPr>
            <w:rFonts w:ascii="仿宋" w:eastAsia="仿宋" w:hAnsi="仿宋" w:cs="仿宋" w:hint="eastAsia"/>
            <w:lang w:eastAsia="zh-CN"/>
          </w:rPr>
          <w:t>(二)、文档发布与分发</w:t>
        </w:r>
        <w:r>
          <w:tab/>
        </w:r>
        <w:r>
          <w:fldChar w:fldCharType="begin"/>
        </w:r>
        <w:r>
          <w:instrText xml:space="preserve"> PAGEREF _Toc18622 \h </w:instrText>
        </w:r>
        <w:r>
          <w:fldChar w:fldCharType="separate"/>
        </w:r>
        <w:r>
          <w:t>20</w:t>
        </w:r>
        <w:r>
          <w:fldChar w:fldCharType="end"/>
        </w:r>
      </w:hyperlink>
    </w:p>
    <w:p>
      <w:pPr>
        <w:pStyle w:val="TOC2"/>
        <w:tabs>
          <w:tab w:val="right" w:leader="dot" w:pos="8306"/>
        </w:tabs>
      </w:pPr>
      <w:hyperlink w:anchor="_Toc8477" w:history="1">
        <w:r>
          <w:rPr>
            <w:rFonts w:ascii="仿宋" w:eastAsia="仿宋" w:hAnsi="仿宋" w:cs="仿宋" w:hint="eastAsia"/>
            <w:lang w:eastAsia="zh-CN"/>
          </w:rPr>
          <w:t>(三)、文档存档与归档</w:t>
        </w:r>
        <w:r>
          <w:tab/>
        </w:r>
        <w:r>
          <w:fldChar w:fldCharType="begin"/>
        </w:r>
        <w:r>
          <w:instrText xml:space="preserve"> PAGEREF _Toc8477 \h </w:instrText>
        </w:r>
        <w:r>
          <w:fldChar w:fldCharType="separate"/>
        </w:r>
        <w:r>
          <w:t>21</w:t>
        </w:r>
        <w:r>
          <w:fldChar w:fldCharType="end"/>
        </w:r>
      </w:hyperlink>
    </w:p>
    <w:p>
      <w:pPr>
        <w:pStyle w:val="TOC1"/>
        <w:tabs>
          <w:tab w:val="right" w:leader="dot" w:pos="8306"/>
        </w:tabs>
      </w:pPr>
      <w:hyperlink w:anchor="_Toc29960" w:history="1">
        <w:r>
          <w:rPr>
            <w:rFonts w:ascii="仿宋" w:eastAsia="仿宋" w:hAnsi="仿宋" w:cs="仿宋" w:hint="eastAsia"/>
            <w:lang w:eastAsia="zh-CN"/>
          </w:rPr>
          <w:t>七、三次采油采出液絮凝剂项目投资规划</w:t>
        </w:r>
        <w:r>
          <w:tab/>
        </w:r>
        <w:r>
          <w:fldChar w:fldCharType="begin"/>
        </w:r>
        <w:r>
          <w:instrText xml:space="preserve"> PAGEREF _Toc29960 \h </w:instrText>
        </w:r>
        <w:r>
          <w:fldChar w:fldCharType="separate"/>
        </w:r>
        <w:r>
          <w:t>22</w:t>
        </w:r>
        <w:r>
          <w:fldChar w:fldCharType="end"/>
        </w:r>
      </w:hyperlink>
    </w:p>
    <w:p>
      <w:pPr>
        <w:pStyle w:val="TOC2"/>
        <w:tabs>
          <w:tab w:val="right" w:leader="dot" w:pos="8306"/>
        </w:tabs>
      </w:pPr>
      <w:hyperlink w:anchor="_Toc7905" w:history="1">
        <w:r>
          <w:rPr>
            <w:rFonts w:ascii="仿宋" w:eastAsia="仿宋" w:hAnsi="仿宋" w:cs="仿宋" w:hint="eastAsia"/>
            <w:lang w:eastAsia="zh-CN"/>
          </w:rPr>
          <w:t>(一)、三次采油采出液絮凝剂项目总投资估算</w:t>
        </w:r>
        <w:r>
          <w:tab/>
        </w:r>
        <w:r>
          <w:fldChar w:fldCharType="begin"/>
        </w:r>
        <w:r>
          <w:instrText xml:space="preserve"> PAGEREF _Toc7905 \h </w:instrText>
        </w:r>
        <w:r>
          <w:fldChar w:fldCharType="separate"/>
        </w:r>
        <w:r>
          <w:t>22</w:t>
        </w:r>
        <w:r>
          <w:fldChar w:fldCharType="end"/>
        </w:r>
      </w:hyperlink>
    </w:p>
    <w:p>
      <w:pPr>
        <w:pStyle w:val="TOC2"/>
        <w:tabs>
          <w:tab w:val="right" w:leader="dot" w:pos="8306"/>
        </w:tabs>
      </w:pPr>
      <w:hyperlink w:anchor="_Toc14968" w:history="1">
        <w:r>
          <w:rPr>
            <w:rFonts w:ascii="仿宋" w:eastAsia="仿宋" w:hAnsi="仿宋" w:cs="仿宋" w:hint="eastAsia"/>
            <w:lang w:eastAsia="zh-CN"/>
          </w:rPr>
          <w:t>(二)、资金筹措</w:t>
        </w:r>
        <w:r>
          <w:tab/>
        </w:r>
        <w:r>
          <w:fldChar w:fldCharType="begin"/>
        </w:r>
        <w:r>
          <w:instrText xml:space="preserve"> PAGEREF _Toc14968 \h </w:instrText>
        </w:r>
        <w:r>
          <w:fldChar w:fldCharType="separate"/>
        </w:r>
        <w:r>
          <w:t>23</w:t>
        </w:r>
        <w:r>
          <w:fldChar w:fldCharType="end"/>
        </w:r>
      </w:hyperlink>
    </w:p>
    <w:p>
      <w:pPr>
        <w:pStyle w:val="TOC1"/>
        <w:tabs>
          <w:tab w:val="right" w:leader="dot" w:pos="8306"/>
        </w:tabs>
      </w:pPr>
      <w:hyperlink w:anchor="_Toc15996" w:history="1">
        <w:r>
          <w:rPr>
            <w:rFonts w:ascii="仿宋" w:eastAsia="仿宋" w:hAnsi="仿宋" w:cs="仿宋" w:hint="eastAsia"/>
            <w:lang w:eastAsia="zh-CN"/>
          </w:rPr>
          <w:t>八、三次采油采出液絮凝剂项目环境影响分析</w:t>
        </w:r>
        <w:r>
          <w:tab/>
        </w:r>
        <w:r>
          <w:fldChar w:fldCharType="begin"/>
        </w:r>
        <w:r>
          <w:instrText xml:space="preserve"> PAGEREF _Toc15996 \h </w:instrText>
        </w:r>
        <w:r>
          <w:fldChar w:fldCharType="separate"/>
        </w:r>
        <w:r>
          <w:t>24</w:t>
        </w:r>
        <w:r>
          <w:fldChar w:fldCharType="end"/>
        </w:r>
      </w:hyperlink>
    </w:p>
    <w:p>
      <w:pPr>
        <w:pStyle w:val="TOC2"/>
        <w:tabs>
          <w:tab w:val="right" w:leader="dot" w:pos="8306"/>
        </w:tabs>
      </w:pPr>
      <w:hyperlink w:anchor="_Toc1929" w:history="1">
        <w:r>
          <w:rPr>
            <w:rFonts w:ascii="仿宋" w:eastAsia="仿宋" w:hAnsi="仿宋" w:cs="仿宋" w:hint="eastAsia"/>
            <w:lang w:eastAsia="zh-CN"/>
          </w:rPr>
          <w:t>(一)、建设区域环境质量现状</w:t>
        </w:r>
        <w:r>
          <w:tab/>
        </w:r>
        <w:r>
          <w:fldChar w:fldCharType="begin"/>
        </w:r>
        <w:r>
          <w:instrText xml:space="preserve"> PAGEREF _Toc1929 \h </w:instrText>
        </w:r>
        <w:r>
          <w:fldChar w:fldCharType="separate"/>
        </w:r>
        <w:r>
          <w:t>24</w:t>
        </w:r>
        <w:r>
          <w:fldChar w:fldCharType="end"/>
        </w:r>
      </w:hyperlink>
    </w:p>
    <w:p>
      <w:pPr>
        <w:pStyle w:val="TOC2"/>
        <w:tabs>
          <w:tab w:val="right" w:leader="dot" w:pos="8306"/>
        </w:tabs>
      </w:pPr>
      <w:hyperlink w:anchor="_Toc24776" w:history="1">
        <w:r>
          <w:rPr>
            <w:rFonts w:ascii="仿宋" w:eastAsia="仿宋" w:hAnsi="仿宋" w:cs="仿宋" w:hint="eastAsia"/>
            <w:lang w:eastAsia="zh-CN"/>
          </w:rPr>
          <w:t>(二)、建设期环境保护</w:t>
        </w:r>
        <w:r>
          <w:tab/>
        </w:r>
        <w:r>
          <w:fldChar w:fldCharType="begin"/>
        </w:r>
        <w:r>
          <w:instrText xml:space="preserve"> PAGEREF _Toc24776 \h </w:instrText>
        </w:r>
        <w:r>
          <w:fldChar w:fldCharType="separate"/>
        </w:r>
        <w:r>
          <w:t>25</w:t>
        </w:r>
        <w:r>
          <w:fldChar w:fldCharType="end"/>
        </w:r>
      </w:hyperlink>
    </w:p>
    <w:p>
      <w:pPr>
        <w:pStyle w:val="TOC2"/>
        <w:tabs>
          <w:tab w:val="right" w:leader="dot" w:pos="8306"/>
        </w:tabs>
      </w:pPr>
      <w:hyperlink w:anchor="_Toc23757" w:history="1">
        <w:r>
          <w:rPr>
            <w:rFonts w:ascii="仿宋" w:eastAsia="仿宋" w:hAnsi="仿宋" w:cs="仿宋" w:hint="eastAsia"/>
            <w:lang w:eastAsia="zh-CN"/>
          </w:rPr>
          <w:t>(三)、运营期环境保护</w:t>
        </w:r>
        <w:r>
          <w:tab/>
        </w:r>
        <w:r>
          <w:fldChar w:fldCharType="begin"/>
        </w:r>
        <w:r>
          <w:instrText xml:space="preserve"> PAGEREF _Toc23757 \h </w:instrText>
        </w:r>
        <w:r>
          <w:fldChar w:fldCharType="separate"/>
        </w:r>
        <w:r>
          <w:t>27</w:t>
        </w:r>
        <w:r>
          <w:fldChar w:fldCharType="end"/>
        </w:r>
      </w:hyperlink>
    </w:p>
    <w:p>
      <w:pPr>
        <w:pStyle w:val="TOC2"/>
        <w:tabs>
          <w:tab w:val="right" w:leader="dot" w:pos="8306"/>
        </w:tabs>
      </w:pPr>
      <w:hyperlink w:anchor="_Toc8869" w:history="1">
        <w:r>
          <w:rPr>
            <w:rFonts w:ascii="仿宋" w:eastAsia="仿宋" w:hAnsi="仿宋" w:cs="仿宋" w:hint="eastAsia"/>
            <w:lang w:eastAsia="zh-CN"/>
          </w:rPr>
          <w:t>(四)、三次采油采出液絮凝剂项目建设对区域经济的影响</w:t>
        </w:r>
        <w:r>
          <w:tab/>
        </w:r>
        <w:r>
          <w:fldChar w:fldCharType="begin"/>
        </w:r>
        <w:r>
          <w:instrText xml:space="preserve"> PAGEREF _Toc8869 \h </w:instrText>
        </w:r>
        <w:r>
          <w:fldChar w:fldCharType="separate"/>
        </w:r>
        <w:r>
          <w:t>28</w:t>
        </w:r>
        <w:r>
          <w:fldChar w:fldCharType="end"/>
        </w:r>
      </w:hyperlink>
    </w:p>
    <w:p>
      <w:pPr>
        <w:pStyle w:val="TOC2"/>
        <w:tabs>
          <w:tab w:val="right" w:leader="dot" w:pos="8306"/>
        </w:tabs>
      </w:pPr>
      <w:hyperlink w:anchor="_Toc28627" w:history="1">
        <w:r>
          <w:rPr>
            <w:rFonts w:ascii="仿宋" w:eastAsia="仿宋" w:hAnsi="仿宋" w:cs="仿宋" w:hint="eastAsia"/>
            <w:lang w:eastAsia="zh-CN"/>
          </w:rPr>
          <w:t>(五)、废弃物处理</w:t>
        </w:r>
        <w:r>
          <w:tab/>
        </w:r>
        <w:r>
          <w:fldChar w:fldCharType="begin"/>
        </w:r>
        <w:r>
          <w:instrText xml:space="preserve"> PAGEREF _Toc28627 \h </w:instrText>
        </w:r>
        <w:r>
          <w:fldChar w:fldCharType="separate"/>
        </w:r>
        <w:r>
          <w:t>30</w:t>
        </w:r>
        <w:r>
          <w:fldChar w:fldCharType="end"/>
        </w:r>
      </w:hyperlink>
    </w:p>
    <w:p>
      <w:pPr>
        <w:pStyle w:val="TOC2"/>
        <w:tabs>
          <w:tab w:val="right" w:leader="dot" w:pos="8306"/>
        </w:tabs>
      </w:pPr>
      <w:hyperlink w:anchor="_Toc1750" w:history="1">
        <w:r>
          <w:rPr>
            <w:rFonts w:ascii="仿宋" w:eastAsia="仿宋" w:hAnsi="仿宋" w:cs="仿宋" w:hint="eastAsia"/>
            <w:lang w:eastAsia="zh-CN"/>
          </w:rPr>
          <w:t>(六)、特殊环境影响分析</w:t>
        </w:r>
        <w:r>
          <w:tab/>
        </w:r>
        <w:r>
          <w:fldChar w:fldCharType="begin"/>
        </w:r>
        <w:r>
          <w:instrText xml:space="preserve"> PAGEREF _Toc1750 \h </w:instrText>
        </w:r>
        <w:r>
          <w:fldChar w:fldCharType="separate"/>
        </w:r>
        <w:r>
          <w:t>31</w:t>
        </w:r>
        <w:r>
          <w:fldChar w:fldCharType="end"/>
        </w:r>
      </w:hyperlink>
    </w:p>
    <w:p>
      <w:pPr>
        <w:pStyle w:val="TOC2"/>
        <w:tabs>
          <w:tab w:val="right" w:leader="dot" w:pos="8306"/>
        </w:tabs>
      </w:pPr>
      <w:hyperlink w:anchor="_Toc30234" w:history="1">
        <w:r>
          <w:rPr>
            <w:rFonts w:ascii="仿宋" w:eastAsia="仿宋" w:hAnsi="仿宋" w:cs="仿宋" w:hint="eastAsia"/>
            <w:lang w:eastAsia="zh-CN"/>
          </w:rPr>
          <w:t>(七)、清洁生产</w:t>
        </w:r>
        <w:r>
          <w:tab/>
        </w:r>
        <w:r>
          <w:fldChar w:fldCharType="begin"/>
        </w:r>
        <w:r>
          <w:instrText xml:space="preserve"> PAGEREF _Toc30234 \h </w:instrText>
        </w:r>
        <w:r>
          <w:fldChar w:fldCharType="separate"/>
        </w:r>
        <w:r>
          <w:t>33</w:t>
        </w:r>
        <w:r>
          <w:fldChar w:fldCharType="end"/>
        </w:r>
      </w:hyperlink>
    </w:p>
    <w:p>
      <w:pPr>
        <w:pStyle w:val="TOC2"/>
        <w:tabs>
          <w:tab w:val="right" w:leader="dot" w:pos="8306"/>
        </w:tabs>
      </w:pPr>
      <w:hyperlink w:anchor="_Toc15250" w:history="1">
        <w:r>
          <w:rPr>
            <w:rFonts w:ascii="仿宋" w:eastAsia="仿宋" w:hAnsi="仿宋" w:cs="仿宋" w:hint="eastAsia"/>
            <w:lang w:eastAsia="zh-CN"/>
          </w:rPr>
          <w:t>(八)、环境保护综合评价</w:t>
        </w:r>
        <w:r>
          <w:tab/>
        </w:r>
        <w:r>
          <w:fldChar w:fldCharType="begin"/>
        </w:r>
        <w:r>
          <w:instrText xml:space="preserve"> PAGEREF _Toc15250 \h </w:instrText>
        </w:r>
        <w:r>
          <w:fldChar w:fldCharType="separate"/>
        </w:r>
        <w:r>
          <w:t>34</w:t>
        </w:r>
        <w:r>
          <w:fldChar w:fldCharType="end"/>
        </w:r>
      </w:hyperlink>
    </w:p>
    <w:p>
      <w:pPr>
        <w:pStyle w:val="TOC1"/>
        <w:tabs>
          <w:tab w:val="right" w:leader="dot" w:pos="8306"/>
        </w:tabs>
      </w:pPr>
      <w:hyperlink w:anchor="_Toc24780" w:history="1">
        <w:r>
          <w:rPr>
            <w:rFonts w:ascii="仿宋" w:eastAsia="仿宋" w:hAnsi="仿宋" w:cs="仿宋" w:hint="eastAsia"/>
            <w:lang w:eastAsia="zh-CN"/>
          </w:rPr>
          <w:t>九、三次采油采出液絮凝剂项目技术管理</w:t>
        </w:r>
        <w:r>
          <w:tab/>
        </w:r>
        <w:r>
          <w:fldChar w:fldCharType="begin"/>
        </w:r>
        <w:r>
          <w:instrText xml:space="preserve"> PAGEREF _Toc24780 \h </w:instrText>
        </w:r>
        <w:r>
          <w:fldChar w:fldCharType="separate"/>
        </w:r>
        <w:r>
          <w:t>35</w:t>
        </w:r>
        <w:r>
          <w:fldChar w:fldCharType="end"/>
        </w:r>
      </w:hyperlink>
    </w:p>
    <w:p>
      <w:pPr>
        <w:pStyle w:val="TOC2"/>
        <w:tabs>
          <w:tab w:val="right" w:leader="dot" w:pos="8306"/>
        </w:tabs>
      </w:pPr>
      <w:hyperlink w:anchor="_Toc16877" w:history="1">
        <w:r>
          <w:rPr>
            <w:rFonts w:ascii="仿宋" w:eastAsia="仿宋" w:hAnsi="仿宋" w:cs="仿宋" w:hint="eastAsia"/>
            <w:lang w:eastAsia="zh-CN"/>
          </w:rPr>
          <w:t>(一)、技术方案选用方向</w:t>
        </w:r>
        <w:r>
          <w:tab/>
        </w:r>
        <w:r>
          <w:fldChar w:fldCharType="begin"/>
        </w:r>
        <w:r>
          <w:instrText xml:space="preserve"> PAGEREF _Toc16877 \h </w:instrText>
        </w:r>
        <w:r>
          <w:fldChar w:fldCharType="separate"/>
        </w:r>
        <w:r>
          <w:t>35</w:t>
        </w:r>
        <w:r>
          <w:fldChar w:fldCharType="end"/>
        </w:r>
      </w:hyperlink>
    </w:p>
    <w:p>
      <w:pPr>
        <w:pStyle w:val="TOC2"/>
        <w:tabs>
          <w:tab w:val="right" w:leader="dot" w:pos="8306"/>
        </w:tabs>
      </w:pPr>
      <w:hyperlink w:anchor="_Toc22287" w:history="1">
        <w:r>
          <w:rPr>
            <w:rFonts w:ascii="仿宋" w:eastAsia="仿宋" w:hAnsi="仿宋" w:cs="仿宋" w:hint="eastAsia"/>
            <w:lang w:eastAsia="zh-CN"/>
          </w:rPr>
          <w:t>(二)、工艺技术方案选用原则</w:t>
        </w:r>
        <w:r>
          <w:tab/>
        </w:r>
        <w:r>
          <w:fldChar w:fldCharType="begin"/>
        </w:r>
        <w:r>
          <w:instrText xml:space="preserve"> PAGEREF _Toc22287 \h </w:instrText>
        </w:r>
        <w:r>
          <w:fldChar w:fldCharType="separate"/>
        </w:r>
        <w:r>
          <w:t>37</w:t>
        </w:r>
        <w:r>
          <w:fldChar w:fldCharType="end"/>
        </w:r>
      </w:hyperlink>
    </w:p>
    <w:p>
      <w:pPr>
        <w:pStyle w:val="TOC2"/>
        <w:tabs>
          <w:tab w:val="right" w:leader="dot" w:pos="8306"/>
        </w:tabs>
      </w:pPr>
      <w:hyperlink w:anchor="_Toc11592" w:history="1">
        <w:r>
          <w:rPr>
            <w:rFonts w:ascii="仿宋" w:eastAsia="仿宋" w:hAnsi="仿宋" w:cs="仿宋" w:hint="eastAsia"/>
            <w:lang w:eastAsia="zh-CN"/>
          </w:rPr>
          <w:t>(三)、工艺技术方案要求</w:t>
        </w:r>
        <w:r>
          <w:tab/>
        </w:r>
        <w:r>
          <w:fldChar w:fldCharType="begin"/>
        </w:r>
        <w:r>
          <w:instrText xml:space="preserve"> PAGEREF _Toc11592 \h </w:instrText>
        </w:r>
        <w:r>
          <w:fldChar w:fldCharType="separate"/>
        </w:r>
        <w:r>
          <w:t>39</w:t>
        </w:r>
        <w:r>
          <w:fldChar w:fldCharType="end"/>
        </w:r>
      </w:hyperlink>
    </w:p>
    <w:p>
      <w:pPr>
        <w:pStyle w:val="TOC1"/>
        <w:tabs>
          <w:tab w:val="right" w:leader="dot" w:pos="8306"/>
        </w:tabs>
      </w:pPr>
      <w:hyperlink w:anchor="_Toc27700" w:history="1">
        <w:r>
          <w:rPr>
            <w:rFonts w:ascii="仿宋" w:eastAsia="仿宋" w:hAnsi="仿宋" w:cs="仿宋" w:hint="eastAsia"/>
            <w:lang w:eastAsia="zh-CN"/>
          </w:rPr>
          <w:t>十、三次采油采出液絮凝剂项目创新与研发</w:t>
        </w:r>
        <w:r>
          <w:tab/>
        </w:r>
        <w:r>
          <w:fldChar w:fldCharType="begin"/>
        </w:r>
        <w:r>
          <w:instrText xml:space="preserve"> PAGEREF _Toc27700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52" w:history="1">
        <w:r>
          <w:rPr>
            <w:rFonts w:ascii="仿宋" w:eastAsia="仿宋" w:hAnsi="仿宋" w:cs="仿宋" w:hint="eastAsia"/>
            <w:lang w:eastAsia="zh-CN"/>
          </w:rPr>
          <w:t>(一)、创新策略与方向</w:t>
        </w:r>
        <w:r>
          <w:tab/>
        </w:r>
        <w:r>
          <w:fldChar w:fldCharType="begin"/>
        </w:r>
        <w:r>
          <w:instrText xml:space="preserve"> PAGEREF _Toc9052 \h </w:instrText>
        </w:r>
        <w:r>
          <w:fldChar w:fldCharType="separate"/>
        </w:r>
        <w:r>
          <w:t>42</w:t>
        </w:r>
        <w:r>
          <w:fldChar w:fldCharType="end"/>
        </w:r>
      </w:hyperlink>
    </w:p>
    <w:p>
      <w:pPr>
        <w:pStyle w:val="TOC2"/>
        <w:tabs>
          <w:tab w:val="right" w:leader="dot" w:pos="8306"/>
        </w:tabs>
      </w:pPr>
      <w:hyperlink w:anchor="_Toc14350" w:history="1">
        <w:r>
          <w:rPr>
            <w:rFonts w:ascii="仿宋" w:eastAsia="仿宋" w:hAnsi="仿宋" w:cs="仿宋" w:hint="eastAsia"/>
            <w:lang w:eastAsia="zh-CN"/>
          </w:rPr>
          <w:t>(二)、研发规划与投入</w:t>
        </w:r>
        <w:r>
          <w:tab/>
        </w:r>
        <w:r>
          <w:fldChar w:fldCharType="begin"/>
        </w:r>
        <w:r>
          <w:instrText xml:space="preserve"> PAGEREF _Toc14350 \h </w:instrText>
        </w:r>
        <w:r>
          <w:fldChar w:fldCharType="separate"/>
        </w:r>
        <w:r>
          <w:t>43</w:t>
        </w:r>
        <w:r>
          <w:fldChar w:fldCharType="end"/>
        </w:r>
      </w:hyperlink>
    </w:p>
    <w:p>
      <w:pPr>
        <w:pStyle w:val="TOC1"/>
        <w:tabs>
          <w:tab w:val="right" w:leader="dot" w:pos="8306"/>
        </w:tabs>
      </w:pPr>
      <w:hyperlink w:anchor="_Toc18859" w:history="1">
        <w:r>
          <w:rPr>
            <w:rFonts w:ascii="仿宋" w:eastAsia="仿宋" w:hAnsi="仿宋" w:cs="仿宋" w:hint="eastAsia"/>
            <w:lang w:eastAsia="zh-CN"/>
          </w:rPr>
          <w:t>十一、三次采油采出液絮凝剂项目风险管理</w:t>
        </w:r>
        <w:r>
          <w:tab/>
        </w:r>
        <w:r>
          <w:fldChar w:fldCharType="begin"/>
        </w:r>
        <w:r>
          <w:instrText xml:space="preserve"> PAGEREF _Toc18859 \h </w:instrText>
        </w:r>
        <w:r>
          <w:fldChar w:fldCharType="separate"/>
        </w:r>
        <w:r>
          <w:t>45</w:t>
        </w:r>
        <w:r>
          <w:fldChar w:fldCharType="end"/>
        </w:r>
      </w:hyperlink>
    </w:p>
    <w:p>
      <w:pPr>
        <w:pStyle w:val="TOC2"/>
        <w:tabs>
          <w:tab w:val="right" w:leader="dot" w:pos="8306"/>
        </w:tabs>
      </w:pPr>
      <w:hyperlink w:anchor="_Toc27435" w:history="1">
        <w:r>
          <w:rPr>
            <w:rFonts w:ascii="仿宋" w:eastAsia="仿宋" w:hAnsi="仿宋" w:cs="仿宋" w:hint="eastAsia"/>
            <w:lang w:eastAsia="zh-CN"/>
          </w:rPr>
          <w:t>(一)、风险识别与评估</w:t>
        </w:r>
        <w:r>
          <w:tab/>
        </w:r>
        <w:r>
          <w:fldChar w:fldCharType="begin"/>
        </w:r>
        <w:r>
          <w:instrText xml:space="preserve"> PAGEREF _Toc27435 \h </w:instrText>
        </w:r>
        <w:r>
          <w:fldChar w:fldCharType="separate"/>
        </w:r>
        <w:r>
          <w:t>45</w:t>
        </w:r>
        <w:r>
          <w:fldChar w:fldCharType="end"/>
        </w:r>
      </w:hyperlink>
    </w:p>
    <w:p>
      <w:pPr>
        <w:pStyle w:val="TOC2"/>
        <w:tabs>
          <w:tab w:val="right" w:leader="dot" w:pos="8306"/>
        </w:tabs>
      </w:pPr>
      <w:hyperlink w:anchor="_Toc29523" w:history="1">
        <w:r>
          <w:rPr>
            <w:rFonts w:ascii="仿宋" w:eastAsia="仿宋" w:hAnsi="仿宋" w:cs="仿宋" w:hint="eastAsia"/>
            <w:lang w:eastAsia="zh-CN"/>
          </w:rPr>
          <w:t>(二)、风险应对策略</w:t>
        </w:r>
        <w:r>
          <w:tab/>
        </w:r>
        <w:r>
          <w:fldChar w:fldCharType="begin"/>
        </w:r>
        <w:r>
          <w:instrText xml:space="preserve"> PAGEREF _Toc29523 \h </w:instrText>
        </w:r>
        <w:r>
          <w:fldChar w:fldCharType="separate"/>
        </w:r>
        <w:r>
          <w:t>46</w:t>
        </w:r>
        <w:r>
          <w:fldChar w:fldCharType="end"/>
        </w:r>
      </w:hyperlink>
    </w:p>
    <w:p>
      <w:pPr>
        <w:pStyle w:val="TOC2"/>
        <w:tabs>
          <w:tab w:val="right" w:leader="dot" w:pos="8306"/>
        </w:tabs>
      </w:pPr>
      <w:hyperlink w:anchor="_Toc1491" w:history="1">
        <w:r>
          <w:rPr>
            <w:rFonts w:ascii="仿宋" w:eastAsia="仿宋" w:hAnsi="仿宋" w:cs="仿宋" w:hint="eastAsia"/>
            <w:lang w:eastAsia="zh-CN"/>
          </w:rPr>
          <w:t>(三)、风险监控与控制</w:t>
        </w:r>
        <w:r>
          <w:tab/>
        </w:r>
        <w:r>
          <w:fldChar w:fldCharType="begin"/>
        </w:r>
        <w:r>
          <w:instrText xml:space="preserve"> PAGEREF _Toc1491 \h </w:instrText>
        </w:r>
        <w:r>
          <w:fldChar w:fldCharType="separate"/>
        </w:r>
        <w:r>
          <w:t>48</w:t>
        </w:r>
        <w:r>
          <w:fldChar w:fldCharType="end"/>
        </w:r>
      </w:hyperlink>
    </w:p>
    <w:p>
      <w:pPr>
        <w:pStyle w:val="TOC1"/>
        <w:tabs>
          <w:tab w:val="right" w:leader="dot" w:pos="8306"/>
        </w:tabs>
      </w:pPr>
      <w:hyperlink w:anchor="_Toc14998" w:history="1">
        <w:r>
          <w:rPr>
            <w:rFonts w:ascii="仿宋" w:eastAsia="仿宋" w:hAnsi="仿宋" w:cs="仿宋" w:hint="eastAsia"/>
            <w:lang w:eastAsia="zh-CN"/>
          </w:rPr>
          <w:t>十二、三次采油采出液絮凝剂项目人力资源培养与发展</w:t>
        </w:r>
        <w:r>
          <w:tab/>
        </w:r>
        <w:r>
          <w:fldChar w:fldCharType="begin"/>
        </w:r>
        <w:r>
          <w:instrText xml:space="preserve"> PAGEREF _Toc14998 \h </w:instrText>
        </w:r>
        <w:r>
          <w:fldChar w:fldCharType="separate"/>
        </w:r>
        <w:r>
          <w:t>49</w:t>
        </w:r>
        <w:r>
          <w:fldChar w:fldCharType="end"/>
        </w:r>
      </w:hyperlink>
    </w:p>
    <w:p>
      <w:pPr>
        <w:pStyle w:val="TOC2"/>
        <w:tabs>
          <w:tab w:val="right" w:leader="dot" w:pos="8306"/>
        </w:tabs>
      </w:pPr>
      <w:hyperlink w:anchor="_Toc20467" w:history="1">
        <w:r>
          <w:rPr>
            <w:rFonts w:ascii="仿宋" w:eastAsia="仿宋" w:hAnsi="仿宋" w:cs="仿宋" w:hint="eastAsia"/>
            <w:lang w:eastAsia="zh-CN"/>
          </w:rPr>
          <w:t>(一)、人才需求与规划</w:t>
        </w:r>
        <w:r>
          <w:tab/>
        </w:r>
        <w:r>
          <w:fldChar w:fldCharType="begin"/>
        </w:r>
        <w:r>
          <w:instrText xml:space="preserve"> PAGEREF _Toc20467 \h </w:instrText>
        </w:r>
        <w:r>
          <w:fldChar w:fldCharType="separate"/>
        </w:r>
        <w:r>
          <w:t>49</w:t>
        </w:r>
        <w:r>
          <w:fldChar w:fldCharType="end"/>
        </w:r>
      </w:hyperlink>
    </w:p>
    <w:p>
      <w:pPr>
        <w:pStyle w:val="TOC2"/>
        <w:tabs>
          <w:tab w:val="right" w:leader="dot" w:pos="8306"/>
        </w:tabs>
      </w:pPr>
      <w:hyperlink w:anchor="_Toc19355" w:history="1">
        <w:r>
          <w:rPr>
            <w:rFonts w:ascii="仿宋" w:eastAsia="仿宋" w:hAnsi="仿宋" w:cs="仿宋" w:hint="eastAsia"/>
            <w:lang w:eastAsia="zh-CN"/>
          </w:rPr>
          <w:t>(二)、培训与发展计划</w:t>
        </w:r>
        <w:r>
          <w:tab/>
        </w:r>
        <w:r>
          <w:fldChar w:fldCharType="begin"/>
        </w:r>
        <w:r>
          <w:instrText xml:space="preserve"> PAGEREF _Toc19355 \h </w:instrText>
        </w:r>
        <w:r>
          <w:fldChar w:fldCharType="separate"/>
        </w:r>
        <w:r>
          <w:t>49</w:t>
        </w:r>
        <w:r>
          <w:fldChar w:fldCharType="end"/>
        </w:r>
      </w:hyperlink>
    </w:p>
    <w:p>
      <w:pPr>
        <w:pStyle w:val="TOC1"/>
        <w:tabs>
          <w:tab w:val="right" w:leader="dot" w:pos="8306"/>
        </w:tabs>
      </w:pPr>
      <w:hyperlink w:anchor="_Toc24922" w:history="1">
        <w:r>
          <w:rPr>
            <w:rFonts w:ascii="仿宋" w:eastAsia="仿宋" w:hAnsi="仿宋" w:cs="仿宋" w:hint="eastAsia"/>
            <w:lang w:eastAsia="zh-CN"/>
          </w:rPr>
          <w:t>十三、风险识别与分类</w:t>
        </w:r>
        <w:r>
          <w:tab/>
        </w:r>
        <w:r>
          <w:fldChar w:fldCharType="begin"/>
        </w:r>
        <w:r>
          <w:instrText xml:space="preserve"> PAGEREF _Toc24922 \h </w:instrText>
        </w:r>
        <w:r>
          <w:fldChar w:fldCharType="separate"/>
        </w:r>
        <w:r>
          <w:t>50</w:t>
        </w:r>
        <w:r>
          <w:fldChar w:fldCharType="end"/>
        </w:r>
      </w:hyperlink>
    </w:p>
    <w:p>
      <w:pPr>
        <w:pStyle w:val="TOC2"/>
        <w:tabs>
          <w:tab w:val="right" w:leader="dot" w:pos="8306"/>
        </w:tabs>
      </w:pPr>
      <w:hyperlink w:anchor="_Toc4651" w:history="1">
        <w:r>
          <w:rPr>
            <w:rFonts w:ascii="仿宋" w:eastAsia="仿宋" w:hAnsi="仿宋" w:cs="仿宋" w:hint="eastAsia"/>
            <w:lang w:eastAsia="zh-CN"/>
          </w:rPr>
          <w:t>(一)、风险识别</w:t>
        </w:r>
        <w:r>
          <w:tab/>
        </w:r>
        <w:r>
          <w:fldChar w:fldCharType="begin"/>
        </w:r>
        <w:r>
          <w:instrText xml:space="preserve"> PAGEREF _Toc4651 \h </w:instrText>
        </w:r>
        <w:r>
          <w:fldChar w:fldCharType="separate"/>
        </w:r>
        <w:r>
          <w:t>50</w:t>
        </w:r>
        <w:r>
          <w:fldChar w:fldCharType="end"/>
        </w:r>
      </w:hyperlink>
    </w:p>
    <w:p>
      <w:pPr>
        <w:pStyle w:val="TOC2"/>
        <w:tabs>
          <w:tab w:val="right" w:leader="dot" w:pos="8306"/>
        </w:tabs>
      </w:pPr>
      <w:hyperlink w:anchor="_Toc17656" w:history="1">
        <w:r>
          <w:rPr>
            <w:rFonts w:ascii="仿宋" w:eastAsia="仿宋" w:hAnsi="仿宋" w:cs="仿宋" w:hint="eastAsia"/>
            <w:lang w:eastAsia="zh-CN"/>
          </w:rPr>
          <w:t>(二)、风险分类</w:t>
        </w:r>
        <w:r>
          <w:tab/>
        </w:r>
        <w:r>
          <w:fldChar w:fldCharType="begin"/>
        </w:r>
        <w:r>
          <w:instrText xml:space="preserve"> PAGEREF _Toc17656 \h </w:instrText>
        </w:r>
        <w:r>
          <w:fldChar w:fldCharType="separate"/>
        </w:r>
        <w:r>
          <w:t>51</w:t>
        </w:r>
        <w:r>
          <w:fldChar w:fldCharType="end"/>
        </w:r>
      </w:hyperlink>
    </w:p>
    <w:p>
      <w:pPr>
        <w:pStyle w:val="TOC1"/>
        <w:tabs>
          <w:tab w:val="right" w:leader="dot" w:pos="8306"/>
        </w:tabs>
      </w:pPr>
      <w:hyperlink w:anchor="_Toc19075" w:history="1">
        <w:r>
          <w:rPr>
            <w:rFonts w:ascii="仿宋" w:eastAsia="仿宋" w:hAnsi="仿宋" w:cs="仿宋" w:hint="eastAsia"/>
            <w:lang w:eastAsia="zh-CN"/>
          </w:rPr>
          <w:t>十四、供应链管理</w:t>
        </w:r>
        <w:r>
          <w:tab/>
        </w:r>
        <w:r>
          <w:fldChar w:fldCharType="begin"/>
        </w:r>
        <w:r>
          <w:instrText xml:space="preserve"> PAGEREF _Toc19075 \h </w:instrText>
        </w:r>
        <w:r>
          <w:fldChar w:fldCharType="separate"/>
        </w:r>
        <w:r>
          <w:t>53</w:t>
        </w:r>
        <w:r>
          <w:fldChar w:fldCharType="end"/>
        </w:r>
      </w:hyperlink>
    </w:p>
    <w:p>
      <w:pPr>
        <w:pStyle w:val="TOC2"/>
        <w:tabs>
          <w:tab w:val="right" w:leader="dot" w:pos="8306"/>
        </w:tabs>
      </w:pPr>
      <w:hyperlink w:anchor="_Toc22269" w:history="1">
        <w:r>
          <w:rPr>
            <w:rFonts w:ascii="仿宋" w:eastAsia="仿宋" w:hAnsi="仿宋" w:cs="仿宋" w:hint="eastAsia"/>
            <w:lang w:eastAsia="zh-CN"/>
          </w:rPr>
          <w:t>(一)、供应链战略规划</w:t>
        </w:r>
        <w:r>
          <w:tab/>
        </w:r>
        <w:r>
          <w:fldChar w:fldCharType="begin"/>
        </w:r>
        <w:r>
          <w:instrText xml:space="preserve"> PAGEREF _Toc22269 \h </w:instrText>
        </w:r>
        <w:r>
          <w:fldChar w:fldCharType="separate"/>
        </w:r>
        <w:r>
          <w:t>53</w:t>
        </w:r>
        <w:r>
          <w:fldChar w:fldCharType="end"/>
        </w:r>
      </w:hyperlink>
    </w:p>
    <w:p>
      <w:pPr>
        <w:pStyle w:val="TOC2"/>
        <w:tabs>
          <w:tab w:val="right" w:leader="dot" w:pos="8306"/>
        </w:tabs>
      </w:pPr>
      <w:hyperlink w:anchor="_Toc13672" w:history="1">
        <w:r>
          <w:rPr>
            <w:rFonts w:ascii="仿宋" w:eastAsia="仿宋" w:hAnsi="仿宋" w:cs="仿宋" w:hint="eastAsia"/>
            <w:lang w:eastAsia="zh-CN"/>
          </w:rPr>
          <w:t>(二)、供应商选择与合作</w:t>
        </w:r>
        <w:r>
          <w:tab/>
        </w:r>
        <w:r>
          <w:fldChar w:fldCharType="begin"/>
        </w:r>
        <w:r>
          <w:instrText xml:space="preserve"> PAGEREF _Toc13672 \h </w:instrText>
        </w:r>
        <w:r>
          <w:fldChar w:fldCharType="separate"/>
        </w:r>
        <w:r>
          <w:t>55</w:t>
        </w:r>
        <w:r>
          <w:fldChar w:fldCharType="end"/>
        </w:r>
      </w:hyperlink>
    </w:p>
    <w:p>
      <w:pPr>
        <w:pStyle w:val="TOC2"/>
        <w:tabs>
          <w:tab w:val="right" w:leader="dot" w:pos="8306"/>
        </w:tabs>
      </w:pPr>
      <w:hyperlink w:anchor="_Toc15629" w:history="1">
        <w:r>
          <w:rPr>
            <w:rFonts w:ascii="仿宋" w:eastAsia="仿宋" w:hAnsi="仿宋" w:cs="仿宋" w:hint="eastAsia"/>
            <w:lang w:eastAsia="zh-CN"/>
          </w:rPr>
          <w:t>(三)、物流与库存管理</w:t>
        </w:r>
        <w:r>
          <w:tab/>
        </w:r>
        <w:r>
          <w:fldChar w:fldCharType="begin"/>
        </w:r>
        <w:r>
          <w:instrText xml:space="preserve"> PAGEREF _Toc15629 \h </w:instrText>
        </w:r>
        <w:r>
          <w:fldChar w:fldCharType="separate"/>
        </w:r>
        <w:r>
          <w:t>56</w:t>
        </w:r>
        <w:r>
          <w:fldChar w:fldCharType="end"/>
        </w:r>
      </w:hyperlink>
    </w:p>
    <w:p>
      <w:pPr>
        <w:pStyle w:val="TOC1"/>
        <w:tabs>
          <w:tab w:val="right" w:leader="dot" w:pos="8306"/>
        </w:tabs>
      </w:pPr>
      <w:hyperlink w:anchor="_Toc29214" w:history="1">
        <w:r>
          <w:rPr>
            <w:rFonts w:ascii="仿宋" w:eastAsia="仿宋" w:hAnsi="仿宋" w:cs="仿宋" w:hint="eastAsia"/>
            <w:lang w:eastAsia="zh-CN"/>
          </w:rPr>
          <w:t>十五、三次采油采出液絮凝剂项目变更管理</w:t>
        </w:r>
        <w:r>
          <w:tab/>
        </w:r>
        <w:r>
          <w:fldChar w:fldCharType="begin"/>
        </w:r>
        <w:r>
          <w:instrText xml:space="preserve"> PAGEREF _Toc29214 \h </w:instrText>
        </w:r>
        <w:r>
          <w:fldChar w:fldCharType="separate"/>
        </w:r>
        <w:r>
          <w:t>58</w:t>
        </w:r>
        <w:r>
          <w:fldChar w:fldCharType="end"/>
        </w:r>
      </w:hyperlink>
    </w:p>
    <w:p>
      <w:pPr>
        <w:pStyle w:val="TOC2"/>
        <w:tabs>
          <w:tab w:val="right" w:leader="dot" w:pos="8306"/>
        </w:tabs>
      </w:pPr>
      <w:hyperlink w:anchor="_Toc4318" w:history="1">
        <w:r>
          <w:rPr>
            <w:rFonts w:ascii="仿宋" w:eastAsia="仿宋" w:hAnsi="仿宋" w:cs="仿宋" w:hint="eastAsia"/>
            <w:lang w:eastAsia="zh-CN"/>
          </w:rPr>
          <w:t>(一)、变更申请与评估</w:t>
        </w:r>
        <w:r>
          <w:tab/>
        </w:r>
        <w:r>
          <w:fldChar w:fldCharType="begin"/>
        </w:r>
        <w:r>
          <w:instrText xml:space="preserve"> PAGEREF _Toc4318 \h </w:instrText>
        </w:r>
        <w:r>
          <w:fldChar w:fldCharType="separate"/>
        </w:r>
        <w:r>
          <w:t>58</w:t>
        </w:r>
        <w:r>
          <w:fldChar w:fldCharType="end"/>
        </w:r>
      </w:hyperlink>
    </w:p>
    <w:p>
      <w:pPr>
        <w:pStyle w:val="TOC2"/>
        <w:tabs>
          <w:tab w:val="right" w:leader="dot" w:pos="8306"/>
        </w:tabs>
      </w:pPr>
      <w:hyperlink w:anchor="_Toc21755" w:history="1">
        <w:r>
          <w:rPr>
            <w:rFonts w:ascii="仿宋" w:eastAsia="仿宋" w:hAnsi="仿宋" w:cs="仿宋" w:hint="eastAsia"/>
            <w:lang w:eastAsia="zh-CN"/>
          </w:rPr>
          <w:t>(二)、变更实施与控制</w:t>
        </w:r>
        <w:r>
          <w:tab/>
        </w:r>
        <w:r>
          <w:fldChar w:fldCharType="begin"/>
        </w:r>
        <w:r>
          <w:instrText xml:space="preserve"> PAGEREF _Toc21755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4"/>
      <w:r>
        <w:rPr>
          <w:rFonts w:ascii="仿宋" w:eastAsia="仿宋" w:hAnsi="仿宋" w:cs="仿宋" w:hint="eastAsia"/>
          <w:sz w:val="28"/>
          <w:lang w:eastAsia="zh-CN"/>
        </w:rPr>
        <w:t>一、三次采油采出液絮凝剂项目危机管理</w:t>
      </w:r>
      <w:bookmarkEnd w:id="2"/>
    </w:p>
    <w:p>
      <w:pPr>
        <w:pStyle w:val="Heading2"/>
        <w:rPr>
          <w:rFonts w:ascii="仿宋" w:eastAsia="仿宋" w:hAnsi="仿宋" w:cs="仿宋" w:hint="eastAsia"/>
          <w:lang w:eastAsia="zh-CN"/>
        </w:rPr>
      </w:pPr>
      <w:bookmarkStart w:id="3" w:name="_Toc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三次采油采出液絮凝剂项目危机管理中，危机预警与识别是确保三次采油采出液絮凝剂项目稳健运行的核心步骤。通过建立全面的监测机制，三次采油采出液絮凝剂项目团队旨在及时发现和理解潜在的风险和危机因素，以便采取及时的预防和应对措施，确保三次采油采出液絮凝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三次采油采出液絮凝剂项目团队全面分析了整个三次采油采出液絮凝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三次采油采出液絮凝剂项目团队着重于明确定义三次采油采出液絮凝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三次采油采出液絮凝剂项目进展的持续监控，团队能够及时发现潜在问题并作出迅速反应。三次采油采出液絮凝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三次采油采出液絮凝剂项目得以更有序、可控地推进。</w:t>
      </w:r>
    </w:p>
    <w:p>
      <w:pPr>
        <w:pStyle w:val="Heading2"/>
        <w:ind w:firstLine="560" w:firstLineChars="200"/>
        <w:rPr>
          <w:rFonts w:ascii="仿宋" w:eastAsia="仿宋" w:hAnsi="仿宋" w:cs="仿宋" w:hint="eastAsia"/>
          <w:sz w:val="28"/>
          <w:lang w:eastAsia="zh-CN"/>
        </w:rPr>
      </w:pPr>
      <w:bookmarkStart w:id="4" w:name="_Toc2677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在危机发生时，三次采油采出液絮凝剂项目团队立即行动，成立了应急小组。该小组的任务是迅速制定并实施紧急应对措施，以最小化潜在损失。以下是采取的主要措施：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暂停三次采油采出液絮凝剂项目进度：为遏制危机蔓延，三次采油采出液絮凝剂项目暂时停止进行，以便全面评估当前状况。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资源重新分配：重新评估三次采油采出液絮凝剂项目资源的分配，确保最大限度地减小损失。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实时沟通：与关键利益相关者建立实时沟通机制，向他们传递三次采油采出液絮凝剂项目危机的实际状况，保障三次采油采出液絮凝剂项目核心利益。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在紧急应对的同时，三次采油采出液絮凝剂项目团队强调了团队协作和有效沟通的重要性。以下是团队协作的关键举措：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信息共享机制：建立了信息共享平台，确保团队成员能够及时获取三次采油采出液絮凝剂项目危机的实时信息。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领导者沟通：三次采油采出液絮凝剂项目领导者通过定期会议和即时沟通工具，指导团队应对危机，保持团队稳定运行。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随着危机得到初步控制，三次采油采出液絮凝剂项目团队转向制定恢复计划，以确保三次采油采出液絮凝剂项目能够从中迅速恢复。主要恢复计划包括：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修复受损的进度计划：重新评估三次采油采出液絮凝剂项目进度，制定修复计划，确保三次采油采出液絮凝剂项目尽快回归正常进程。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重新调整资源分配：优化资源分配，确保三次采油采出液絮凝剂项目在有限资源下高效运转。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风险管理机制加强：对三次采油采出液絮凝剂项目风险进行全面评估，制定更强化的风险管理策略，以预防未来可能的危机。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397"/>
      <w:r>
        <w:rPr>
          <w:rFonts w:ascii="仿宋" w:eastAsia="仿宋" w:hAnsi="仿宋" w:cs="仿宋" w:hint="eastAsia"/>
          <w:sz w:val="28"/>
          <w:lang w:eastAsia="zh-CN"/>
        </w:rPr>
        <w:t>二、三次采油采出液絮凝剂项目绩效评估</w:t>
      </w:r>
      <w:bookmarkEnd w:id="5"/>
    </w:p>
    <w:p>
      <w:pPr>
        <w:pStyle w:val="Heading2"/>
        <w:rPr>
          <w:rFonts w:ascii="仿宋" w:eastAsia="仿宋" w:hAnsi="仿宋" w:cs="仿宋" w:hint="eastAsia"/>
          <w:lang w:eastAsia="zh-CN"/>
        </w:rPr>
      </w:pPr>
      <w:bookmarkStart w:id="6" w:name="_Toc1909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三次采油采出液絮凝剂项目中，我们设计了一套全面的绩效评估指标，以确保三次采油采出液絮凝剂项目的可控和成功交付。这些指标跨足三次采油采出液絮凝剂项目目标、成本、进度和质量等多个维度，为我们提供了全面洞察三次采油采出液絮凝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目标达成率是我们关注的首要指标。我们设定了明确的目标，并通过定期监测和评估，迅速发现并应对潜在的目标偏差。这为三次采油采出液絮凝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成本绩效是另一个核心关注点。通过实际成本与预算成本的对比分析，我们深入了解成本差异的原因，及时调整资源分配，保持三次采油采出液絮凝剂项目在经济效益方面的合理水平。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进度作为关键的绩效指标之一，得到了精心的关注。我们制定了详细的三次采油采出液絮凝剂项目进度计划，并设立了进度符合度指标，确保实际进度与计划进度保持一致。这使我们能够快速发现和解决潜在的进度问题，保持三次采油采出液絮凝剂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三次采油采出液絮凝剂项目绩效的不可或缺的一环。我们引入了一系列的质量标准和客户满意度指标，以确保三次采油采出液絮凝剂项目交付的成果在质量上达到或超越预期水平。通过持续监测这些指标，我们努力提升三次采油采出液絮凝剂项目整体质量水平，为三次采油采出液絮凝剂项目的成功交付提供有力保障。通过这些科学且全面的绩效评估，我们能够更好地引导三次采油采出液絮凝剂项目的持续改进，确保三次采油采出液絮凝剂项目目标的顺利达成。</w:t>
      </w:r>
    </w:p>
    <w:p>
      <w:pPr>
        <w:pStyle w:val="Heading2"/>
        <w:ind w:firstLine="560" w:firstLineChars="200"/>
        <w:rPr>
          <w:rFonts w:ascii="仿宋" w:eastAsia="仿宋" w:hAnsi="仿宋" w:cs="仿宋" w:hint="eastAsia"/>
          <w:sz w:val="28"/>
          <w:lang w:eastAsia="zh-CN"/>
        </w:rPr>
      </w:pPr>
      <w:bookmarkStart w:id="7" w:name="_Toc1763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绩效评估是三次采油采出液絮凝剂项目中的关键环节，为确保三次采油采出液絮凝剂项目达到预期目标，我们采用了多层次、多维度的绩效评估方法。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三次采油采出液絮凝剂项目的战略目标对齐，确保每个决策和行动都与三次采油采出液絮凝剂项目整体目标保持一致。团队会定期召开战略对齐会议，审视当前工作与三次采油采出液絮凝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三次采油采出液絮凝剂项目进度、质量、成本和风险等方面。这些指标通过数据收集和分析，为三次采油采出液絮凝剂项目管理团队提供了客观的评估依据。例如，我们通过三次采油采出液絮凝剂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三次采油采出液絮凝剂项目内部，还考虑了三次采油采出液絮凝剂项目对外部环境的影响。我们定期进行干系人满意度调查，以了解各利益相关方对三次采油采出液絮凝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这种多层次、多角度的绩效评估方法，使得我们能够全面了解三次采油采出液絮凝剂项目的运行状态，及时做出调整，确保三次采油采出液絮凝剂项目在不断变化的环境中保持稳健前行。</w:t>
      </w:r>
    </w:p>
    <w:p>
      <w:pPr>
        <w:pStyle w:val="Heading2"/>
        <w:ind w:firstLine="560" w:firstLineChars="200"/>
        <w:rPr>
          <w:rFonts w:ascii="仿宋" w:eastAsia="仿宋" w:hAnsi="仿宋" w:cs="仿宋" w:hint="eastAsia"/>
          <w:sz w:val="28"/>
          <w:lang w:eastAsia="zh-CN"/>
        </w:rPr>
      </w:pPr>
      <w:bookmarkStart w:id="8" w:name="_Toc2518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为了确保三次采油采出液絮凝剂项目的有效管理和不断优化，我们采用了精心设计的绩效评估周期。这个周期旨在实现灵活、实时和全面的评估，以适应三次采油采出液絮凝剂项目执行中的各种挑战。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三次采油采出液絮凝剂项目的不同需求，分为短期、中期和长期。短期评估关注每个迭代或工作周期，以及时发现和解决当前任务中的问题。中期评估涵盖几个迭代，深入了解整体三次采油采出液絮凝剂项目的趋势和性能。长期评估则着眼于整个三次采油采出液絮凝剂项目阶段，确保三次采油采出液絮凝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三次采油采出液絮凝剂项目管理工具和协作平台，团队成员能够随时更新和分享三次采油采出液絮凝剂项目数据。这种实时性的反馈机制使我们能够及时察觉潜在问题，快速调整，保持三次采油采出液絮凝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三次采油采出液絮凝剂项目的决策制定密不可分。每个周期的三次采油采出液絮凝剂项目回顾会议成为集体总结经验、识别问题深层次原因并找到创新解决方案的平台。这种定期的反思与调整机制使三次采油采出液絮凝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86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484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三次采油采出液絮凝剂项目的主要产品是XXXX，预计年产值为XXX万元。这一产品在市场中占据着重要的地位，其广泛的应用范围使得该三次采油采出液絮凝剂项目的市场前景非常广阔。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三次采油采出液絮凝剂项目的xxx产品作为重要的原材料之一，将在多个领域发挥关键作用。其在建筑、交通、能源等方面的广泛应用将为整个产业链提供强大的支持，形成产业协同效应。三次采油采出液絮凝剂项目的年产值XXX万XXX万XXX万万元不仅反映了其在市场上的巨大潜力，更预示着它对国民经济的积极贡献。这种关联度高、涉及面广的产业关系，使得该三次采油采出液絮凝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925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总征地面积为XXXX平方米，相当于约XX.XX亩，其中净用地面积为XXXX平方米，红线范围内相当于约XX.XX亩。这一用地规模充分考虑了三次采油采出液絮凝剂项目的建设需求，保障了三次采油采出液絮凝剂项目在合适的空间内得以充分发展。三次采油采出液絮凝剂项目规划的总建筑面积为XXXX平方米，其中主体工程建设占XXXX平方米，计容建筑面积达XXXX平方米。预计建筑工程的投资将达到XXXX万元，为三次采油采出液絮凝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计划购置的设备共计XXXX台（套），设备购置费用为XXXX万元。这一设备购置计划充分考虑到三次采油采出液絮凝剂项目的生产需求和技术要求，确保了三次采油采出液絮凝剂项目在生产运营中具备先进的技术装备和高效的生产能力。设备的合理配置将为三次采油采出液絮凝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计划总投资为XXXX万元，预计年实现营业收入为XXXX万元。这一产能规模的设定旨在确保三次采油采出液絮凝剂项目能够在投资与回报之间取得平衡，实现长期可持续的发展。三次采油采出液絮凝剂项目的总投资充分考虑到各个方面的需求，包括用地建设、设备购置等多个环节，以确保三次采油采出液絮凝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7481"/>
      <w:r>
        <w:rPr>
          <w:rFonts w:ascii="仿宋" w:eastAsia="仿宋" w:hAnsi="仿宋" w:cs="仿宋" w:hint="eastAsia"/>
          <w:sz w:val="28"/>
          <w:lang w:eastAsia="zh-CN"/>
        </w:rPr>
        <w:t>四、三次采油采出液絮凝剂项目选址可行性分析</w:t>
      </w:r>
      <w:bookmarkEnd w:id="12"/>
    </w:p>
    <w:p>
      <w:pPr>
        <w:pStyle w:val="Heading2"/>
        <w:rPr>
          <w:rFonts w:ascii="仿宋" w:eastAsia="仿宋" w:hAnsi="仿宋" w:cs="仿宋" w:hint="eastAsia"/>
          <w:lang w:eastAsia="zh-CN"/>
        </w:rPr>
      </w:pPr>
      <w:bookmarkStart w:id="13" w:name="_Toc29265"/>
      <w:r>
        <w:rPr>
          <w:rFonts w:ascii="仿宋" w:eastAsia="仿宋" w:hAnsi="仿宋" w:cs="仿宋" w:hint="eastAsia"/>
          <w:lang w:eastAsia="zh-CN"/>
        </w:rPr>
        <w:t>(一)、三次采油采出液絮凝剂项目选址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该三次采油采出液絮凝剂项目选址位于XX省XX市XX区XXX街道</w:t>
      </w:r>
    </w:p>
    <w:p>
      <w:pPr>
        <w:pStyle w:val="Heading2"/>
        <w:ind w:firstLine="560" w:firstLineChars="200"/>
        <w:rPr>
          <w:rFonts w:ascii="仿宋" w:eastAsia="仿宋" w:hAnsi="仿宋" w:cs="仿宋" w:hint="eastAsia"/>
          <w:sz w:val="28"/>
          <w:lang w:eastAsia="zh-CN"/>
        </w:rPr>
      </w:pPr>
      <w:bookmarkStart w:id="14" w:name="_Toc1620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三次采油采出液絮凝剂项目的征地面积将根据三次采油采出液絮凝剂项目的实际规模和需求进行精确规划。具体面积XXX平方米，旨在确保三次采油采出液絮凝剂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净用地面积是在征地面积基础上去除不可利用面积后的实际可开发用地。具体面积XXX平方米，考虑到环保、交通、安全等多方面因素，以确保三次采油采出液絮凝剂项目在整体利用效率上达到最优。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三次采油采出液絮凝剂项目计划建设的建筑总规模具体面积XXX平方米。这一规模的确定综合考虑了三次采油采出液絮凝剂项目的性质、规模，以及城市规划的相关要求，确保建筑布局与周边环境协调一致。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绿地率是三次采油采出液絮凝剂项目用地中被规划为绿地的比例。具体面积XXX平方米，旨在通过合理规划绿地，改善三次采油采出液絮凝剂项目周边环境，提升居民生活质量，并符合城市整体绿化规划。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容积率是用地上可以建设的建筑总体积与用地面积之比。具体面积XXX，通过合理的容积率规划，确保三次采油采出液絮凝剂项目建筑规模与周边环境和谐共生。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三次采油采出液絮凝剂项目选址与当地城市规划相一致，具体面积XXX平方米。通过与城市规划部门深入沟通，确保三次采油采出液絮凝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产业政策符合性： 充分了解并确保三次采油采出液絮凝剂项目选址符合当地产业政策，具体面积XXX平方米。这包括三次采油采出液絮凝剂项目对当地经济的促进作用，以及对相关产业的带动效应，确保三次采油采出液絮凝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三次采油采出液絮凝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确保三次采油采出液絮凝剂项目选址具备必要的公共设施配套，具体面积XXX平方米。这包括交通便利性、教育、医疗等基础设施，以提高居民生活品质，使得三次采油采出液絮凝剂项目选址更具吸引力。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考虑用地总体要求对当地社会稳定性的影响，具体面积XXX平方米。通过深入了解当地社区反馈，确保三次采油采出液絮凝剂项目的选址和建设过程对当地社会和谐稳定产生积极作用。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三次采油采出液絮凝剂项目选址不仅符合法规和规划，还在实际操作中具有可行性。这一全面规划将为三次采油采出液絮凝剂项目的成功实施提供坚实的基础，确保三次采油采出液絮凝剂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98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三次采油采出液絮凝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三次采油采出液絮凝剂项目的设备规划和空间设计中，我们将采取灵活设备布局的措施。设备布局将根据实际需求进行灵活设计，避免不必要的浪费。通过合理规划设备摆放位置，我们将提高设备的利用率，减少设备间距，以确保三次采油采出液絮凝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三次采油采出液絮凝剂项目内部引入共享设施的概念，例如共享会议室、办公区等。通过这种方式，我们可以减少对资源的重复建设，提高资源共享效率，从而减小三次采油采出液絮凝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686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三次采油采出液絮凝剂项目的总图布置中，我们将不同功能区域进行明确的规划，以最大程度满足三次采油采出液絮凝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809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三次采油采出液絮凝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三次采油采出液絮凝剂项目对环境的影响是综合评价的重要因素之一。我们将详细考虑选址周边的自然环境、生态保护区、水源地等情况，确保三次采油采出液絮凝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对选址的评价还需充分考虑当地政府的产业政策和法规。我们将详细了解三次采油采出液絮凝剂项目所在地的相关政策，确保三次采油采出液絮凝剂项目的规划和运营与当地法规相符，降低不必要的法律风险。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考虑到社会稳定性对企业运营的重要性，我们将评估选址地区的社会安全情况、劳工关系、社区反馈等方面，以确保三次采油采出液絮凝剂项目的建设和运营不会受到社会稳定性的负面影响。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https://d.book118.com/167043003134006052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2E000E"/>
    <w:rsid w:val="5A2E00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04300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2024-03-01T17:30:00Z</dcterms:created>
  <dcterms:modified xsi:type="dcterms:W3CDTF">2024-03-01T17:30:30Z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E513D7C313C14FF292B892B006001406_11</vt:lpwstr>
  </property>
  <property fmtid="{D5CDD505-2E9C-101B-9397-08002B2CF9AE}" pid="3" name="KSOProductBuildVer">
    <vt:lpwstr>2052-12.1.0.16388</vt:lpwstr>
  </property>
</Properties>
</file>