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568F5" w14:paraId="47F1740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568F5" w14:paraId="324EBA1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568F5" w14:paraId="4F4D8A5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568F5" w:rsidRPr="00C568F5" w14:paraId="0CCB6154" w14:textId="3B205EF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568F5">
        <w:rPr>
          <w:rFonts w:ascii="宋体" w:eastAsia="宋体" w:hAnsi="宋体" w:hint="eastAsia"/>
          <w:b/>
          <w:sz w:val="60"/>
        </w:rPr>
        <w:t>风味清汤投资建议书</w:t>
      </w:r>
    </w:p>
    <w:p w:rsidR="00C568F5" w:rsidP="00C568F5" w14:paraId="249FEF55" w14:textId="4288951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568F5">
        <w:rPr>
          <w:rFonts w:ascii="仿宋" w:eastAsia="仿宋" w:hAnsi="仿宋" w:hint="eastAsia"/>
          <w:b/>
          <w:sz w:val="40"/>
        </w:rPr>
        <w:t>目录</w:t>
      </w:r>
    </w:p>
    <w:p w:rsidR="00C568F5" w14:paraId="14435A73" w14:textId="642C5EC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_Toc154210551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568F5" w14:paraId="76F1B40F" w14:textId="07B82E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一、供应商与合作伙伴关系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_Toc154210552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568F5" w14:paraId="31958BD3" w14:textId="4B08CE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(一)、供应商选择与评估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_Toc154210553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568F5" w14:paraId="5121F88A" w14:textId="2B8015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(二)、合作伙伴协议与管理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_Toc154210554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568F5" w14:paraId="1F48ACA3" w14:textId="68DCE6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(三)、供应链透明度与效率优化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_Toc154210555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568F5" w14:paraId="4213AF46" w14:textId="5851DF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二、项目环境分析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_Toc154210556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568F5" w14:paraId="0837E3E7" w14:textId="1924BA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(一)、建设区域环境质量现状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_Toc154210557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568F5" w14:paraId="632ED5BB" w14:textId="5EA463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(二)、建设期环境保护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_Toc154210558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568F5" w14:paraId="16CA4559" w14:textId="03DAB8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(三)、运营期环境保护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_Toc154210559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568F5" w14:paraId="68D315B6" w14:textId="3D983C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(四)、项目建设对区域经济的影响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_Toc154210560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568F5" w14:paraId="04F4D1AB" w14:textId="73B5C9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(五)、废弃物处理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_Toc154210561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568F5" w14:paraId="3F1C4BD6" w14:textId="461594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(六)、特殊环境影响分析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_Toc154210562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568F5" w14:paraId="3B962BDB" w14:textId="6ACE04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(七)、清洁生产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_Toc154210563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568F5" w14:paraId="0B1D459B" w14:textId="1704FA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(八)、环境保护综合评价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_Toc154210564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568F5" w14:paraId="7D040500" w14:textId="3AB204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三、项目建设单位基本情况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_Toc154210565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568F5" w14:paraId="1E40CBF6" w14:textId="4B23EE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_Toc154210566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568F5" w14:paraId="36DD52B1" w14:textId="5A6336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_Toc154210567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568F5" w14:paraId="63BA1E39" w14:textId="6236C8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四、风味清汤项目概论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_Toc154210568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568F5" w14:paraId="76266D4F" w14:textId="14B18B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_Toc154210569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568F5" w14:paraId="3B3C7286" w14:textId="11CD94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(二)、报告说明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_Toc154210570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568F5" w14:paraId="19025E37" w14:textId="48A8128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(三)、项目评价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_Toc154210571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568F5" w14:paraId="0AE52E2A" w14:textId="561581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五、员工福利与培训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_Toc154210572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568F5" w14:paraId="1528ADFE" w14:textId="72ADD2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(一)、员工福利计划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_Toc154210573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568F5" w14:paraId="54A7AD9B" w14:textId="6CF7AA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(二)、职业培训与发展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_Toc154210574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568F5" w14:paraId="3FBC0653" w14:textId="5D1D42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(三)、员工满意度调查与改进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_Toc154210575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568F5" w14:paraId="2B4B7106" w14:textId="4ED1A2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六、灾害风险管理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_Toc154210576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568F5" w14:paraId="083BC8FA" w14:textId="1EBC99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(一)、自然灾害与应急预案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_Toc154210577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568F5" w14:paraId="7899D178" w14:textId="10ECEA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(二)、设备故障与恢复计划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_Toc154210578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568F5" w14:paraId="4005E0B4" w14:textId="55FE9E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(三)、数据备份与恢复策略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_Toc154210579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568F5" w14:paraId="3C8A39D3" w14:textId="509AD9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七、安全管理计划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_Toc154210580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568F5" w14:paraId="1DD924BA" w14:textId="562A39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(一)、项目安全管理体系建立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_Toc154210581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568F5" w14:paraId="2E62BB94" w14:textId="0C7063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(二)、安全管理计划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_Toc154210582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C568F5" w14:paraId="1CC2E599" w14:textId="3D6109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_Toc154210583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C568F5" w14:paraId="7BEEE756" w14:textId="2F3461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(四)、事故应急处理与报告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_Toc154210584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C568F5" w14:paraId="172DB665" w14:textId="56CBF1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八、建设规划方案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_Toc154210585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C568F5" w14:paraId="4FBB06C0" w14:textId="18FDA1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_Toc154210586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C568F5" w14:paraId="54FEC738" w14:textId="59B19B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(二)、建设规模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_Toc154210587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C568F5" w14:paraId="4D2D9685" w14:textId="0DAFB7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九、项目投资情况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_Toc154210588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C568F5" w14:paraId="68F44AB9" w14:textId="541C91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_Toc154210589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C568F5" w14:paraId="7EE39650" w14:textId="21EBFB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_Toc154210590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C568F5" w14:paraId="7C0A659B" w14:textId="758964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十、法律法规及审批程序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_Toc154210591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C568F5" w14:paraId="35E8F6E7" w14:textId="402A3A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(一)、相关法律法规概述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_Toc154210592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C568F5" w14:paraId="4554BEAE" w14:textId="0F5F5292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(二)、项目审批程序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_Toc154210593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C568F5" w14:paraId="5F23ECFB" w14:textId="56B616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(三)、环评报告审批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_Toc154210594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568F5" w14:paraId="004735E0" w14:textId="068B16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(四)、土建工程施工许可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_Toc154210595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568F5" w14:paraId="46EA79F0" w14:textId="0B6DEA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十一、项目危机管理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_Toc154210596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C568F5" w14:paraId="2C54C26F" w14:textId="179B43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_Toc154210597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C568F5" w14:paraId="4AB3E0CF" w14:textId="23D0A1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(二)、危机应对预案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_Toc154210598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C568F5" w14:paraId="71C43FC9" w14:textId="3969DB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(三)、危机沟通与公关处理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_Toc154210599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568F5" w14:paraId="10CFF304" w14:textId="1CE579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十二、外部合作与产业联盟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_Toc154210600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C568F5" w14:paraId="14AA90A3" w14:textId="584F1F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(一)、行业合作与协作机会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_Toc154210601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C568F5" w14:paraId="6E7B68D2" w14:textId="1319C4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(二)、参与产业联盟的战略意义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_Toc154210602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C568F5" w14:paraId="0F71358E" w14:textId="6D623E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(三)、合作伙伴关系的长期发展规划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_Toc154210603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C568F5" w14:paraId="05204668" w14:textId="31DB4D3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十三、知识管理与信息共享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_Toc154210604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C568F5" w14:paraId="4239B1A3" w14:textId="75699A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(一)、知识管理体系构建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_Toc154210605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C568F5" w14:paraId="3A609A59" w14:textId="620410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(二)、信息共享平台建设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_Toc154210606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C568F5" w14:paraId="270E23E5" w14:textId="3E24D1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(三)、团队协作与沟通机制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_Toc154210607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C568F5" w14:paraId="6483E0AE" w14:textId="709FC4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十四、职业健康与员工福祉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_Toc154210608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C568F5" w14:paraId="324F60E8" w14:textId="1ED9DE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(一)、职业健康与安全政策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_Toc154210609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C568F5" w14:paraId="2A457B20" w14:textId="19ACAB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(二)、员工心理健康支持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_Toc154210610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C568F5" w14:paraId="4691421B" w14:textId="5B0F42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(三)、工作生活平衡与弹性工作安排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_Toc154210611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C568F5" w14:paraId="4DA1EA96" w14:textId="17F762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十五、信息化建设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_Toc154210612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C568F5" w14:paraId="57B16218" w14:textId="51A3E5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(一)、信息系统规划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_Toc154210613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C568F5" w14:paraId="4B0D183F" w14:textId="7FBE26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(二)、网络与数据安全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_Toc154210614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C568F5" w14:paraId="50680772" w14:textId="577870B4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(三)、信息化设备采购与管理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_Toc154210615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C568F5" w:rsidP="00C568F5" w14:paraId="635E61DA" w14:textId="41F28318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fldChar w:fldCharType="end"/>
      </w:r>
    </w:p>
    <w:p w:rsidR="00C568F5" w:rsidP="00C568F5" w14:paraId="0A229E1B" w14:textId="44935631">
      <w:pPr>
        <w:pStyle w:val="Heading1"/>
        <w:jc w:val="center"/>
        <w:rPr>
          <w:rFonts w:hint="eastAsia"/>
        </w:rPr>
      </w:pPr>
      <w:bookmarkStart w:id="0" w:name="_Toc154210551"/>
      <w:r w:rsidRPr="00C568F5">
        <w:rPr>
          <w:rFonts w:hint="eastAsia"/>
        </w:rPr>
        <w:t>序言</w:t>
      </w:r>
      <w:bookmarkEnd w:id="0"/>
    </w:p>
    <w:p w:rsidR="00C568F5" w:rsidP="00C568F5" w14:paraId="568EF398" w14:textId="4523FA44">
      <w:pPr>
        <w:ind w:firstLine="560" w:firstLineChars="200"/>
        <w:rPr>
          <w:rFonts w:ascii="仿宋" w:eastAsia="仿宋" w:hint="eastAsia"/>
          <w:sz w:val="28"/>
        </w:rPr>
      </w:pPr>
      <w:r w:rsidRPr="00C568F5">
        <w:rPr>
          <w:rFonts w:ascii="仿宋" w:eastAsia="仿宋" w:hint="eastAsia"/>
          <w:sz w:val="28"/>
        </w:rPr>
        <w:t>风味清汤项目立项报告旨在对所提议的项目的可行性、必要性及其预期成果进行全面而详尽的分析。报告编制依循严格的行业标准，从项目的宏观背景、市场分析、技术实施路径、经济效益预测、社会价值、风险评估与应对措施等多个维度提出综合考量。本报告内容仅供审阅者评估项目的整体框架与投资方向，不可作为商业用途，只用作学习交流。</w:t>
      </w:r>
    </w:p>
    <w:p w:rsidR="00C568F5" w:rsidP="00C568F5" w14:paraId="3C605715" w14:textId="56F99D2A">
      <w:pPr>
        <w:pStyle w:val="Heading1"/>
        <w:rPr>
          <w:rFonts w:hint="eastAsia"/>
        </w:rPr>
      </w:pPr>
      <w:bookmarkStart w:id="1" w:name="_Toc154210552"/>
      <w:r w:rsidRPr="00C568F5">
        <w:rPr>
          <w:rFonts w:hint="eastAsia"/>
        </w:rPr>
        <w:t>一、供应商与合作伙伴关系</w:t>
      </w:r>
      <w:bookmarkEnd w:id="1"/>
    </w:p>
    <w:p w:rsidR="00C568F5" w:rsidP="00C568F5" w14:paraId="00485129" w14:textId="715E473E">
      <w:pPr>
        <w:pStyle w:val="Heading2"/>
      </w:pPr>
      <w:bookmarkStart w:id="2" w:name="_Toc154210553"/>
      <w:r w:rsidRPr="00C568F5">
        <w:t>(一)、供应商选择与评估</w:t>
      </w:r>
      <w:bookmarkEnd w:id="2"/>
    </w:p>
    <w:p w:rsidR="00C568F5" w:rsidRPr="00C568F5" w:rsidP="00C568F5" w14:paraId="60AAF1BF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 w:hint="eastAsia"/>
          <w:sz w:val="28"/>
        </w:rPr>
        <w:t>在选择和评估供应商时，我们采用一系列的策略和标准，以确保我们的供应链是可靠、高效、符合法规要求的。以下是我们供应商选择与评估的关键方面：</w:t>
      </w:r>
    </w:p>
    <w:p w:rsidR="00C568F5" w:rsidRPr="00C568F5" w:rsidP="00C568F5" w14:paraId="0E348339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1. 供应商筛选标准：</w:t>
      </w:r>
    </w:p>
    <w:p w:rsidR="00C568F5" w:rsidRPr="00C568F5" w:rsidP="00C568F5" w14:paraId="42F3F21B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 a. 质量与可靠性： 我们首先关注供应商的产品或服务质量，以及他们在过去是否能够按时、按量交付。</w:t>
      </w:r>
    </w:p>
    <w:p w:rsidR="00C568F5" w:rsidRPr="00C568F5" w:rsidP="00C568F5" w14:paraId="2D514FC5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 b. 价格和成本： 考虑供应商提供的价格是否合理，并确保在长期合作中不会出现不合理的涨价。</w:t>
      </w:r>
    </w:p>
    <w:p w:rsidR="00C568F5" w:rsidRPr="00C568F5" w:rsidP="00C568F5" w14:paraId="4D275B18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C568F5">
        <w:rPr>
          <w:rFonts w:ascii="仿宋" w:eastAsia="仿宋" w:hAnsi="仿宋"/>
          <w:sz w:val="28"/>
        </w:rPr>
        <w:t xml:space="preserve">    c. 可持续性： 我们重视供应商的可持续性，包括对环境和社会责任的承诺，以及对可再生资源和可持续生产的支持。</w:t>
      </w:r>
    </w:p>
    <w:p w:rsidR="00C568F5" w:rsidRPr="00C568F5" w:rsidP="00C568F5" w14:paraId="59DCF73A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 d. 技术和创新</w:t>
      </w:r>
      <w:r w:rsidRPr="00C568F5">
        <w:rPr>
          <w:rFonts w:ascii="仿宋" w:eastAsia="仿宋" w:hAnsi="仿宋" w:hint="eastAsia"/>
          <w:sz w:val="28"/>
        </w:rPr>
        <w:t>：</w:t>
      </w:r>
      <w:r w:rsidRPr="00C568F5">
        <w:rPr>
          <w:rFonts w:ascii="仿宋" w:eastAsia="仿宋" w:hAnsi="仿宋"/>
          <w:sz w:val="28"/>
        </w:rPr>
        <w:t xml:space="preserve"> 考察供应商是否具备先进的技术和创新能</w:t>
      </w:r>
      <w:r w:rsidRPr="00C568F5">
        <w:rPr>
          <w:rFonts w:ascii="仿宋" w:eastAsia="仿宋" w:hAnsi="仿宋"/>
          <w:sz w:val="28"/>
        </w:rPr>
        <w:t>力，以确保我们能够与行业一同进步。</w:t>
      </w:r>
    </w:p>
    <w:p w:rsidR="00C568F5" w:rsidRPr="00C568F5" w:rsidP="00C568F5" w14:paraId="20CD50FF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 e. 合规性： 确保供应商符合相关法规和行业标准，遵守商业道德和社会责任。</w:t>
      </w:r>
    </w:p>
    <w:p w:rsidR="00C568F5" w:rsidRPr="00C568F5" w:rsidP="00C568F5" w14:paraId="13393D8F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2. 供应商评估流程：</w:t>
      </w:r>
    </w:p>
    <w:p w:rsidR="00C568F5" w:rsidRPr="00C568F5" w:rsidP="00C568F5" w14:paraId="6770E617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 a. 尽职调查： 我们进行详细的尽职调查，包括对供应商的公司背景、资质、经营历史和财务状况的调查。</w:t>
      </w:r>
    </w:p>
    <w:p w:rsidR="00C568F5" w:rsidRPr="00C568F5" w:rsidP="00C568F5" w14:paraId="0B270EE3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 b. 实地考察： 部分供应商会接受实地考察，以确保他们的生产环境和流程符合我们的标准。</w:t>
      </w:r>
    </w:p>
    <w:p w:rsidR="00C568F5" w:rsidRPr="00C568F5" w:rsidP="00C568F5" w14:paraId="7164FE77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 c. 客户反馈： 收集其他客户的反馈，了解他们在与供应商合作时的经验和满意度。</w:t>
      </w:r>
    </w:p>
    <w:p w:rsidR="00C568F5" w:rsidRPr="00C568F5" w:rsidP="00C568F5" w14:paraId="75D9AF81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 d. 供应链可见性： 评估</w:t>
      </w:r>
      <w:r w:rsidRPr="00C568F5">
        <w:rPr>
          <w:rFonts w:ascii="仿宋" w:eastAsia="仿宋" w:hAnsi="仿宋" w:hint="eastAsia"/>
          <w:sz w:val="28"/>
        </w:rPr>
        <w:t>供应商的供应链可见性，以确保他们对原材料来源和生产过程有清晰的掌控。</w:t>
      </w:r>
    </w:p>
    <w:p w:rsidR="00C568F5" w:rsidRPr="00C568F5" w:rsidP="00C568F5" w14:paraId="0F4D9F96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3. 供应商绩效管理：</w:t>
      </w:r>
    </w:p>
    <w:p w:rsidR="00C568F5" w:rsidRPr="00C568F5" w:rsidP="00C568F5" w14:paraId="2515B395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 a. KPI设定： 与供应商合作前，我们共同制定关键绩效指标（KPI），明确双方期望达到的目标。</w:t>
      </w:r>
    </w:p>
    <w:p w:rsidR="00C568F5" w:rsidRPr="00C568F5" w:rsidP="00C568F5" w14:paraId="5F45465C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 b. 定期评估： 我们定期评估供应商的绩效，包括交货准时率、质量合格率、客户服务水平等方面。</w:t>
      </w:r>
    </w:p>
    <w:p w:rsidR="00C568F5" w:rsidRPr="00C568F5" w:rsidP="00C568F5" w14:paraId="16B70A1B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 c. 持续改进： 与供应商合作中，我们鼓励并支持持续改进，共同寻找提高效率和质量的方法。</w:t>
      </w:r>
    </w:p>
    <w:p w:rsidR="00C568F5" w:rsidP="00C568F5" w14:paraId="53D18D31" w14:textId="070B6D6D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 w:rsidRPr="00C568F5">
        <w:rPr>
          <w:rFonts w:ascii="仿宋" w:eastAsia="仿宋" w:hAnsi="仿宋"/>
          <w:sz w:val="28"/>
        </w:rPr>
        <w:t xml:space="preserve">    d. 问题解决： 如果出现问题，我们与供应商密切合作，共同寻找解决方案，确保问题得到及时解决。</w:t>
      </w:r>
    </w:p>
    <w:p w:rsidR="00C568F5" w:rsidP="00C568F5" w14:paraId="0F9CD67B" w14:textId="0EDCEAE1">
      <w:pPr>
        <w:pStyle w:val="Heading2"/>
      </w:pPr>
      <w:bookmarkStart w:id="3" w:name="_Toc154210554"/>
      <w:r w:rsidRPr="00C568F5">
        <w:t>(二)、合作伙伴协议与管理</w:t>
      </w:r>
      <w:bookmarkEnd w:id="3"/>
    </w:p>
    <w:p w:rsidR="00C568F5" w:rsidRPr="00C568F5" w:rsidP="00C568F5" w14:paraId="46501CF0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1. 合作伙伴协议制定：</w:t>
      </w:r>
    </w:p>
    <w:p w:rsidR="00C568F5" w:rsidRPr="00C568F5" w:rsidP="00C568F5" w14:paraId="4E7CCFC6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 w:hint="eastAsia"/>
          <w:sz w:val="28"/>
        </w:rPr>
        <w:t>公司在制定合作伙伴协议时采取了一系列明确而全面的步骤，确保合作伙伴关系的稳定与可持续发展。首先，双方明确了合作的战略目标，确保协议符合各自长远的经营方向。协议中详细涵盖了法律合规性条款，以确保双方在合作中遵守相关法规，有效规避潜在的法律风险。责任和权利在协议中被明确定义，涵盖了双方的义务、禁止性行为以及对知识产权的保护。此外，协议还规定了终止合作关系的条件和程序，确保在必要时能够有序地结束合作。</w:t>
      </w:r>
    </w:p>
    <w:p w:rsidR="00C568F5" w:rsidRPr="00C568F5" w:rsidP="00C568F5" w14:paraId="7E5D388C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2. 有效的合作伙伴管理：</w:t>
      </w:r>
    </w:p>
    <w:p w:rsidR="00C568F5" w:rsidP="00C568F5" w14:paraId="37AAF86E" w14:textId="519A30EC">
      <w:pPr>
        <w:ind w:firstLine="560" w:firstLineChars="200"/>
        <w:rPr>
          <w:rFonts w:ascii="仿宋" w:eastAsia="仿宋" w:hAnsi="仿宋" w:hint="eastAsia"/>
          <w:sz w:val="28"/>
        </w:rPr>
      </w:pPr>
      <w:r w:rsidRPr="00C568F5">
        <w:rPr>
          <w:rFonts w:ascii="仿宋" w:eastAsia="仿宋" w:hAnsi="仿宋" w:hint="eastAsia"/>
          <w:sz w:val="28"/>
        </w:rPr>
        <w:t>为了确保合作伙伴关系的高效管理，公司采用了全面的管理措施。设立专门的项目管理团队负责协调合作项目，保障项目按时交付且质量可控。双方定期召开联席会议，保持沟通畅通，分享合作进展、问题和解决方案，建立了透明的合作氛围。风险管理是公司合作管理的重要组成部分，通过全面的风险评估，能够及时识别潜在问题并采取措施缓解。公司还建立了定期的合作伙伴性能评估机制，评估合作伙伴在合同期内的表现，为未来合作提供参考和决策依据。这一系列有效的合作伙伴管理措施，确保了合作伙伴关系的稳定、高效和互惠。</w:t>
      </w:r>
    </w:p>
    <w:p w:rsidR="00C568F5" w:rsidP="00C568F5" w14:paraId="5DC04802" w14:textId="34976891">
      <w:pPr>
        <w:pStyle w:val="Heading2"/>
      </w:pPr>
      <w:bookmarkStart w:id="4" w:name="_Toc154210555"/>
      <w:r w:rsidRPr="00C568F5">
        <w:t>(三)、供应链透明度与效率优化</w:t>
      </w:r>
      <w:bookmarkEnd w:id="4"/>
    </w:p>
    <w:p w:rsidR="00C568F5" w:rsidRPr="00C568F5" w:rsidP="00C568F5" w14:paraId="1F1BB71F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1. 供应链透明度的建立：</w:t>
      </w:r>
    </w:p>
    <w:p w:rsidR="00C568F5" w:rsidRPr="00C568F5" w:rsidP="00C568F5" w14:paraId="1B57C29F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 w:rsidRPr="00C568F5">
        <w:rPr>
          <w:rFonts w:ascii="仿宋" w:eastAsia="仿宋" w:hAnsi="仿宋" w:hint="eastAsia"/>
          <w:sz w:val="28"/>
        </w:rPr>
        <w:t>公司一直致力于提升供应链透明度，以确保在整个供应链网络中</w:t>
      </w:r>
    </w:p>
    <w:p w:rsidR="00C568F5" w:rsidRPr="00C568F5" w:rsidP="00C568F5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 w:hint="eastAsia"/>
          <w:sz w:val="28"/>
        </w:rPr>
        <w:t>实现更高的可见性和控制。首先，通过数字化技术的应用，公司实现了对供应链各环节的实时监控和数据收集。这包括了生产、运输、库存等关键节点的数据记录，以便随时跟踪物流和库存状态。此外，与供应链伙伴建立了信息共享的平台，促进了信息的实时传递，降低了信息传递的延迟和误差。</w:t>
      </w:r>
    </w:p>
    <w:p w:rsidR="00C568F5" w:rsidRPr="00C568F5" w:rsidP="00C568F5" w14:paraId="29B72A9B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 w:hint="eastAsia"/>
          <w:sz w:val="28"/>
        </w:rPr>
        <w:t>在供应链透明度的基础上，公司进一步采用先进的分析工具，对大量的供应链数据进行深入分析。通过对供应链数据的挖掘，公司能够识别潜在的瓶颈、优化机会和风险点。这种数据驱动的方法使公司能够更准确地预测需求、合理规划库存，提高对市场变化的敏感性。</w:t>
      </w:r>
    </w:p>
    <w:p w:rsidR="00C568F5" w:rsidRPr="00C568F5" w:rsidP="00C568F5" w14:paraId="1EBEF21B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2. 供应链效率的优化：</w:t>
      </w:r>
    </w:p>
    <w:p w:rsidR="00C568F5" w:rsidRPr="00C568F5" w:rsidP="00C568F5" w14:paraId="425E6EC3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 w:hint="eastAsia"/>
          <w:sz w:val="28"/>
        </w:rPr>
        <w:t>基于建立的供应链透明度，公司采取一系列措施来提升供应链的整体效率。首先，通过优化供应链流程，简化决策流程和物流环节，降低了生产和交付的时间成本。与此同时，公司与关键供应商建立了战略性的合作关系，通过共同规划、共享资源和信息，提高了整个供应链的协同效能。</w:t>
      </w:r>
    </w:p>
    <w:p w:rsidR="00C568F5" w:rsidP="00C568F5" w14:paraId="4242D1C8" w14:textId="1B39C69F">
      <w:pPr>
        <w:ind w:firstLine="560" w:firstLineChars="200"/>
        <w:rPr>
          <w:rFonts w:ascii="仿宋" w:eastAsia="仿宋" w:hAnsi="仿宋" w:hint="eastAsia"/>
          <w:sz w:val="28"/>
        </w:rPr>
        <w:sectPr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 w:rsidRPr="00C568F5">
        <w:rPr>
          <w:rFonts w:ascii="仿宋" w:eastAsia="仿宋" w:hAnsi="仿宋" w:hint="eastAsia"/>
          <w:sz w:val="28"/>
        </w:rPr>
        <w:t>技术创新也是公司优化供应链效率的关键。采用物联网、人工智能和大数据分析等先进技术，实现了自动化的生产和库存管理，减少了人为干预的误差，提高了生产和物流的精准度。同时，引入供应链可视化工具，帮助决策者更好地理解和分析供应链数据，从而更迅速地做出合理决策。</w:t>
      </w:r>
    </w:p>
    <w:p w:rsidR="00C568F5" w:rsidP="00C568F5" w14:paraId="2708FEA6" w14:textId="1F1DFC53">
      <w:pPr>
        <w:pStyle w:val="Heading1"/>
        <w:rPr>
          <w:rFonts w:hint="eastAsia"/>
        </w:rPr>
      </w:pPr>
      <w:bookmarkStart w:id="5" w:name="_Toc154210556"/>
      <w:r w:rsidRPr="00C568F5">
        <w:rPr>
          <w:rFonts w:hint="eastAsia"/>
        </w:rPr>
        <w:t>二、项目环境分析</w:t>
      </w:r>
      <w:bookmarkEnd w:id="5"/>
    </w:p>
    <w:p w:rsidR="00C568F5" w:rsidP="00C568F5" w14:paraId="4711E280" w14:textId="142B29FC">
      <w:pPr>
        <w:pStyle w:val="Heading2"/>
      </w:pPr>
      <w:bookmarkStart w:id="6" w:name="_Toc154210557"/>
      <w:r w:rsidRPr="00C568F5">
        <w:t>(一)、建设区域环境质量现状</w:t>
      </w:r>
      <w:bookmarkEnd w:id="6"/>
    </w:p>
    <w:p w:rsidR="00C568F5" w:rsidRPr="00C568F5" w:rsidP="00C568F5" w14:paraId="34D2285D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1. 地理位置：</w:t>
      </w:r>
    </w:p>
    <w:p w:rsidR="00C568F5" w:rsidRPr="00C568F5" w:rsidP="00C568F5" w14:paraId="6567A27F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交通便利性： 考虑选址地点是否靠近主干道、交通枢纽，以确保原材料和成品的顺畅运输。</w:t>
      </w:r>
    </w:p>
    <w:p w:rsidR="00C568F5" w:rsidRPr="00C568F5" w:rsidP="00C568F5" w14:paraId="306A3464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地理接近性： 考虑选址地点与关键市场、供应商和合作伙伴的地理接近性。</w:t>
      </w:r>
    </w:p>
    <w:p w:rsidR="00C568F5" w:rsidRPr="00C568F5" w:rsidP="00C568F5" w14:paraId="4A56BC59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2. 通讯便捷性：</w:t>
      </w:r>
    </w:p>
    <w:p w:rsidR="00C568F5" w:rsidRPr="00C568F5" w:rsidP="00C568F5" w14:paraId="0414D935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网络覆盖和通讯设施： 确保选址地点拥有良好的网络覆盖和通讯设施，以支持风味清汤项目的信息流畅传递和管理。</w:t>
      </w:r>
    </w:p>
    <w:p w:rsidR="00C568F5" w:rsidRPr="00C568F5" w:rsidP="00C568F5" w14:paraId="03A4B4D0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3. 用地条件：</w:t>
      </w:r>
    </w:p>
    <w:p w:rsidR="00C568F5" w:rsidRPr="00C568F5" w:rsidP="00C568F5" w14:paraId="3F955990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土地适用性： 评估土地是否适合风味清汤项目的一、建设区域环境质量现状</w:t>
      </w:r>
    </w:p>
    <w:p w:rsidR="00C568F5" w:rsidRPr="00C568F5" w:rsidP="00C568F5" w14:paraId="4E702899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 w:hint="eastAsia"/>
          <w:sz w:val="28"/>
        </w:rPr>
        <w:t>在建设区域环境质量现状评估中，我们深入调查了项目所在地的自然和人为环境状况，以全面了解其环境质量。以下是具体的评估结果：</w:t>
      </w:r>
    </w:p>
    <w:p w:rsidR="00C568F5" w:rsidRPr="00C568F5" w:rsidP="00C568F5" w14:paraId="00CDC477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1. 空气质量：</w:t>
      </w:r>
    </w:p>
    <w:p w:rsidR="00C568F5" w:rsidRPr="00C568F5" w:rsidP="00C568F5" w14:paraId="43310EC2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污染源分析： 通过对建设区域的工业、交通、生活等污染源的调查，确定了主要的空气污染来源。</w:t>
      </w:r>
    </w:p>
    <w:p w:rsidR="00C568F5" w:rsidRPr="00C568F5" w:rsidP="00C568F5" w14:paraId="1B64040D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58"/>
          <w:headerReference w:type="default" r:id="rId59"/>
          <w:footerReference w:type="even" r:id="rId60"/>
          <w:footerReference w:type="default" r:id="rId61"/>
          <w:headerReference w:type="first" r:id="rId62"/>
          <w:footerReference w:type="first" r:id="rId63"/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 w:rsidRPr="00C568F5">
        <w:rPr>
          <w:rFonts w:ascii="仿宋" w:eastAsia="仿宋" w:hAnsi="仿宋"/>
          <w:sz w:val="28"/>
        </w:rPr>
        <w:t xml:space="preserve">   空气质量监测： 收集了近年来的空气质量监测数据，分析空气中颗粒物、二氧化硫、氮氧化物等污染物的浓度，确认了空气质量</w:t>
      </w:r>
    </w:p>
    <w:p w:rsidR="00C568F5" w:rsidRPr="00C568F5" w:rsidP="00C568F5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状况。</w:t>
      </w:r>
    </w:p>
    <w:p w:rsidR="00C568F5" w:rsidRPr="00C568F5" w:rsidP="00C568F5" w14:paraId="72C4CE55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2. 水质状况：</w:t>
      </w:r>
    </w:p>
    <w:p w:rsidR="00C568F5" w:rsidRPr="00C568F5" w:rsidP="00C568F5" w14:paraId="5D393F39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水体分类与分布： 确定了建设区域内主要水体的类型和分布，包括河流、湖泊以及地下水系统。</w:t>
      </w:r>
    </w:p>
    <w:p w:rsidR="00C568F5" w:rsidRPr="00C568F5" w:rsidP="00C568F5" w14:paraId="17D27067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水质监测： 收集了相关水质监测数据，对水体的理化指标和污染物浓度进行分析，评估了水质的整体状况。</w:t>
      </w:r>
    </w:p>
    <w:p w:rsidR="00C568F5" w:rsidRPr="00C568F5" w:rsidP="00C568F5" w14:paraId="468ABCC1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3. 土壤状况：</w:t>
      </w:r>
    </w:p>
    <w:p w:rsidR="00C568F5" w:rsidRPr="00C568F5" w:rsidP="00C568F5" w14:paraId="366D389C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土壤类</w:t>
      </w:r>
      <w:r w:rsidRPr="00C568F5">
        <w:rPr>
          <w:rFonts w:ascii="仿宋" w:eastAsia="仿宋" w:hAnsi="仿宋" w:hint="eastAsia"/>
          <w:sz w:val="28"/>
        </w:rPr>
        <w:t>型与质地：</w:t>
      </w:r>
      <w:r w:rsidRPr="00C568F5">
        <w:rPr>
          <w:rFonts w:ascii="仿宋" w:eastAsia="仿宋" w:hAnsi="仿宋"/>
          <w:sz w:val="28"/>
        </w:rPr>
        <w:t xml:space="preserve"> 详细了解了建设区域内土壤的类型、分布情况，以及土壤的质地和结构。</w:t>
      </w:r>
    </w:p>
    <w:p w:rsidR="00C568F5" w:rsidRPr="00C568F5" w:rsidP="00C568F5" w14:paraId="7EEFF265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土壤污染调查： 进行了土壤污染调查，分析土壤中可能存在的有害物质，确定了土壤质量的现状。</w:t>
      </w:r>
    </w:p>
    <w:p w:rsidR="00C568F5" w:rsidRPr="00C568F5" w:rsidP="00C568F5" w14:paraId="7F4EC143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4. 生态环境：</w:t>
      </w:r>
    </w:p>
    <w:p w:rsidR="00C568F5" w:rsidRPr="00C568F5" w:rsidP="00C568F5" w14:paraId="76E72A50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生态系统分布： 调查了建设区域内不同生态系统的分布，包括森林、湿地、草原等。</w:t>
      </w:r>
    </w:p>
    <w:p w:rsidR="00C568F5" w:rsidRPr="00C568F5" w:rsidP="00C568F5" w14:paraId="002D3437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生物多样性： 进行了生物多样性调查，记录了植物和动物种类，评估了生态系统的健康度。</w:t>
      </w:r>
    </w:p>
    <w:p w:rsidR="00C568F5" w:rsidRPr="00C568F5" w:rsidP="00C568F5" w14:paraId="5D225283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5. 噪音和振动：</w:t>
      </w:r>
    </w:p>
    <w:p w:rsidR="00C568F5" w:rsidRPr="00C568F5" w:rsidP="00C568F5" w14:paraId="6D9CB3A3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噪声源分析： 识别了建设区域内主要的噪声源，包括交通、工业设施等。</w:t>
      </w:r>
    </w:p>
    <w:p w:rsidR="00C568F5" w:rsidRPr="00C568F5" w:rsidP="00C568F5" w14:paraId="23520EAC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噪音水平监测： 进行了噪音水平监测，评估了噪</w:t>
      </w:r>
      <w:r w:rsidRPr="00C568F5">
        <w:rPr>
          <w:rFonts w:ascii="仿宋" w:eastAsia="仿宋" w:hAnsi="仿宋" w:hint="eastAsia"/>
          <w:sz w:val="28"/>
        </w:rPr>
        <w:t>音对周边环境和居民的潜在影响。</w:t>
      </w:r>
    </w:p>
    <w:p w:rsidR="00C568F5" w:rsidRPr="00C568F5" w:rsidP="00C568F5" w14:paraId="71ECEAA1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64"/>
          <w:headerReference w:type="default" r:id="rId65"/>
          <w:footerReference w:type="even" r:id="rId66"/>
          <w:footerReference w:type="default" r:id="rId67"/>
          <w:headerReference w:type="first" r:id="rId68"/>
          <w:footerReference w:type="first" r:id="rId69"/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 w:rsidRPr="00C568F5">
        <w:rPr>
          <w:rFonts w:ascii="仿宋" w:eastAsia="仿宋" w:hAnsi="仿宋"/>
          <w:sz w:val="28"/>
        </w:rPr>
        <w:t>6. 自然灾害风险：</w:t>
      </w:r>
    </w:p>
    <w:p w:rsidR="00C568F5" w:rsidRPr="00C568F5" w:rsidP="00C568F5" w14:paraId="698BF041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地质灾害风险评估： 分析了建设区域内可能发生的地质灾害风险，包括地震、滑坡等。</w:t>
      </w:r>
    </w:p>
    <w:p w:rsidR="00C568F5" w:rsidRPr="00C568F5" w:rsidP="00C568F5" w14:paraId="0DFD0599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气象灾害风险评估： 考察了气象灾害的概率，包括风暴、洪水、干旱等。</w:t>
      </w:r>
    </w:p>
    <w:p w:rsidR="00C568F5" w:rsidRPr="00C568F5" w:rsidP="00C568F5" w14:paraId="447CD868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7. 社会文化环境：</w:t>
      </w:r>
    </w:p>
    <w:p w:rsidR="00C568F5" w:rsidRPr="00C568F5" w:rsidP="00C568F5" w14:paraId="44E6C227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人口分布和活动： 详细了解了建设区域内的人口分布、主要活动区域，以及人口对环境的影响。</w:t>
      </w:r>
    </w:p>
    <w:p w:rsidR="00C568F5" w:rsidRPr="00C568F5" w:rsidP="00C568F5" w14:paraId="69FA0DED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文化遗产调查： 进行了文化遗产调查，评估了项目对文化遗产的潜在影响。</w:t>
      </w:r>
    </w:p>
    <w:p w:rsidR="00C568F5" w:rsidRPr="00C568F5" w:rsidP="00C568F5" w14:paraId="2EB15906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8. 法规法规和环保政策：</w:t>
      </w:r>
    </w:p>
    <w:p w:rsidR="00C568F5" w:rsidRPr="00C568F5" w:rsidP="00C568F5" w14:paraId="5EF86854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环境法规遵从性： 对项目所在地的环保法规进行了详细检查，确保项目规划和</w:t>
      </w:r>
      <w:r w:rsidRPr="00C568F5">
        <w:rPr>
          <w:rFonts w:ascii="仿宋" w:eastAsia="仿宋" w:hAnsi="仿宋" w:hint="eastAsia"/>
          <w:sz w:val="28"/>
        </w:rPr>
        <w:t>实施符合相关法规标准。</w:t>
      </w:r>
    </w:p>
    <w:p w:rsidR="00C568F5" w:rsidRPr="00C568F5" w:rsidP="00C568F5" w14:paraId="4A655E36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 w:hint="eastAsia"/>
          <w:sz w:val="28"/>
        </w:rPr>
        <w:t>以上评估结果为项目提供了深入的基础数据，为后续项目规划、决策和环境保护提供了有力的支持。特定需求，包括地质条件、地形、土壤质量等。</w:t>
      </w:r>
    </w:p>
    <w:p w:rsidR="00C568F5" w:rsidRPr="00C568F5" w:rsidP="00C568F5" w14:paraId="6DF8A6A2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土地所有权： 考虑土地的所有权状况，确保项目可以合法使用和开发。</w:t>
      </w:r>
    </w:p>
    <w:p w:rsidR="00C568F5" w:rsidRPr="00C568F5" w:rsidP="00C568F5" w14:paraId="41FDCDA9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4. 环境影响：</w:t>
      </w:r>
    </w:p>
    <w:p w:rsidR="00C568F5" w:rsidRPr="00C568F5" w:rsidP="00C568F5" w14:paraId="4880039A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环境保护要求： 考虑项目可能对周边环境产生的影响，并确保符合环境保护法规和可持续发展原则。</w:t>
      </w:r>
    </w:p>
    <w:p w:rsidR="00C568F5" w:rsidRPr="00C568F5" w:rsidP="00C568F5" w14:paraId="7B050352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70"/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 w:rsidRPr="00C568F5">
        <w:rPr>
          <w:rFonts w:ascii="仿宋" w:eastAsia="仿宋" w:hAnsi="仿宋"/>
          <w:sz w:val="28"/>
        </w:rPr>
        <w:t xml:space="preserve">   环境影响评价（EIA）： 进行EIA，评估项目可能的环境影响和提供相应的环境管理措施。</w:t>
      </w:r>
    </w:p>
    <w:p w:rsidR="00C568F5" w:rsidRPr="00C568F5" w:rsidP="00C568F5" w14:paraId="3CF12FEA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5. 基础设施和公共服务：</w:t>
      </w:r>
    </w:p>
    <w:p w:rsidR="00C568F5" w:rsidRPr="00C568F5" w:rsidP="00C568F5" w14:paraId="123AB66D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水、电、气供应： 确保选址地点有足够的</w:t>
      </w:r>
      <w:r w:rsidRPr="00C568F5">
        <w:rPr>
          <w:rFonts w:ascii="仿宋" w:eastAsia="仿宋" w:hAnsi="仿宋" w:hint="eastAsia"/>
          <w:sz w:val="28"/>
        </w:rPr>
        <w:t>水、电、气供应，以支持风味清汤项目的正常运作。</w:t>
      </w:r>
    </w:p>
    <w:p w:rsidR="00C568F5" w:rsidRPr="00C568F5" w:rsidP="00C568F5" w14:paraId="392ED5A2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公共服务设施： 考虑周边的公共服务设施，如学校、医院、消防站等。</w:t>
      </w:r>
    </w:p>
    <w:p w:rsidR="00C568F5" w:rsidRPr="00C568F5" w:rsidP="00C568F5" w14:paraId="5B4B18ED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6. 法规和政策：</w:t>
      </w:r>
    </w:p>
    <w:p w:rsidR="00C568F5" w:rsidRPr="00C568F5" w:rsidP="00C568F5" w14:paraId="2F63F3B1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土地用途规划： 确保选址符合当地土地用途规划，并遵守相关法规和政策。</w:t>
      </w:r>
    </w:p>
    <w:p w:rsidR="00C568F5" w:rsidRPr="00C568F5" w:rsidP="00C568F5" w14:paraId="18A7199F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税收和财政政策： 考虑选址地点的税收政策和财政激励，以确保经济效益最大化。</w:t>
      </w:r>
    </w:p>
    <w:p w:rsidR="00C568F5" w:rsidRPr="00C568F5" w:rsidP="00C568F5" w14:paraId="455147B5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7. 社会影响：</w:t>
      </w:r>
    </w:p>
    <w:p w:rsidR="00C568F5" w:rsidRPr="00C568F5" w:rsidP="00C568F5" w14:paraId="508439C0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社区反馈： 了解当地社区的反馈和期望，确保项目符合社区的可持续发展和社会责任要求。</w:t>
      </w:r>
    </w:p>
    <w:p w:rsidR="00C568F5" w:rsidRPr="00C568F5" w:rsidP="00C568F5" w14:paraId="04463095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劳动力市场： 考虑选址地点的劳动力市场情况，包括技能水平、工资水平等。</w:t>
      </w:r>
    </w:p>
    <w:p w:rsidR="00C568F5" w:rsidRPr="00C568F5" w:rsidP="00C568F5" w14:paraId="26B843E1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8. 安全和风险评估：</w:t>
      </w:r>
    </w:p>
    <w:p w:rsidR="00C568F5" w:rsidRPr="00C568F5" w:rsidP="00C568F5" w14:paraId="682B8218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自然灾害风险： 评估选址地点可能面临的自然灾害风险，如地震、洪水等。</w:t>
      </w:r>
    </w:p>
    <w:p w:rsidR="00C568F5" w:rsidRPr="00C568F5" w:rsidP="00C568F5" w14:paraId="4C77AA17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政治和社会稳定性： 考虑选址地点的政治和社会稳定性，以降低潜在风险。</w:t>
      </w:r>
    </w:p>
    <w:p w:rsidR="00C568F5" w:rsidRPr="00C568F5" w:rsidP="00C568F5" w14:paraId="12DB500E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9. 用地成本和经济效益：</w:t>
      </w:r>
    </w:p>
    <w:p w:rsidR="00C568F5" w:rsidRPr="00C568F5" w:rsidP="00C568F5" w14:paraId="0CC6D290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76"/>
          <w:headerReference w:type="default" r:id="rId77"/>
          <w:footerReference w:type="even" r:id="rId78"/>
          <w:footerReference w:type="default" r:id="rId79"/>
          <w:headerReference w:type="first" r:id="rId80"/>
          <w:footerReference w:type="first" r:id="rId81"/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 w:rsidRPr="00C568F5">
        <w:rPr>
          <w:rFonts w:ascii="仿宋" w:eastAsia="仿宋" w:hAnsi="仿宋"/>
          <w:sz w:val="28"/>
        </w:rPr>
        <w:t xml:space="preserve">   用地成本： 评估选址地点的用地成本，确保项目在经济上可</w:t>
      </w:r>
    </w:p>
    <w:p w:rsidR="00C568F5" w:rsidRPr="00C568F5" w:rsidP="00C568F5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行。</w:t>
      </w:r>
    </w:p>
    <w:p w:rsidR="00C568F5" w:rsidRPr="00C568F5" w:rsidP="00C568F5" w14:paraId="0BA442AF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经济激励： 考虑当地政府提供的任何经济激励，以支持风味清汤项目的发展。</w:t>
      </w:r>
    </w:p>
    <w:p w:rsidR="00C568F5" w:rsidRPr="00C568F5" w:rsidP="00C568F5" w14:paraId="666A345B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 w:hint="eastAsia"/>
          <w:sz w:val="28"/>
        </w:rPr>
        <w:t>。</w:t>
      </w:r>
    </w:p>
    <w:p w:rsidR="00C568F5" w:rsidP="00C568F5" w14:paraId="4603EF08" w14:textId="136766D2">
      <w:pPr>
        <w:ind w:firstLine="560" w:firstLineChars="200"/>
        <w:rPr>
          <w:rFonts w:ascii="仿宋" w:eastAsia="仿宋" w:hAnsi="仿宋" w:hint="eastAsia"/>
          <w:sz w:val="28"/>
        </w:rPr>
      </w:pPr>
      <w:r w:rsidRPr="00C568F5">
        <w:rPr>
          <w:rFonts w:ascii="仿宋" w:eastAsia="仿宋" w:hAnsi="仿宋" w:hint="eastAsia"/>
          <w:sz w:val="28"/>
        </w:rPr>
        <w:t>通过对这些因素进行全面评估，可以更好地理解不同选址地点的优劣势，并做出更为明智的选择，以确保风味清汤项目的成功实施和可持续发展。</w:t>
      </w:r>
    </w:p>
    <w:p w:rsidR="00C568F5" w:rsidP="00C568F5" w14:paraId="35DE1CD3" w14:textId="2504901D">
      <w:pPr>
        <w:pStyle w:val="Heading2"/>
      </w:pPr>
      <w:bookmarkStart w:id="7" w:name="_Toc154210558"/>
      <w:r w:rsidRPr="00C568F5">
        <w:t>(二)、建设期环境保护</w:t>
      </w:r>
      <w:bookmarkEnd w:id="7"/>
    </w:p>
    <w:p w:rsidR="00C568F5" w:rsidRPr="00C568F5" w:rsidP="00C568F5" w14:paraId="43C46639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1. 污染防控和治理：</w:t>
      </w:r>
    </w:p>
    <w:p w:rsidR="00C568F5" w:rsidRPr="00C568F5" w:rsidP="00C568F5" w14:paraId="6B754B39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建设期污染源监测： 针对项目施工中可能产生的污染源，进行实时监测和控制，确保排放在允许的范围内。</w:t>
      </w:r>
    </w:p>
    <w:p w:rsidR="00C568F5" w:rsidRPr="00C568F5" w:rsidP="00C568F5" w14:paraId="0C38B7F8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污染物处理设施建设： 在施工现场建设相应的污染物处理设施，对废水、废气、固体废弃物等进行有效处理，达到环保标准。</w:t>
      </w:r>
    </w:p>
    <w:p w:rsidR="00C568F5" w:rsidRPr="00C568F5" w:rsidP="00C568F5" w14:paraId="66936979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2. 水资源保护：</w:t>
      </w:r>
    </w:p>
    <w:p w:rsidR="00C568F5" w:rsidRPr="00C568F5" w:rsidP="00C568F5" w14:paraId="46246A6F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施工排水管理： 制定施工期间的排水计划，确保排水不对周边水体造成污染，并采取适当的水资源循环利用措施。</w:t>
      </w:r>
    </w:p>
    <w:p w:rsidR="00C568F5" w:rsidRPr="00C568F5" w:rsidP="00C568F5" w14:paraId="5FA8A753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泥浆池和沉淀池建设： 针对可能产生的泥浆和悬浮固体，建设泥浆池和沉淀池，减少悬浮物对水体的影响。</w:t>
      </w:r>
    </w:p>
    <w:p w:rsidR="00C568F5" w:rsidRPr="00C568F5" w:rsidP="00C568F5" w14:paraId="6F9D5B86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3. 土壤保护与治理：</w:t>
      </w:r>
    </w:p>
    <w:p w:rsidR="00C568F5" w:rsidRPr="00C568F5" w:rsidP="00C568F5" w14:paraId="655C54F7" w14:textId="77777777">
      <w:pPr>
        <w:ind w:firstLine="560" w:firstLineChars="200"/>
        <w:rPr>
          <w:rFonts w:ascii="仿宋" w:eastAsia="仿宋" w:hAnsi="仿宋"/>
          <w:sz w:val="28"/>
        </w:rPr>
        <w:sectPr>
          <w:headerReference w:type="even" r:id="rId82"/>
          <w:headerReference w:type="default" r:id="rId83"/>
          <w:footerReference w:type="even" r:id="rId84"/>
          <w:footerReference w:type="default" r:id="rId85"/>
          <w:headerReference w:type="first" r:id="rId86"/>
          <w:footerReference w:type="first" r:id="rId87"/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 w:rsidRPr="00C568F5">
        <w:rPr>
          <w:rFonts w:ascii="仿宋" w:eastAsia="仿宋" w:hAnsi="仿宋"/>
          <w:sz w:val="28"/>
        </w:rPr>
        <w:t xml:space="preserve">   施工现场覆盖和封闭： 对裸露的土地进行及时覆盖，减少土壤侵蚀和扬尘，降低施工对土壤的破坏。</w:t>
      </w:r>
    </w:p>
    <w:p w:rsidR="00C568F5" w:rsidRPr="00C568F5" w:rsidP="00C568F5" w14:paraId="54135036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土壤保护措施： 在施工过程中采用防尘网、覆盖物等手段，减少土壤质量的下降。</w:t>
      </w:r>
    </w:p>
    <w:p w:rsidR="00C568F5" w:rsidRPr="00C568F5" w:rsidP="00C568F5" w14:paraId="04210704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4. 噪音和振动控制：</w:t>
      </w:r>
    </w:p>
    <w:p w:rsidR="00C568F5" w:rsidRPr="00C568F5" w:rsidP="00C568F5" w14:paraId="3EDFD43B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施工工艺调整： 优化施工工艺，减少噪音和振动产生的可能性，例如选择低噪音设备、合理安排施工时间等。</w:t>
      </w:r>
    </w:p>
    <w:p w:rsidR="00C568F5" w:rsidRPr="00C568F5" w:rsidP="00C568F5" w14:paraId="7468FCA0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噪音屏障和缓冲带： 在可能影响到居民区域的施工现场周边设置噪音屏障和缓冲带，减轻对周边居民的噪音干扰。</w:t>
      </w:r>
    </w:p>
    <w:p w:rsidR="00C568F5" w:rsidRPr="00C568F5" w:rsidP="00C568F5" w14:paraId="6168D2E6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5. 生态保护和植被恢复：</w:t>
      </w:r>
    </w:p>
    <w:p w:rsidR="00C568F5" w:rsidRPr="00C568F5" w:rsidP="00C568F5" w14:paraId="1AD5F3E9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施工前生态调查： 在施工前进行全面的生态调查，保护和记录当地</w:t>
      </w:r>
      <w:r w:rsidRPr="00C568F5">
        <w:rPr>
          <w:rFonts w:ascii="仿宋" w:eastAsia="仿宋" w:hAnsi="仿宋" w:hint="eastAsia"/>
          <w:sz w:val="28"/>
        </w:rPr>
        <w:t>的生物多样性和生态系统。</w:t>
      </w:r>
    </w:p>
    <w:p w:rsidR="00C568F5" w:rsidP="00C568F5" w14:paraId="5AD403C1" w14:textId="1CFB04BE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植被保护和恢复计划： 制定植被保护和恢复计划，对施工现场和附近区域进行植被保护和合理植被恢复，确保生态平衡不受破坏。</w:t>
      </w:r>
    </w:p>
    <w:p w:rsidR="00C568F5" w:rsidP="00C568F5" w14:paraId="272DE313" w14:textId="266D22C6">
      <w:pPr>
        <w:pStyle w:val="Heading2"/>
      </w:pPr>
      <w:bookmarkStart w:id="8" w:name="_Toc154210559"/>
      <w:r w:rsidRPr="00C568F5">
        <w:t>(三)、运营期环境保护</w:t>
      </w:r>
      <w:bookmarkEnd w:id="8"/>
    </w:p>
    <w:p w:rsidR="00C568F5" w:rsidRPr="00C568F5" w:rsidP="00C568F5" w14:paraId="6990977F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1. 排放控制和监测：</w:t>
      </w:r>
    </w:p>
    <w:p w:rsidR="00C568F5" w:rsidRPr="00C568F5" w:rsidP="00C568F5" w14:paraId="7F986D2C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废气排放控制： 实施先进的废气处理技术，以减少有害气体的排放。定期对废气进行监测，确保排放在允许的范围内。</w:t>
      </w:r>
    </w:p>
    <w:p w:rsidR="00C568F5" w:rsidRPr="00C568F5" w:rsidP="00C568F5" w14:paraId="65D739F0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废水处理： 建立有效的废水处理系统，将生产过程中产生的废水经过处理后达到排放标准，防止对周边水体的污染。</w:t>
      </w:r>
    </w:p>
    <w:p w:rsidR="00C568F5" w:rsidRPr="00C568F5" w:rsidP="00C568F5" w14:paraId="20DCFE4E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>2. 资源有效利用：</w:t>
      </w:r>
    </w:p>
    <w:p w:rsidR="00C568F5" w:rsidRPr="00C568F5" w:rsidP="00C568F5" w14:paraId="0DAB89B9" w14:textId="77777777">
      <w:pPr>
        <w:ind w:firstLine="560" w:firstLineChars="200"/>
        <w:rPr>
          <w:rFonts w:ascii="仿宋" w:eastAsia="仿宋" w:hAnsi="仿宋"/>
          <w:sz w:val="28"/>
        </w:rPr>
      </w:pPr>
      <w:r w:rsidRPr="00C568F5">
        <w:rPr>
          <w:rFonts w:ascii="仿宋" w:eastAsia="仿宋" w:hAnsi="仿宋"/>
          <w:sz w:val="28"/>
        </w:rPr>
        <w:t xml:space="preserve">   能源管理： 采用节能技术和设备，制定科学的能源管理计划，最大限度地减少能源消耗。</w:t>
      </w:r>
      <w:r w:rsidRPr="00C568F5">
        <w:rPr>
          <w:rFonts w:ascii="仿宋" w:eastAsia="仿宋" w:hAnsi="仿宋"/>
          <w:sz w:val="28"/>
        </w:rPr>
        <w:br/>
      </w:r>
      <w:r w:rsidRPr="00C568F5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https://d.book118.com/167055145156006032</w:t>
        </w:r>
      </w:hyperlink>
    </w:p>
    <w:p w:rsidR="00C568F5" w:rsidRPr="00C568F5" w:rsidP="00C568F5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89"/>
      <w:headerReference w:type="default" r:id="rId90"/>
      <w:footerReference w:type="even" r:id="rId91"/>
      <w:footerReference w:type="default" r:id="rId92"/>
      <w:headerReference w:type="first" r:id="rId93"/>
      <w:footerReference w:type="first" r:id="rId94"/>
      <w:type w:val="nextPage"/>
      <w:pgSz w:w="11906" w:h="16838"/>
      <w:pgMar w:top="1440" w:right="1800" w:bottom="1440" w:left="1800" w:header="851" w:footer="992" w:gutter="0"/>
      <w:pgNumType w:start="1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paraId="416BF8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paraId="710C68D0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paraId="663541E4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568F5" w14:paraId="0C9072C8" w14:textId="77777777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paraId="75EDDD15" w14:textId="77777777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P="00255F4B" w14:textId="070A1E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568F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paraId="104BF14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paraId="05145484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paraId="5DF3106E" w14:textId="77777777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:rsidRPr="00C568F5" w:rsidP="00C568F5" w14:textId="41475F79">
    <w:pPr>
      <w:pStyle w:val="Header"/>
      <w:rPr>
        <w:rFonts w:ascii="仿宋" w:eastAsia="仿宋" w:hAnsi="仿宋"/>
      </w:rPr>
    </w:pPr>
    <w:r w:rsidRPr="00C568F5">
      <w:rPr>
        <w:rFonts w:ascii="仿宋" w:eastAsia="仿宋" w:hAnsi="仿宋" w:hint="eastAsia"/>
      </w:rPr>
      <w:t>风味清汤投资建议书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68F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F5"/>
    <w:rsid w:val="00255F4B"/>
    <w:rsid w:val="003325A8"/>
    <w:rsid w:val="00902B17"/>
    <w:rsid w:val="00C568F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885636"/>
  <w15:chartTrackingRefBased/>
  <w15:docId w15:val="{9B6BE680-FBDD-4579-AF2F-E22C1967F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568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568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568F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568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568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568F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56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568F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568F5"/>
  </w:style>
  <w:style w:type="paragraph" w:styleId="TOC1">
    <w:name w:val="toc 1"/>
    <w:basedOn w:val="Normal"/>
    <w:next w:val="Normal"/>
    <w:autoRedefine/>
    <w:uiPriority w:val="39"/>
    <w:unhideWhenUsed/>
    <w:rsid w:val="00C568F5"/>
  </w:style>
  <w:style w:type="paragraph" w:styleId="TOC2">
    <w:name w:val="toc 2"/>
    <w:basedOn w:val="Normal"/>
    <w:next w:val="Normal"/>
    <w:autoRedefine/>
    <w:uiPriority w:val="39"/>
    <w:unhideWhenUsed/>
    <w:rsid w:val="00C568F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header" Target="header20.xml" /><Relationship Id="rId42" Type="http://schemas.openxmlformats.org/officeDocument/2006/relationships/footer" Target="footer19.xml" /><Relationship Id="rId43" Type="http://schemas.openxmlformats.org/officeDocument/2006/relationships/footer" Target="footer20.xml" /><Relationship Id="rId44" Type="http://schemas.openxmlformats.org/officeDocument/2006/relationships/header" Target="header21.xml" /><Relationship Id="rId45" Type="http://schemas.openxmlformats.org/officeDocument/2006/relationships/footer" Target="footer21.xml" /><Relationship Id="rId46" Type="http://schemas.openxmlformats.org/officeDocument/2006/relationships/header" Target="header22.xml" /><Relationship Id="rId47" Type="http://schemas.openxmlformats.org/officeDocument/2006/relationships/header" Target="header23.xml" /><Relationship Id="rId48" Type="http://schemas.openxmlformats.org/officeDocument/2006/relationships/footer" Target="footer22.xml" /><Relationship Id="rId49" Type="http://schemas.openxmlformats.org/officeDocument/2006/relationships/footer" Target="footer23.xml" /><Relationship Id="rId5" Type="http://schemas.openxmlformats.org/officeDocument/2006/relationships/header" Target="header2.xml" /><Relationship Id="rId50" Type="http://schemas.openxmlformats.org/officeDocument/2006/relationships/header" Target="header24.xml" /><Relationship Id="rId51" Type="http://schemas.openxmlformats.org/officeDocument/2006/relationships/footer" Target="footer24.xml" /><Relationship Id="rId52" Type="http://schemas.openxmlformats.org/officeDocument/2006/relationships/header" Target="header25.xml" /><Relationship Id="rId53" Type="http://schemas.openxmlformats.org/officeDocument/2006/relationships/header" Target="header26.xml" /><Relationship Id="rId54" Type="http://schemas.openxmlformats.org/officeDocument/2006/relationships/footer" Target="footer25.xml" /><Relationship Id="rId55" Type="http://schemas.openxmlformats.org/officeDocument/2006/relationships/footer" Target="footer26.xml" /><Relationship Id="rId56" Type="http://schemas.openxmlformats.org/officeDocument/2006/relationships/header" Target="header27.xml" /><Relationship Id="rId57" Type="http://schemas.openxmlformats.org/officeDocument/2006/relationships/footer" Target="footer27.xml" /><Relationship Id="rId58" Type="http://schemas.openxmlformats.org/officeDocument/2006/relationships/header" Target="header28.xml" /><Relationship Id="rId59" Type="http://schemas.openxmlformats.org/officeDocument/2006/relationships/header" Target="header29.xml" /><Relationship Id="rId6" Type="http://schemas.openxmlformats.org/officeDocument/2006/relationships/footer" Target="footer1.xml" /><Relationship Id="rId60" Type="http://schemas.openxmlformats.org/officeDocument/2006/relationships/footer" Target="footer28.xml" /><Relationship Id="rId61" Type="http://schemas.openxmlformats.org/officeDocument/2006/relationships/footer" Target="footer29.xml" /><Relationship Id="rId62" Type="http://schemas.openxmlformats.org/officeDocument/2006/relationships/header" Target="header30.xml" /><Relationship Id="rId63" Type="http://schemas.openxmlformats.org/officeDocument/2006/relationships/footer" Target="footer30.xml" /><Relationship Id="rId64" Type="http://schemas.openxmlformats.org/officeDocument/2006/relationships/header" Target="header31.xml" /><Relationship Id="rId65" Type="http://schemas.openxmlformats.org/officeDocument/2006/relationships/header" Target="header32.xml" /><Relationship Id="rId66" Type="http://schemas.openxmlformats.org/officeDocument/2006/relationships/footer" Target="footer31.xml" /><Relationship Id="rId67" Type="http://schemas.openxmlformats.org/officeDocument/2006/relationships/footer" Target="footer32.xml" /><Relationship Id="rId68" Type="http://schemas.openxmlformats.org/officeDocument/2006/relationships/header" Target="header33.xml" /><Relationship Id="rId69" Type="http://schemas.openxmlformats.org/officeDocument/2006/relationships/footer" Target="footer33.xml" /><Relationship Id="rId7" Type="http://schemas.openxmlformats.org/officeDocument/2006/relationships/footer" Target="footer2.xml" /><Relationship Id="rId70" Type="http://schemas.openxmlformats.org/officeDocument/2006/relationships/header" Target="header34.xml" /><Relationship Id="rId71" Type="http://schemas.openxmlformats.org/officeDocument/2006/relationships/header" Target="header35.xml" /><Relationship Id="rId72" Type="http://schemas.openxmlformats.org/officeDocument/2006/relationships/footer" Target="footer34.xml" /><Relationship Id="rId73" Type="http://schemas.openxmlformats.org/officeDocument/2006/relationships/footer" Target="footer35.xml" /><Relationship Id="rId74" Type="http://schemas.openxmlformats.org/officeDocument/2006/relationships/header" Target="header36.xml" /><Relationship Id="rId75" Type="http://schemas.openxmlformats.org/officeDocument/2006/relationships/footer" Target="footer36.xml" /><Relationship Id="rId76" Type="http://schemas.openxmlformats.org/officeDocument/2006/relationships/header" Target="header37.xml" /><Relationship Id="rId77" Type="http://schemas.openxmlformats.org/officeDocument/2006/relationships/header" Target="header38.xml" /><Relationship Id="rId78" Type="http://schemas.openxmlformats.org/officeDocument/2006/relationships/footer" Target="footer37.xml" /><Relationship Id="rId79" Type="http://schemas.openxmlformats.org/officeDocument/2006/relationships/footer" Target="footer38.xml" /><Relationship Id="rId8" Type="http://schemas.openxmlformats.org/officeDocument/2006/relationships/header" Target="header3.xml" /><Relationship Id="rId80" Type="http://schemas.openxmlformats.org/officeDocument/2006/relationships/header" Target="header39.xml" /><Relationship Id="rId81" Type="http://schemas.openxmlformats.org/officeDocument/2006/relationships/footer" Target="footer39.xml" /><Relationship Id="rId82" Type="http://schemas.openxmlformats.org/officeDocument/2006/relationships/header" Target="header40.xml" /><Relationship Id="rId83" Type="http://schemas.openxmlformats.org/officeDocument/2006/relationships/header" Target="header41.xml" /><Relationship Id="rId84" Type="http://schemas.openxmlformats.org/officeDocument/2006/relationships/footer" Target="footer40.xml" /><Relationship Id="rId85" Type="http://schemas.openxmlformats.org/officeDocument/2006/relationships/footer" Target="footer41.xml" /><Relationship Id="rId86" Type="http://schemas.openxmlformats.org/officeDocument/2006/relationships/header" Target="header42.xml" /><Relationship Id="rId87" Type="http://schemas.openxmlformats.org/officeDocument/2006/relationships/footer" Target="footer42.xml" /><Relationship Id="rId88" Type="http://schemas.openxmlformats.org/officeDocument/2006/relationships/hyperlink" Target="https://d.book118.com/167055145156006032" TargetMode="External" /><Relationship Id="rId89" Type="http://schemas.openxmlformats.org/officeDocument/2006/relationships/header" Target="header43.xml" /><Relationship Id="rId9" Type="http://schemas.openxmlformats.org/officeDocument/2006/relationships/footer" Target="footer3.xml" /><Relationship Id="rId90" Type="http://schemas.openxmlformats.org/officeDocument/2006/relationships/header" Target="header44.xml" /><Relationship Id="rId91" Type="http://schemas.openxmlformats.org/officeDocument/2006/relationships/footer" Target="footer43.xml" /><Relationship Id="rId92" Type="http://schemas.openxmlformats.org/officeDocument/2006/relationships/footer" Target="footer44.xml" /><Relationship Id="rId93" Type="http://schemas.openxmlformats.org/officeDocument/2006/relationships/header" Target="header45.xml" /><Relationship Id="rId94" Type="http://schemas.openxmlformats.org/officeDocument/2006/relationships/footer" Target="footer45.xml" /><Relationship Id="rId95" Type="http://schemas.openxmlformats.org/officeDocument/2006/relationships/theme" Target="theme/theme1.xml" /><Relationship Id="rId9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5372</Words>
  <Characters>30623</Characters>
  <Application>Microsoft Office Word</Application>
  <DocSecurity>0</DocSecurity>
  <Lines>255</Lines>
  <Paragraphs>71</Paragraphs>
  <ScaleCrop>false</ScaleCrop>
  <Company/>
  <LinksUpToDate>false</LinksUpToDate>
  <CharactersWithSpaces>35924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 qiang</dc:creator>
  <cp:lastModifiedBy>zheng qiang</cp:lastModifiedBy>
  <cp:revision>1</cp:revision>
  <dcterms:created xsi:type="dcterms:W3CDTF">2023-12-22T23:54:00Z</dcterms:created>
  <dcterms:modified xsi:type="dcterms:W3CDTF">2023-12-22T23:55:00Z</dcterms:modified>
</cp:coreProperties>
</file>