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4" w:line="186" w:lineRule="auto"/>
        <w:ind w:left="770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>编</w:t>
      </w: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号：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002</w:t>
      </w:r>
    </w:p>
    <w:p>
      <w:pPr>
        <w:spacing w:before="313" w:line="185" w:lineRule="auto"/>
        <w:ind w:left="771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12"/>
          <w:sz w:val="47"/>
          <w:szCs w:val="47"/>
        </w:rPr>
        <w:t>版</w:t>
      </w: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>本号：</w:t>
      </w: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>2022</w:t>
      </w: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>/00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234" w:line="253" w:lineRule="auto"/>
        <w:ind w:left="1966" w:right="1590" w:hanging="390"/>
        <w:rPr>
          <w:rFonts w:ascii="SimHei" w:eastAsia="SimHei" w:hAnsi="SimHei" w:cs="SimHei"/>
          <w:sz w:val="72"/>
          <w:szCs w:val="72"/>
        </w:rPr>
      </w:pPr>
      <w:r>
        <w:rPr>
          <w:rFonts w:ascii="SimHei" w:eastAsia="SimHei" w:hAnsi="SimHei" w:cs="SimHei"/>
          <w:spacing w:val="-2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肥城金火焰工业燃气有限公司</w:t>
      </w:r>
      <w:r>
        <w:rPr>
          <w:rFonts w:ascii="SimHei" w:eastAsia="SimHei" w:hAnsi="SimHei" w:cs="SimHei"/>
          <w:sz w:val="72"/>
          <w:szCs w:val="72"/>
        </w:rPr>
        <w:t xml:space="preserve"> </w:t>
      </w:r>
      <w:r>
        <w:rPr>
          <w:rFonts w:ascii="SimHei" w:eastAsia="SimHei" w:hAnsi="SimHei" w:cs="SimHei"/>
          <w:spacing w:val="-8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安</w:t>
      </w:r>
      <w:r>
        <w:rPr>
          <w:rFonts w:ascii="SimHei" w:eastAsia="SimHei" w:hAnsi="SimHei" w:cs="SimHei"/>
          <w:spacing w:val="-4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全生产事故综合应急预案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53" w:line="211" w:lineRule="auto"/>
        <w:ind w:left="3149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pacing w:val="13"/>
          <w:sz w:val="47"/>
          <w:szCs w:val="47"/>
        </w:rPr>
        <w:t>肥</w:t>
      </w:r>
      <w:r>
        <w:rPr>
          <w:rFonts w:ascii="SimHei" w:eastAsia="SimHei" w:hAnsi="SimHei" w:cs="SimHei"/>
          <w:spacing w:val="7"/>
          <w:sz w:val="47"/>
          <w:szCs w:val="47"/>
        </w:rPr>
        <w:t>城金火焰工业燃气有限公司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232" w:line="182" w:lineRule="auto"/>
        <w:ind w:left="4078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2022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月</w:t>
      </w:r>
    </w:p>
    <w:p>
      <w:pPr>
        <w:sectPr>
          <w:pgSz w:w="17860" w:h="25258"/>
          <w:pgMar w:top="1811" w:right="2678" w:bottom="0" w:left="2678" w:header="0" w:footer="0" w:gutter="0"/>
          <w:cols w:space="708"/>
        </w:sect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254" w:line="207" w:lineRule="auto"/>
        <w:ind w:left="3938"/>
        <w:rPr>
          <w:rFonts w:ascii="SimSun" w:eastAsia="SimSun" w:hAnsi="SimSun" w:cs="SimSun"/>
          <w:sz w:val="78"/>
          <w:szCs w:val="78"/>
        </w:rPr>
      </w:pPr>
      <w:r>
        <w:rPr>
          <w:rFonts w:ascii="SimSun" w:eastAsia="SimSun" w:hAnsi="SimSun" w:cs="SimSun"/>
          <w:spacing w:val="2"/>
          <w:sz w:val="78"/>
          <w:szCs w:val="78"/>
        </w:rPr>
        <w:t>批</w:t>
      </w:r>
      <w:r>
        <w:rPr>
          <w:rFonts w:ascii="SimSun" w:eastAsia="SimSun" w:hAnsi="SimSun" w:cs="SimSun"/>
          <w:spacing w:val="2"/>
          <w:sz w:val="78"/>
          <w:szCs w:val="78"/>
        </w:rPr>
        <w:t xml:space="preserve">   </w:t>
      </w:r>
      <w:r>
        <w:rPr>
          <w:rFonts w:ascii="SimSun" w:eastAsia="SimSun" w:hAnsi="SimSun" w:cs="SimSun"/>
          <w:spacing w:val="2"/>
          <w:sz w:val="78"/>
          <w:szCs w:val="78"/>
        </w:rPr>
        <w:t>准</w:t>
      </w:r>
      <w:r>
        <w:rPr>
          <w:rFonts w:ascii="SimSun" w:eastAsia="SimSun" w:hAnsi="SimSun" w:cs="SimSun"/>
          <w:spacing w:val="2"/>
          <w:sz w:val="78"/>
          <w:szCs w:val="78"/>
        </w:rPr>
        <w:t xml:space="preserve">   </w:t>
      </w:r>
      <w:r>
        <w:rPr>
          <w:rFonts w:ascii="SimSun" w:eastAsia="SimSun" w:hAnsi="SimSun" w:cs="SimSun"/>
          <w:spacing w:val="1"/>
          <w:sz w:val="78"/>
          <w:szCs w:val="78"/>
        </w:rPr>
        <w:t>书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81" w:line="192" w:lineRule="auto"/>
        <w:ind w:left="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公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司全体员工：</w:t>
      </w:r>
    </w:p>
    <w:p>
      <w:pPr>
        <w:spacing w:before="369" w:line="315" w:lineRule="auto"/>
        <w:ind w:left="25" w:firstLine="85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8"/>
          <w:sz w:val="42"/>
          <w:szCs w:val="42"/>
        </w:rPr>
        <w:t>为</w:t>
      </w: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确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保公司员工生命安全、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公司财产安全，提高公司员工对突发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性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安全生产事故的处理能力，做到在事故发生时能够迅速有效组织实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施应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急救援，防止事故扩大，最大限度地降低事故损失，根据《生产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经营单位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安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全生产事故应急预案编制导则(</w:t>
      </w:r>
      <w:r>
        <w:rPr>
          <w:rFonts w:ascii="Microsoft YaHei" w:eastAsia="Microsoft YaHei" w:hAnsi="Microsoft YaHei" w:cs="Microsoft YaHei"/>
          <w:sz w:val="42"/>
          <w:szCs w:val="42"/>
        </w:rPr>
        <w:t>AQ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z w:val="42"/>
          <w:szCs w:val="42"/>
        </w:rPr>
        <w:t>T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9002-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)》的要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求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，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结合公司实际编制了《肥城金火焰工业燃气有限公司安全生产事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故</w:t>
      </w: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综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合应急预案》。该预案已通过了专家评审并在市安监局备案。现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批准该预案，并予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以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实施，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希翼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全体员工认真学习本预案，按文件规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定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进行贯彻执行。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81" w:line="193" w:lineRule="auto"/>
        <w:ind w:left="634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批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准人：</w:t>
      </w:r>
    </w:p>
    <w:p>
      <w:pPr>
        <w:spacing w:before="353" w:line="312" w:lineRule="auto"/>
        <w:ind w:left="8573" w:right="157" w:hanging="15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肥城金火焰工业燃气有限公司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年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3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月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10</w:t>
      </w:r>
    </w:p>
    <w:p>
      <w:pPr>
        <w:spacing w:line="195" w:lineRule="auto"/>
        <w:ind w:left="568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>日</w:t>
      </w:r>
    </w:p>
    <w:p>
      <w:pPr>
        <w:sectPr>
          <w:pgSz w:w="17860" w:h="25258"/>
          <w:pgMar w:top="2146" w:right="2522" w:bottom="0" w:left="2678" w:header="0" w:footer="0" w:gutter="0"/>
          <w:pgNumType w:start="2"/>
          <w:cols w:space="708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4"/>
          <w:footerReference w:type="default" r:id="rId5"/>
          <w:pgSz w:w="17860" w:h="25258"/>
          <w:pgMar w:top="0" w:right="0" w:bottom="0" w:left="0" w:header="0" w:footer="0" w:gutter="0"/>
          <w:pgNumType w:start="3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232" w:line="185" w:lineRule="auto"/>
        <w:ind w:left="4919"/>
        <w:rPr>
          <w:rFonts w:ascii="Microsoft YaHei" w:eastAsia="Microsoft YaHei" w:hAnsi="Microsoft YaHei" w:cs="Microsoft YaHei"/>
          <w:sz w:val="54"/>
          <w:szCs w:val="54"/>
        </w:rPr>
      </w:pPr>
      <w:bookmarkStart w:id="0" w:name="_bookmark1"/>
      <w:bookmarkEnd w:id="0"/>
      <w:r>
        <w:rPr>
          <w:rFonts w:ascii="Microsoft YaHei" w:eastAsia="Microsoft YaHei" w:hAnsi="Microsoft YaHei" w:cs="Microsoft YaHei"/>
          <w:spacing w:val="11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目</w:t>
      </w:r>
      <w:r>
        <w:rPr>
          <w:rFonts w:ascii="Microsoft YaHei" w:eastAsia="Microsoft YaHei" w:hAnsi="Microsoft YaHei" w:cs="Microsoft YaHei"/>
          <w:spacing w:val="8"/>
          <w:sz w:val="54"/>
          <w:szCs w:val="54"/>
        </w:rPr>
        <w:t xml:space="preserve">      </w:t>
      </w:r>
      <w:r>
        <w:rPr>
          <w:rFonts w:ascii="Microsoft YaHei" w:eastAsia="Microsoft YaHei" w:hAnsi="Microsoft YaHei" w:cs="Microsoft YaHei"/>
          <w:spacing w:val="8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录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42"/>
          <w:szCs w:val="42"/>
        </w:rPr>
        <w:id w:val="1312040991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42"/>
          <w:szCs w:val="42"/>
        </w:rPr>
      </w:sdtEndPr>
      <w:sdtContent>
        <w:p>
          <w:pPr>
            <w:tabs>
              <w:tab w:val="right" w:leader="dot" w:pos="12470"/>
            </w:tabs>
            <w:spacing w:before="180" w:line="183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30"/>
              <w:sz w:val="42"/>
              <w:szCs w:val="42"/>
            </w:rPr>
            <w:t>1</w:t>
          </w:r>
          <w:r>
            <w:rPr>
              <w:rFonts w:ascii="Microsoft YaHei" w:eastAsia="Microsoft YaHei" w:hAnsi="Microsoft YaHei" w:cs="Microsoft YaHei"/>
              <w:spacing w:val="-26"/>
              <w:sz w:val="42"/>
              <w:szCs w:val="42"/>
            </w:rPr>
            <w:t>.总则</w:t>
          </w:r>
          <w:r>
            <w:rPr>
              <w:rFonts w:ascii="Microsoft YaHei" w:eastAsia="Microsoft YaHei" w:hAnsi="Microsoft YaHei" w:cs="Microsoft YaHei"/>
              <w:spacing w:val="-2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2" w:history="1">
            <w:r>
              <w:rPr>
                <w:rFonts w:ascii="Arial" w:eastAsia="Arial" w:hAnsi="Arial" w:cs="Arial"/>
                <w:spacing w:val="-26"/>
                <w:sz w:val="42"/>
                <w:szCs w:val="42"/>
              </w:rPr>
              <w:t>1</w:t>
            </w:r>
          </w:hyperlink>
        </w:p>
        <w:p>
          <w:pPr>
            <w:tabs>
              <w:tab w:val="right" w:leader="dot" w:pos="12470"/>
            </w:tabs>
            <w:spacing w:before="169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2"/>
              <w:sz w:val="42"/>
              <w:szCs w:val="42"/>
            </w:rPr>
            <w:t>1</w:t>
          </w:r>
          <w:r>
            <w:rPr>
              <w:rFonts w:ascii="Microsoft YaHei" w:eastAsia="Microsoft YaHei" w:hAnsi="Microsoft YaHei" w:cs="Microsoft YaHei"/>
              <w:spacing w:val="-21"/>
              <w:sz w:val="42"/>
              <w:szCs w:val="42"/>
            </w:rPr>
            <w:t>.1</w:t>
          </w:r>
          <w:r>
            <w:rPr>
              <w:rFonts w:ascii="Microsoft YaHei" w:eastAsia="Microsoft YaHei" w:hAnsi="Microsoft YaHei" w:cs="Microsoft YaHei"/>
              <w:spacing w:val="-2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1"/>
              <w:sz w:val="42"/>
              <w:szCs w:val="42"/>
            </w:rPr>
            <w:t>编制目的</w:t>
          </w:r>
          <w:r>
            <w:rPr>
              <w:rFonts w:ascii="Microsoft YaHei" w:eastAsia="Microsoft YaHei" w:hAnsi="Microsoft YaHei" w:cs="Microsoft YaHei"/>
              <w:spacing w:val="-2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3" w:history="1">
            <w:r>
              <w:rPr>
                <w:rFonts w:ascii="Arial" w:eastAsia="Arial" w:hAnsi="Arial" w:cs="Arial"/>
                <w:spacing w:val="-21"/>
                <w:sz w:val="42"/>
                <w:szCs w:val="42"/>
              </w:rPr>
              <w:t>1</w:t>
            </w:r>
          </w:hyperlink>
        </w:p>
        <w:p>
          <w:pPr>
            <w:tabs>
              <w:tab w:val="right" w:leader="dot" w:pos="12470"/>
            </w:tabs>
            <w:spacing w:before="170" w:line="184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.2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编制依据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" w:history="1">
            <w:r>
              <w:rPr>
                <w:rFonts w:ascii="Arial" w:eastAsia="Arial" w:hAnsi="Arial" w:cs="Arial"/>
                <w:spacing w:val="-10"/>
                <w:sz w:val="42"/>
                <w:szCs w:val="42"/>
              </w:rPr>
              <w:t>1</w:t>
            </w:r>
          </w:hyperlink>
        </w:p>
        <w:p>
          <w:pPr>
            <w:tabs>
              <w:tab w:val="right" w:leader="dot" w:pos="12194"/>
            </w:tabs>
            <w:spacing w:before="254" w:line="208" w:lineRule="auto"/>
            <w:ind w:left="68"/>
            <w:rPr>
              <w:rFonts w:ascii="SimSun" w:eastAsia="SimSun" w:hAnsi="SimSun" w:cs="SimSun"/>
              <w:sz w:val="42"/>
              <w:szCs w:val="42"/>
            </w:rPr>
          </w:pPr>
          <w:r>
            <w:rPr>
              <w:rFonts w:ascii="Arial" w:eastAsia="Arial" w:hAnsi="Arial" w:cs="Arial"/>
              <w:spacing w:val="-30"/>
              <w:sz w:val="42"/>
              <w:szCs w:val="42"/>
            </w:rPr>
            <w:t>1</w:t>
          </w:r>
          <w:r>
            <w:rPr>
              <w:rFonts w:ascii="Arial" w:eastAsia="Arial" w:hAnsi="Arial" w:cs="Arial"/>
              <w:spacing w:val="-18"/>
              <w:sz w:val="42"/>
              <w:szCs w:val="42"/>
            </w:rPr>
            <w:t>.2.1</w:t>
          </w:r>
          <w:r>
            <w:rPr>
              <w:rFonts w:ascii="Arial" w:eastAsia="Arial" w:hAnsi="Arial" w:cs="Arial"/>
              <w:spacing w:val="-18"/>
              <w:sz w:val="42"/>
              <w:szCs w:val="42"/>
            </w:rPr>
            <w:t xml:space="preserve"> </w:t>
          </w:r>
          <w:r>
            <w:rPr>
              <w:rFonts w:ascii="SimSun" w:eastAsia="SimSun" w:hAnsi="SimSun" w:cs="SimSun"/>
              <w:spacing w:val="-18"/>
              <w:sz w:val="42"/>
              <w:szCs w:val="42"/>
            </w:rPr>
            <w:t>法律、法规</w:t>
          </w:r>
          <w:r>
            <w:rPr>
              <w:rFonts w:ascii="SimSun" w:eastAsia="SimSun" w:hAnsi="SimSun" w:cs="SimSun"/>
              <w:spacing w:val="-18"/>
              <w:sz w:val="42"/>
              <w:szCs w:val="42"/>
            </w:rPr>
            <w:t xml:space="preserve"> </w:t>
          </w:r>
          <w:r>
            <w:rPr>
              <w:rFonts w:ascii="Arial" w:eastAsia="Arial" w:hAnsi="Arial" w:cs="Arial"/>
              <w:sz w:val="42"/>
              <w:szCs w:val="42"/>
            </w:rPr>
            <w:tab/>
          </w:r>
          <w:r>
            <w:rPr>
              <w:rFonts w:ascii="SimSun" w:eastAsia="SimSun" w:hAnsi="SimSun" w:cs="SimSun"/>
              <w:spacing w:val="-1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错误</w:t>
          </w:r>
          <w:r>
            <w:rPr>
              <w:rFonts w:ascii="Courier New" w:eastAsia="Courier New" w:hAnsi="Courier New" w:cs="Courier New"/>
              <w:spacing w:val="-1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!</w:t>
          </w:r>
          <w:r>
            <w:rPr>
              <w:rFonts w:ascii="SimSun" w:eastAsia="SimSun" w:hAnsi="SimSun" w:cs="SimSun"/>
              <w:spacing w:val="-1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未定义书签。</w:t>
          </w:r>
        </w:p>
        <w:p>
          <w:pPr>
            <w:tabs>
              <w:tab w:val="right" w:leader="dot" w:pos="12194"/>
            </w:tabs>
            <w:spacing w:before="148" w:line="185" w:lineRule="auto"/>
            <w:ind w:left="58"/>
            <w:rPr>
              <w:rFonts w:ascii="SimSun" w:eastAsia="SimSun" w:hAnsi="SimSun" w:cs="SimSun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>1.2.2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>部门规章和规范性文件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 xml:space="preserve"> </w:t>
          </w:r>
          <w:r>
            <w:rPr>
              <w:rFonts w:ascii="SimSun" w:eastAsia="SimSun" w:hAnsi="SimSun" w:cs="SimSun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错误</w:t>
          </w:r>
          <w:r>
            <w:rPr>
              <w:rFonts w:ascii="Courier New" w:eastAsia="Courier New" w:hAnsi="Courier New" w:cs="Courier New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!</w:t>
          </w:r>
          <w:r>
            <w:rPr>
              <w:rFonts w:ascii="SimSun" w:eastAsia="SimSun" w:hAnsi="SimSun" w:cs="SimSun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未定义书签</w:t>
          </w:r>
          <w:r>
            <w:rPr>
              <w:rFonts w:ascii="SimSun" w:eastAsia="SimSun" w:hAnsi="SimSun" w:cs="SimSun"/>
              <w:spacing w:val="-9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。</w:t>
          </w:r>
        </w:p>
        <w:p>
          <w:pPr>
            <w:tabs>
              <w:tab w:val="right" w:leader="dot" w:pos="12194"/>
            </w:tabs>
            <w:spacing w:before="168" w:line="184" w:lineRule="auto"/>
            <w:ind w:left="58"/>
            <w:rPr>
              <w:rFonts w:ascii="SimSun" w:eastAsia="SimSun" w:hAnsi="SimSun" w:cs="SimSun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4"/>
              <w:sz w:val="42"/>
              <w:szCs w:val="42"/>
            </w:rPr>
            <w:t>1</w:t>
          </w:r>
          <w:r>
            <w:rPr>
              <w:rFonts w:ascii="Microsoft YaHei" w:eastAsia="Microsoft YaHei" w:hAnsi="Microsoft YaHei" w:cs="Microsoft YaHei"/>
              <w:spacing w:val="-15"/>
              <w:sz w:val="42"/>
              <w:szCs w:val="42"/>
            </w:rPr>
            <w:t>.2.3</w:t>
          </w:r>
          <w:r>
            <w:rPr>
              <w:rFonts w:ascii="Microsoft YaHei" w:eastAsia="Microsoft YaHei" w:hAnsi="Microsoft YaHei" w:cs="Microsoft YaHei"/>
              <w:spacing w:val="-1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5"/>
              <w:sz w:val="42"/>
              <w:szCs w:val="42"/>
            </w:rPr>
            <w:t>标准规范</w:t>
          </w:r>
          <w:r>
            <w:rPr>
              <w:rFonts w:ascii="Microsoft YaHei" w:eastAsia="Microsoft YaHei" w:hAnsi="Microsoft YaHei" w:cs="Microsoft YaHei"/>
              <w:spacing w:val="-1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r>
            <w:rPr>
              <w:rFonts w:ascii="SimSun" w:eastAsia="SimSun" w:hAnsi="SimSun" w:cs="SimSun"/>
              <w:spacing w:val="-1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错误</w:t>
          </w:r>
          <w:r>
            <w:rPr>
              <w:rFonts w:ascii="Courier New" w:eastAsia="Courier New" w:hAnsi="Courier New" w:cs="Courier New"/>
              <w:spacing w:val="-1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!</w:t>
          </w:r>
          <w:r>
            <w:rPr>
              <w:rFonts w:ascii="SimSun" w:eastAsia="SimSun" w:hAnsi="SimSun" w:cs="SimSun"/>
              <w:spacing w:val="-1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未定义书签。</w:t>
          </w:r>
        </w:p>
        <w:p>
          <w:pPr>
            <w:tabs>
              <w:tab w:val="right" w:leader="dot" w:pos="12470"/>
            </w:tabs>
            <w:spacing w:before="175" w:line="182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合用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范围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5" w:history="1">
            <w:r>
              <w:rPr>
                <w:rFonts w:ascii="Arial" w:eastAsia="Arial" w:hAnsi="Arial" w:cs="Arial"/>
                <w:spacing w:val="-10"/>
                <w:sz w:val="42"/>
                <w:szCs w:val="42"/>
              </w:rPr>
              <w:t>1</w:t>
            </w:r>
          </w:hyperlink>
        </w:p>
        <w:p>
          <w:pPr>
            <w:tabs>
              <w:tab w:val="right" w:leader="dot" w:pos="12470"/>
            </w:tabs>
            <w:spacing w:before="168" w:line="184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.4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应急预案体系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6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2</w:t>
            </w:r>
          </w:hyperlink>
        </w:p>
        <w:p>
          <w:pPr>
            <w:tabs>
              <w:tab w:val="right" w:leader="dot" w:pos="12470"/>
            </w:tabs>
            <w:spacing w:before="165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>1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>.5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>应急工作原则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7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2</w:t>
            </w:r>
          </w:hyperlink>
        </w:p>
        <w:p>
          <w:pPr>
            <w:tabs>
              <w:tab w:val="right" w:leader="dot" w:pos="12470"/>
            </w:tabs>
            <w:spacing w:before="168" w:line="185" w:lineRule="auto"/>
            <w:ind w:left="45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生产经营单位的</w:t>
          </w:r>
          <w:r>
            <w:rPr>
              <w:rFonts w:ascii="Microsoft YaHei" w:eastAsia="Microsoft YaHei" w:hAnsi="Microsoft YaHei" w:cs="Microsoft YaHei"/>
              <w:spacing w:val="-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危（wei）险</w:t>
          </w:r>
          <w:r>
            <w:rPr>
              <w:rFonts w:ascii="Microsoft YaHei" w:eastAsia="Microsoft YaHei" w:hAnsi="Microsoft YaHei" w:cs="Microsoft YaHei"/>
              <w:spacing w:val="-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性分析</w:t>
          </w:r>
          <w:r>
            <w:rPr>
              <w:rFonts w:ascii="Microsoft YaHei" w:eastAsia="Microsoft YaHei" w:hAnsi="Microsoft YaHei" w:cs="Microsoft YaHei"/>
              <w:spacing w:val="-3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8" w:history="1">
            <w:r>
              <w:rPr>
                <w:rFonts w:ascii="Arial" w:eastAsia="Arial" w:hAnsi="Arial" w:cs="Arial"/>
                <w:spacing w:val="-3"/>
                <w:sz w:val="42"/>
                <w:szCs w:val="42"/>
              </w:rPr>
              <w:t>3</w:t>
            </w:r>
          </w:hyperlink>
        </w:p>
        <w:p>
          <w:pPr>
            <w:tabs>
              <w:tab w:val="right" w:leader="dot" w:pos="12470"/>
            </w:tabs>
            <w:spacing w:before="165" w:line="185" w:lineRule="auto"/>
            <w:ind w:left="45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2.</w:t>
          </w:r>
          <w:r>
            <w:rPr>
              <w:rFonts w:ascii="Microsoft YaHei" w:eastAsia="Microsoft YaHei" w:hAnsi="Microsoft YaHei" w:cs="Microsoft YaHei"/>
              <w:spacing w:val="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生产经营单位概况</w:t>
          </w:r>
          <w:r>
            <w:rPr>
              <w:rFonts w:ascii="Microsoft YaHei" w:eastAsia="Microsoft YaHei" w:hAnsi="Microsoft YaHei" w:cs="Microsoft YaHei"/>
              <w:spacing w:val="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9" w:history="1">
            <w:r>
              <w:rPr>
                <w:rFonts w:ascii="Arial" w:eastAsia="Arial" w:hAnsi="Arial" w:cs="Arial"/>
                <w:spacing w:val="1"/>
                <w:sz w:val="42"/>
                <w:szCs w:val="42"/>
              </w:rPr>
              <w:t>3</w:t>
            </w:r>
          </w:hyperlink>
        </w:p>
        <w:p>
          <w:pPr>
            <w:tabs>
              <w:tab w:val="right" w:leader="dot" w:pos="12470"/>
            </w:tabs>
            <w:spacing w:before="169" w:line="183" w:lineRule="auto"/>
            <w:ind w:left="43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9"/>
              <w:sz w:val="42"/>
              <w:szCs w:val="42"/>
            </w:rPr>
            <w:t>2.1.1</w:t>
          </w:r>
          <w:r>
            <w:rPr>
              <w:rFonts w:ascii="Microsoft YaHei" w:eastAsia="Microsoft YaHei" w:hAnsi="Microsoft YaHei" w:cs="Microsoft YaHei"/>
              <w:spacing w:val="-19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9"/>
              <w:sz w:val="42"/>
              <w:szCs w:val="42"/>
            </w:rPr>
            <w:t>生产工艺</w:t>
          </w:r>
          <w:r>
            <w:rPr>
              <w:rFonts w:ascii="Microsoft YaHei" w:eastAsia="Microsoft YaHei" w:hAnsi="Microsoft YaHei" w:cs="Microsoft YaHei"/>
              <w:spacing w:val="-19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10" w:history="1">
            <w:r>
              <w:rPr>
                <w:rFonts w:ascii="Arial" w:eastAsia="Arial" w:hAnsi="Arial" w:cs="Arial"/>
                <w:spacing w:val="-18"/>
                <w:sz w:val="42"/>
                <w:szCs w:val="42"/>
              </w:rPr>
              <w:t>3</w:t>
            </w:r>
          </w:hyperlink>
        </w:p>
        <w:p>
          <w:pPr>
            <w:tabs>
              <w:tab w:val="right" w:leader="dot" w:pos="12470"/>
            </w:tabs>
            <w:spacing w:before="167" w:line="184" w:lineRule="auto"/>
            <w:ind w:left="43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>2</w:t>
          </w: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</w:rPr>
            <w:t>.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>1.2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>原材料、产品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11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3</w:t>
            </w:r>
          </w:hyperlink>
        </w:p>
        <w:p>
          <w:pPr>
            <w:tabs>
              <w:tab w:val="right" w:leader="dot" w:pos="12470"/>
            </w:tabs>
            <w:spacing w:before="167" w:line="184" w:lineRule="auto"/>
            <w:ind w:left="43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2"/>
              <w:sz w:val="42"/>
              <w:szCs w:val="42"/>
            </w:rPr>
            <w:t>2</w:t>
          </w: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</w:rPr>
            <w:t>.2</w:t>
          </w: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</w:rPr>
            <w:t>危（wei）险</w:t>
          </w: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</w:rPr>
            <w:t>源与风险分析</w:t>
          </w: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12" w:history="1">
            <w:r>
              <w:rPr>
                <w:rFonts w:ascii="Arial" w:eastAsia="Arial" w:hAnsi="Arial" w:cs="Arial"/>
                <w:spacing w:val="-13"/>
                <w:sz w:val="42"/>
                <w:szCs w:val="42"/>
              </w:rPr>
              <w:t>3</w:t>
            </w:r>
          </w:hyperlink>
        </w:p>
        <w:p>
          <w:pPr>
            <w:tabs>
              <w:tab w:val="right" w:leader="dot" w:pos="12470"/>
            </w:tabs>
            <w:spacing w:before="167" w:line="185" w:lineRule="auto"/>
            <w:ind w:left="45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</w:t>
          </w: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.2.1</w:t>
          </w: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危（wei）险</w:t>
          </w: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源辨识</w:t>
          </w: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3" w:history="1">
            <w:r>
              <w:rPr>
                <w:rFonts w:ascii="Arial" w:eastAsia="Arial" w:hAnsi="Arial" w:cs="Arial"/>
                <w:spacing w:val="-9"/>
                <w:sz w:val="42"/>
                <w:szCs w:val="42"/>
              </w:rPr>
              <w:t>3</w:t>
            </w:r>
          </w:hyperlink>
        </w:p>
        <w:p>
          <w:pPr>
            <w:tabs>
              <w:tab w:val="right" w:leader="dot" w:pos="12470"/>
            </w:tabs>
            <w:spacing w:before="165" w:line="185" w:lineRule="auto"/>
            <w:ind w:left="45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2.2.2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危（wei）险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源风险分析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4</w:t>
            </w:r>
          </w:hyperlink>
        </w:p>
        <w:p>
          <w:pPr>
            <w:tabs>
              <w:tab w:val="right" w:leader="dot" w:pos="12259"/>
            </w:tabs>
            <w:spacing w:before="164" w:line="184" w:lineRule="auto"/>
            <w:ind w:left="51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3"/>
              <w:sz w:val="42"/>
              <w:szCs w:val="42"/>
            </w:rPr>
            <w:t>3</w:t>
          </w: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</w:rPr>
            <w:t>应急组织机构与职责</w:t>
          </w: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</w:rPr>
            <w:t xml:space="preserve"> </w:t>
          </w:r>
          <w:r>
            <w:rPr>
              <w:rFonts w:ascii="Arial" w:eastAsia="Arial" w:hAnsi="Arial" w:cs="Arial"/>
              <w:spacing w:val="-20"/>
              <w:sz w:val="42"/>
              <w:szCs w:val="42"/>
            </w:rPr>
            <w:t>5.</w:t>
          </w:r>
        </w:p>
        <w:p>
          <w:pPr>
            <w:tabs>
              <w:tab w:val="right" w:leader="dot" w:pos="12470"/>
            </w:tabs>
            <w:spacing w:before="166" w:line="185" w:lineRule="auto"/>
            <w:ind w:left="51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6"/>
              <w:sz w:val="42"/>
              <w:szCs w:val="42"/>
            </w:rPr>
            <w:t>3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>.1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>应急组织体系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14" w:history="1">
            <w:r>
              <w:rPr>
                <w:rFonts w:ascii="Arial" w:eastAsia="Arial" w:hAnsi="Arial" w:cs="Arial"/>
                <w:spacing w:val="-16"/>
                <w:sz w:val="42"/>
                <w:szCs w:val="42"/>
              </w:rPr>
              <w:t>6</w:t>
            </w:r>
          </w:hyperlink>
        </w:p>
        <w:p>
          <w:pPr>
            <w:tabs>
              <w:tab w:val="right" w:leader="dot" w:pos="12470"/>
            </w:tabs>
            <w:spacing w:before="172" w:line="183" w:lineRule="auto"/>
            <w:ind w:left="54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指挥机构和职责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5" w:history="1">
            <w:r>
              <w:rPr>
                <w:rFonts w:ascii="Arial" w:eastAsia="Arial" w:hAnsi="Arial" w:cs="Arial"/>
                <w:spacing w:val="-7"/>
                <w:sz w:val="42"/>
                <w:szCs w:val="42"/>
              </w:rPr>
              <w:t>6</w:t>
            </w:r>
          </w:hyperlink>
        </w:p>
        <w:p>
          <w:pPr>
            <w:tabs>
              <w:tab w:val="right" w:leader="dot" w:pos="12470"/>
            </w:tabs>
            <w:spacing w:before="166" w:line="185" w:lineRule="auto"/>
            <w:ind w:left="54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.2.1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总指挥职责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6" w:history="1">
            <w:r>
              <w:rPr>
                <w:rFonts w:ascii="Arial" w:eastAsia="Arial" w:hAnsi="Arial" w:cs="Arial"/>
                <w:spacing w:val="-10"/>
                <w:sz w:val="42"/>
                <w:szCs w:val="42"/>
              </w:rPr>
              <w:t>6</w:t>
            </w:r>
          </w:hyperlink>
        </w:p>
        <w:p>
          <w:pPr>
            <w:tabs>
              <w:tab w:val="right" w:leader="dot" w:pos="12470"/>
            </w:tabs>
            <w:spacing w:before="166" w:line="185" w:lineRule="auto"/>
            <w:ind w:left="54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3.2.2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副总指挥职责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7" w:history="1">
            <w:r>
              <w:rPr>
                <w:rFonts w:ascii="Arial" w:eastAsia="Arial" w:hAnsi="Arial" w:cs="Arial"/>
                <w:sz w:val="42"/>
                <w:szCs w:val="42"/>
              </w:rPr>
              <w:t>7</w:t>
            </w:r>
          </w:hyperlink>
        </w:p>
        <w:p>
          <w:pPr>
            <w:tabs>
              <w:tab w:val="right" w:leader="dot" w:pos="12470"/>
            </w:tabs>
            <w:spacing w:before="164" w:line="185" w:lineRule="auto"/>
            <w:ind w:left="54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.2.3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抢险组职责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8" w:history="1">
            <w:r>
              <w:rPr>
                <w:rFonts w:ascii="Arial" w:eastAsia="Arial" w:hAnsi="Arial" w:cs="Arial"/>
                <w:spacing w:val="-2"/>
                <w:sz w:val="42"/>
                <w:szCs w:val="42"/>
              </w:rPr>
              <w:t>7</w:t>
            </w:r>
          </w:hyperlink>
        </w:p>
        <w:p>
          <w:pPr>
            <w:tabs>
              <w:tab w:val="right" w:leader="dot" w:pos="12470"/>
            </w:tabs>
            <w:spacing w:before="164" w:line="184" w:lineRule="auto"/>
            <w:ind w:left="54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</w:t>
          </w:r>
          <w:r>
            <w:rPr>
              <w:rFonts w:ascii="Microsoft YaHei" w:eastAsia="Microsoft YaHei" w:hAnsi="Microsoft YaHei" w:cs="Microsoft YaHei"/>
              <w:spacing w:val="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2.4</w:t>
          </w:r>
          <w:r>
            <w:rPr>
              <w:rFonts w:ascii="Microsoft YaHei" w:eastAsia="Microsoft YaHei" w:hAnsi="Microsoft YaHei" w:cs="Microsoft YaHei"/>
              <w:spacing w:val="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后勤保障组职责</w:t>
          </w:r>
          <w:r>
            <w:rPr>
              <w:rFonts w:ascii="Microsoft YaHei" w:eastAsia="Microsoft YaHei" w:hAnsi="Microsoft YaHei" w:cs="Microsoft YaHei"/>
              <w:spacing w:val="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19" w:history="1">
            <w:r>
              <w:rPr>
                <w:rFonts w:ascii="Arial" w:eastAsia="Arial" w:hAnsi="Arial" w:cs="Arial"/>
                <w:spacing w:val="5"/>
                <w:sz w:val="42"/>
                <w:szCs w:val="42"/>
              </w:rPr>
              <w:t>7</w:t>
            </w:r>
          </w:hyperlink>
        </w:p>
        <w:p>
          <w:pPr>
            <w:tabs>
              <w:tab w:val="right" w:leader="dot" w:pos="12470"/>
            </w:tabs>
            <w:spacing w:before="169" w:line="184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</w:t>
          </w:r>
          <w:r>
            <w:rPr>
              <w:rFonts w:ascii="Microsoft YaHei" w:eastAsia="Microsoft YaHei" w:hAnsi="Microsoft YaHei" w:cs="Microsoft YaHei"/>
              <w:spacing w:val="-1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.预防与预警</w:t>
          </w:r>
          <w:r>
            <w:rPr>
              <w:rFonts w:ascii="Microsoft YaHei" w:eastAsia="Microsoft YaHei" w:hAnsi="Microsoft YaHei" w:cs="Microsoft YaHei"/>
              <w:spacing w:val="-1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0" w:history="1">
            <w:r>
              <w:rPr>
                <w:rFonts w:ascii="Arial" w:eastAsia="Arial" w:hAnsi="Arial" w:cs="Arial"/>
                <w:spacing w:val="-14"/>
                <w:sz w:val="42"/>
                <w:szCs w:val="42"/>
              </w:rPr>
              <w:t>8</w:t>
            </w:r>
          </w:hyperlink>
        </w:p>
        <w:p>
          <w:pPr>
            <w:tabs>
              <w:tab w:val="right" w:leader="dot" w:pos="12470"/>
            </w:tabs>
            <w:spacing w:before="166" w:line="185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4.1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>危（wei）险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>源监控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1" w:history="1">
            <w:r>
              <w:rPr>
                <w:rFonts w:ascii="Arial" w:eastAsia="Arial" w:hAnsi="Arial" w:cs="Arial"/>
                <w:spacing w:val="-7"/>
                <w:sz w:val="42"/>
                <w:szCs w:val="42"/>
              </w:rPr>
              <w:t>8</w:t>
            </w:r>
          </w:hyperlink>
        </w:p>
      </w:sdtContent>
    </w:sdt>
    <w:p>
      <w:pPr>
        <w:sectPr>
          <w:headerReference w:type="default" r:id="rId6"/>
          <w:footerReference w:type="default" r:id="rId7"/>
          <w:pgSz w:w="17860" w:h="25258"/>
          <w:pgMar w:top="400" w:right="2678" w:bottom="400" w:left="2678" w:header="0" w:footer="0" w:gutter="0"/>
          <w:pgNumType w:start="4"/>
          <w:cols w:space="708"/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42"/>
          <w:szCs w:val="42"/>
        </w:rPr>
        <w:id w:val="1186122816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42"/>
          <w:szCs w:val="42"/>
        </w:rPr>
      </w:sdtEndPr>
      <w:sdtContent>
        <w:p>
          <w:pPr>
            <w:tabs>
              <w:tab w:val="right" w:leader="dot" w:pos="12470"/>
            </w:tabs>
            <w:spacing w:before="180" w:line="184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2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预警行动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2" w:history="1">
            <w:r>
              <w:rPr>
                <w:rFonts w:ascii="Arial" w:eastAsia="Arial" w:hAnsi="Arial" w:cs="Arial"/>
                <w:spacing w:val="-7"/>
                <w:sz w:val="42"/>
                <w:szCs w:val="42"/>
              </w:rPr>
              <w:t>9</w:t>
            </w:r>
          </w:hyperlink>
        </w:p>
        <w:p>
          <w:pPr>
            <w:tabs>
              <w:tab w:val="right" w:leader="dot" w:pos="12470"/>
            </w:tabs>
            <w:spacing w:before="167" w:line="184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4.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信息报告与处置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3" w:history="1">
            <w:r>
              <w:rPr>
                <w:rFonts w:ascii="Arial" w:eastAsia="Arial" w:hAnsi="Arial" w:cs="Arial"/>
                <w:spacing w:val="-5"/>
                <w:sz w:val="42"/>
                <w:szCs w:val="42"/>
              </w:rPr>
              <w:t>9</w:t>
            </w:r>
          </w:hyperlink>
        </w:p>
        <w:p>
          <w:pPr>
            <w:tabs>
              <w:tab w:val="right" w:leader="dot" w:pos="12470"/>
            </w:tabs>
            <w:spacing w:before="167" w:line="185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</w:t>
          </w:r>
          <w:r>
            <w:rPr>
              <w:rFonts w:ascii="Microsoft YaHei" w:eastAsia="Microsoft YaHei" w:hAnsi="Microsoft YaHei" w:cs="Microsoft YaHei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.3.1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信息报告与通知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4" w:history="1">
            <w:r>
              <w:rPr>
                <w:rFonts w:ascii="Arial" w:eastAsia="Arial" w:hAnsi="Arial" w:cs="Arial"/>
                <w:sz w:val="42"/>
                <w:szCs w:val="42"/>
              </w:rPr>
              <w:t>9</w:t>
            </w:r>
          </w:hyperlink>
        </w:p>
        <w:p>
          <w:pPr>
            <w:tabs>
              <w:tab w:val="right" w:leader="dot" w:pos="12470"/>
            </w:tabs>
            <w:spacing w:before="170" w:line="183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.3.2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信息上报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5" w:history="1">
            <w:r>
              <w:rPr>
                <w:rFonts w:ascii="Arial" w:eastAsia="Arial" w:hAnsi="Arial" w:cs="Arial"/>
                <w:spacing w:val="-2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2"/>
              <w:sz w:val="42"/>
              <w:szCs w:val="42"/>
            </w:rPr>
            <w:t>0</w:t>
          </w:r>
        </w:p>
        <w:p>
          <w:pPr>
            <w:tabs>
              <w:tab w:val="right" w:leader="dot" w:pos="12470"/>
            </w:tabs>
            <w:spacing w:before="166" w:line="184" w:lineRule="auto"/>
            <w:ind w:left="3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4.3.</w:t>
          </w:r>
          <w:r>
            <w:rPr>
              <w:rFonts w:ascii="Microsoft YaHei" w:eastAsia="Microsoft YaHei" w:hAnsi="Microsoft YaHei" w:cs="Microsoft YaHei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3.信息传递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6" w:history="1">
            <w:r>
              <w:rPr>
                <w:rFonts w:ascii="Arial" w:eastAsia="Arial" w:hAnsi="Arial" w:cs="Arial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z w:val="42"/>
              <w:szCs w:val="42"/>
            </w:rPr>
            <w:t>0</w:t>
          </w:r>
        </w:p>
        <w:p>
          <w:pPr>
            <w:tabs>
              <w:tab w:val="right" w:leader="dot" w:pos="12470"/>
            </w:tabs>
            <w:spacing w:before="165" w:line="185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5.应急响应</w:t>
          </w: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7" w:history="1">
            <w:r>
              <w:rPr>
                <w:rFonts w:ascii="Arial" w:eastAsia="Arial" w:hAnsi="Arial" w:cs="Arial"/>
                <w:spacing w:val="-20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20"/>
              <w:sz w:val="42"/>
              <w:szCs w:val="42"/>
            </w:rPr>
            <w:t>0</w:t>
          </w:r>
        </w:p>
        <w:p>
          <w:pPr>
            <w:tabs>
              <w:tab w:val="right" w:leader="dot" w:pos="12470"/>
            </w:tabs>
            <w:spacing w:before="166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.1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响应分级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8" w:history="1">
            <w:r>
              <w:rPr>
                <w:rFonts w:ascii="Arial" w:eastAsia="Arial" w:hAnsi="Arial" w:cs="Arial"/>
                <w:spacing w:val="-11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1"/>
              <w:sz w:val="42"/>
              <w:szCs w:val="42"/>
            </w:rPr>
            <w:t>1</w:t>
          </w:r>
        </w:p>
        <w:p>
          <w:pPr>
            <w:tabs>
              <w:tab w:val="right" w:leader="dot" w:pos="12470"/>
            </w:tabs>
            <w:spacing w:before="165" w:line="185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.2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响应程序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29" w:history="1">
            <w:r>
              <w:rPr>
                <w:rFonts w:ascii="Arial" w:eastAsia="Arial" w:hAnsi="Arial" w:cs="Arial"/>
                <w:spacing w:val="-11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1"/>
              <w:sz w:val="42"/>
              <w:szCs w:val="42"/>
            </w:rPr>
            <w:t>1</w:t>
          </w:r>
        </w:p>
        <w:p>
          <w:pPr>
            <w:tabs>
              <w:tab w:val="right" w:leader="dot" w:pos="12470"/>
            </w:tabs>
            <w:spacing w:before="166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事故应急处置措施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0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8"/>
              <w:sz w:val="42"/>
              <w:szCs w:val="42"/>
            </w:rPr>
            <w:t>2</w:t>
          </w:r>
        </w:p>
        <w:p>
          <w:pPr>
            <w:tabs>
              <w:tab w:val="right" w:leader="dot" w:pos="12470"/>
            </w:tabs>
            <w:spacing w:before="168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5.3.1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灌装间充气、罐车卸气作业起火应急处置方案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</w:rPr>
            <w:t xml:space="preserve"> </w:t>
          </w:r>
          <w:hyperlink w:anchor="_bookmark31" w:history="1">
            <w:r>
              <w:rPr>
                <w:rFonts w:ascii="Arial" w:eastAsia="Arial" w:hAnsi="Arial" w:cs="Arial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z w:val="42"/>
              <w:szCs w:val="42"/>
            </w:rPr>
            <w:t>2</w:t>
          </w:r>
        </w:p>
        <w:p>
          <w:pPr>
            <w:tabs>
              <w:tab w:val="right" w:leader="dot" w:pos="12470"/>
            </w:tabs>
            <w:spacing w:before="167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3.2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气瓶充装过程爆炸应急处置方案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2" w:history="1">
            <w:r>
              <w:rPr>
                <w:rFonts w:ascii="Arial" w:eastAsia="Arial" w:hAnsi="Arial" w:cs="Arial"/>
                <w:spacing w:val="-6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6"/>
              <w:sz w:val="42"/>
              <w:szCs w:val="42"/>
            </w:rPr>
            <w:t>2</w:t>
          </w:r>
        </w:p>
        <w:p>
          <w:pPr>
            <w:tabs>
              <w:tab w:val="right" w:leader="dot" w:pos="12470"/>
            </w:tabs>
            <w:spacing w:before="168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5.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灌装间电器火灾应急处置方案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3" w:history="1">
            <w:r>
              <w:rPr>
                <w:rFonts w:ascii="Arial" w:eastAsia="Arial" w:hAnsi="Arial" w:cs="Arial"/>
                <w:spacing w:val="-6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6"/>
              <w:sz w:val="42"/>
              <w:szCs w:val="42"/>
            </w:rPr>
            <w:t>3</w:t>
          </w:r>
        </w:p>
        <w:p>
          <w:pPr>
            <w:tabs>
              <w:tab w:val="right" w:leader="dot" w:pos="12470"/>
            </w:tabs>
            <w:spacing w:before="167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3.4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储罐区火灾处置方案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4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8"/>
              <w:sz w:val="42"/>
              <w:szCs w:val="42"/>
            </w:rPr>
            <w:t>3</w:t>
          </w:r>
        </w:p>
        <w:p>
          <w:pPr>
            <w:tabs>
              <w:tab w:val="right" w:leader="dot" w:pos="12470"/>
            </w:tabs>
            <w:spacing w:before="168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3.5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邻近单位火灾现场处置方案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5" w:history="1">
            <w:r>
              <w:rPr>
                <w:rFonts w:ascii="Arial" w:eastAsia="Arial" w:hAnsi="Arial" w:cs="Arial"/>
                <w:spacing w:val="-2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2"/>
              <w:sz w:val="42"/>
              <w:szCs w:val="42"/>
            </w:rPr>
            <w:t>3</w:t>
          </w:r>
        </w:p>
        <w:p>
          <w:pPr>
            <w:tabs>
              <w:tab w:val="right" w:leader="dot" w:pos="12470"/>
            </w:tabs>
            <w:spacing w:before="167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.3.6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储罐、充装、卸气时跑冒气现场处置方案</w:t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r>
            <w:rPr>
              <w:rFonts w:ascii="Microsoft YaHei" w:eastAsia="Microsoft YaHei" w:hAnsi="Microsoft YaHei" w:cs="Microsoft YaHei"/>
              <w:spacing w:val="-5"/>
              <w:sz w:val="42"/>
              <w:szCs w:val="42"/>
            </w:rPr>
            <w:t xml:space="preserve"> </w:t>
          </w:r>
          <w:hyperlink w:anchor="_bookmark36" w:history="1">
            <w:r>
              <w:rPr>
                <w:rFonts w:ascii="Arial" w:eastAsia="Arial" w:hAnsi="Arial" w:cs="Arial"/>
                <w:spacing w:val="-5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5"/>
              <w:sz w:val="42"/>
              <w:szCs w:val="42"/>
            </w:rPr>
            <w:t>4</w:t>
          </w:r>
        </w:p>
        <w:p>
          <w:pPr>
            <w:tabs>
              <w:tab w:val="right" w:leader="dot" w:pos="12470"/>
            </w:tabs>
            <w:spacing w:before="171" w:line="183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5.3.7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人员窒息现场</w:t>
          </w: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处置</w:t>
          </w: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7" w:history="1">
            <w:r>
              <w:rPr>
                <w:rFonts w:ascii="Arial" w:eastAsia="Arial" w:hAnsi="Arial" w:cs="Arial"/>
                <w:spacing w:val="-1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"/>
              <w:sz w:val="42"/>
              <w:szCs w:val="42"/>
            </w:rPr>
            <w:t>4</w:t>
          </w:r>
        </w:p>
        <w:p>
          <w:pPr>
            <w:tabs>
              <w:tab w:val="right" w:leader="dot" w:pos="12470"/>
            </w:tabs>
            <w:spacing w:before="171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5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.4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应急终止</w:t>
          </w:r>
          <w:r>
            <w:rPr>
              <w:rFonts w:ascii="Microsoft YaHei" w:eastAsia="Microsoft YaHei" w:hAnsi="Microsoft YaHei" w:cs="Microsoft YaHei"/>
              <w:spacing w:val="-1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8" w:history="1">
            <w:r>
              <w:rPr>
                <w:rFonts w:ascii="Arial" w:eastAsia="Arial" w:hAnsi="Arial" w:cs="Arial"/>
                <w:spacing w:val="-11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1"/>
              <w:sz w:val="42"/>
              <w:szCs w:val="42"/>
            </w:rPr>
            <w:t>5</w:t>
          </w:r>
        </w:p>
        <w:p>
          <w:pPr>
            <w:tabs>
              <w:tab w:val="right" w:leader="dot" w:pos="12470"/>
            </w:tabs>
            <w:spacing w:before="164" w:line="185" w:lineRule="auto"/>
            <w:ind w:left="44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35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6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．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信息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发布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39" w:history="1">
            <w:r>
              <w:rPr>
                <w:rFonts w:ascii="Arial" w:eastAsia="Arial" w:hAnsi="Arial" w:cs="Arial"/>
                <w:spacing w:val="-27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27"/>
              <w:sz w:val="42"/>
              <w:szCs w:val="42"/>
            </w:rPr>
            <w:t>5</w:t>
          </w:r>
        </w:p>
        <w:p>
          <w:pPr>
            <w:tabs>
              <w:tab w:val="right" w:leader="dot" w:pos="12470"/>
            </w:tabs>
            <w:spacing w:before="165" w:line="184" w:lineRule="auto"/>
            <w:ind w:left="42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7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后期处置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0" w:history="1">
            <w:r>
              <w:rPr>
                <w:rFonts w:ascii="Arial" w:eastAsia="Arial" w:hAnsi="Arial" w:cs="Arial"/>
                <w:spacing w:val="-7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7"/>
              <w:sz w:val="42"/>
              <w:szCs w:val="42"/>
            </w:rPr>
            <w:t>5</w:t>
          </w:r>
        </w:p>
        <w:p>
          <w:pPr>
            <w:tabs>
              <w:tab w:val="right" w:leader="dot" w:pos="12470"/>
            </w:tabs>
            <w:spacing w:before="174" w:line="183" w:lineRule="auto"/>
            <w:ind w:left="4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8.保障措施</w:t>
          </w:r>
          <w:r>
            <w:rPr>
              <w:rFonts w:ascii="Microsoft YaHei" w:eastAsia="Microsoft YaHei" w:hAnsi="Microsoft YaHei" w:cs="Microsoft YaHei"/>
              <w:spacing w:val="-1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1" w:history="1">
            <w:r>
              <w:rPr>
                <w:rFonts w:ascii="Arial" w:eastAsia="Arial" w:hAnsi="Arial" w:cs="Arial"/>
                <w:spacing w:val="-18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8"/>
              <w:sz w:val="42"/>
              <w:szCs w:val="42"/>
            </w:rPr>
            <w:t>5</w:t>
          </w:r>
        </w:p>
        <w:p>
          <w:pPr>
            <w:tabs>
              <w:tab w:val="right" w:leader="dot" w:pos="12470"/>
            </w:tabs>
            <w:spacing w:before="164" w:line="185" w:lineRule="auto"/>
            <w:ind w:left="4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8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通信与信息保障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2" w:history="1">
            <w:r>
              <w:rPr>
                <w:rFonts w:ascii="Arial" w:eastAsia="Arial" w:hAnsi="Arial" w:cs="Arial"/>
                <w:spacing w:val="-7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7"/>
              <w:sz w:val="42"/>
              <w:szCs w:val="42"/>
            </w:rPr>
            <w:t>6</w:t>
          </w:r>
        </w:p>
        <w:p>
          <w:pPr>
            <w:tabs>
              <w:tab w:val="right" w:leader="dot" w:pos="12470"/>
            </w:tabs>
            <w:spacing w:before="165" w:line="185" w:lineRule="auto"/>
            <w:ind w:left="4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8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.2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应急队伍保障</w:t>
          </w: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3" w:history="1">
            <w:r>
              <w:rPr>
                <w:rFonts w:ascii="Arial" w:eastAsia="Arial" w:hAnsi="Arial" w:cs="Arial"/>
                <w:spacing w:val="-8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8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69" w:line="183" w:lineRule="auto"/>
            <w:ind w:left="4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9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8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应急物资装备保障</w:t>
          </w:r>
          <w:r>
            <w:rPr>
              <w:rFonts w:ascii="Microsoft YaHei" w:eastAsia="Microsoft YaHei" w:hAnsi="Microsoft YaHei" w:cs="Microsoft YaHei"/>
              <w:spacing w:val="-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4" w:history="1">
            <w:r>
              <w:rPr>
                <w:rFonts w:ascii="Arial" w:eastAsia="Arial" w:hAnsi="Arial" w:cs="Arial"/>
                <w:spacing w:val="-7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7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68" w:line="184" w:lineRule="auto"/>
            <w:ind w:left="40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8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.4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经费保障</w:t>
          </w:r>
          <w:r>
            <w:rPr>
              <w:rFonts w:ascii="Microsoft YaHei" w:eastAsia="Microsoft YaHei" w:hAnsi="Microsoft YaHei" w:cs="Microsoft YaHei"/>
              <w:spacing w:val="-10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5" w:history="1">
            <w:r>
              <w:rPr>
                <w:rFonts w:ascii="Arial" w:eastAsia="Arial" w:hAnsi="Arial" w:cs="Arial"/>
                <w:spacing w:val="-10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0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66" w:line="184" w:lineRule="auto"/>
            <w:ind w:left="42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9"/>
              <w:sz w:val="42"/>
              <w:szCs w:val="42"/>
            </w:rPr>
            <w:t>9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>.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培训与演练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46" w:history="1">
            <w:r>
              <w:rPr>
                <w:rFonts w:ascii="Arial" w:eastAsia="Arial" w:hAnsi="Arial" w:cs="Arial"/>
                <w:spacing w:val="-16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6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70" w:line="184" w:lineRule="auto"/>
            <w:ind w:left="39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9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.1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培训</w:t>
          </w:r>
          <w:r>
            <w:rPr>
              <w:rFonts w:ascii="Microsoft YaHei" w:eastAsia="Microsoft YaHei" w:hAnsi="Microsoft YaHei" w:cs="Microsoft YaHei"/>
              <w:spacing w:val="-12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7" w:history="1">
            <w:r>
              <w:rPr>
                <w:rFonts w:ascii="Arial" w:eastAsia="Arial" w:hAnsi="Arial" w:cs="Arial"/>
                <w:spacing w:val="-12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2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66" w:line="185" w:lineRule="auto"/>
            <w:ind w:left="39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9.2</w:t>
          </w: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演练</w:t>
          </w:r>
          <w:r>
            <w:rPr>
              <w:rFonts w:ascii="Microsoft YaHei" w:eastAsia="Microsoft YaHei" w:hAnsi="Microsoft YaHei" w:cs="Microsoft YaHei"/>
              <w:spacing w:val="-1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48" w:history="1">
            <w:r>
              <w:rPr>
                <w:rFonts w:ascii="Arial" w:eastAsia="Arial" w:hAnsi="Arial" w:cs="Arial"/>
                <w:spacing w:val="-1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62" w:line="184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9"/>
              <w:sz w:val="42"/>
              <w:szCs w:val="42"/>
            </w:rPr>
            <w:t>1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</w:rPr>
            <w:t>0.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奖惩</w:t>
          </w:r>
          <w:r>
            <w:rPr>
              <w:rFonts w:ascii="Microsoft YaHei" w:eastAsia="Microsoft YaHei" w:hAnsi="Microsoft YaHei" w:cs="Microsoft YaHei"/>
              <w:spacing w:val="-27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49" w:history="1">
            <w:r>
              <w:rPr>
                <w:rFonts w:ascii="Arial" w:eastAsia="Arial" w:hAnsi="Arial" w:cs="Arial"/>
                <w:spacing w:val="-27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27"/>
              <w:sz w:val="42"/>
              <w:szCs w:val="42"/>
            </w:rPr>
            <w:t>7</w:t>
          </w:r>
        </w:p>
        <w:p>
          <w:pPr>
            <w:tabs>
              <w:tab w:val="right" w:leader="dot" w:pos="12470"/>
            </w:tabs>
            <w:spacing w:before="170" w:line="184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23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附则</w:t>
          </w:r>
          <w:r>
            <w:rPr>
              <w:rFonts w:ascii="Microsoft YaHei" w:eastAsia="Microsoft YaHei" w:hAnsi="Microsoft YaHei" w:cs="Microsoft YaHei"/>
              <w:spacing w:val="-16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50" w:history="1">
            <w:r>
              <w:rPr>
                <w:rFonts w:ascii="Arial" w:eastAsia="Arial" w:hAnsi="Arial" w:cs="Arial"/>
                <w:spacing w:val="-16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16"/>
              <w:sz w:val="42"/>
              <w:szCs w:val="42"/>
            </w:rPr>
            <w:t>8</w:t>
          </w:r>
        </w:p>
      </w:sdtContent>
    </w:sdt>
    <w:p>
      <w:pPr>
        <w:sectPr>
          <w:headerReference w:type="default" r:id="rId8"/>
          <w:footerReference w:type="default" r:id="rId9"/>
          <w:pgSz w:w="17860" w:h="25258"/>
          <w:pgMar w:top="400" w:right="2678" w:bottom="400" w:left="2678" w:header="0" w:footer="0" w:gutter="0"/>
          <w:pgNumType w:start="5"/>
          <w:cols w:space="708"/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42"/>
          <w:szCs w:val="42"/>
        </w:rPr>
        <w:id w:val="1706247835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42"/>
          <w:szCs w:val="42"/>
        </w:rPr>
      </w:sdtEndPr>
      <w:sdtContent>
        <w:p>
          <w:pPr>
            <w:tabs>
              <w:tab w:val="right" w:leader="dot" w:pos="12470"/>
            </w:tabs>
            <w:spacing w:before="180" w:line="183" w:lineRule="auto"/>
            <w:ind w:left="58"/>
            <w:rPr>
              <w:rFonts w:ascii="Arial" w:eastAsia="Arial" w:hAnsi="Arial" w:cs="Arial"/>
              <w:sz w:val="42"/>
              <w:szCs w:val="42"/>
            </w:rPr>
          </w:pPr>
          <w:bookmarkStart w:id="1" w:name="_bookmark14"/>
          <w:bookmarkEnd w:id="1"/>
          <w:bookmarkStart w:id="2" w:name="_bookmark15"/>
          <w:bookmarkEnd w:id="2"/>
          <w:bookmarkStart w:id="3" w:name="_bookmark16"/>
          <w:bookmarkEnd w:id="3"/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</w:rPr>
            <w:t>11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>.1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>术语和定义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42"/>
              <w:szCs w:val="42"/>
            </w:rPr>
            <w:tab/>
          </w:r>
          <w:hyperlink w:anchor="_bookmark51" w:history="1">
            <w:r>
              <w:rPr>
                <w:rFonts w:ascii="Arial" w:eastAsia="Arial" w:hAnsi="Arial" w:cs="Arial"/>
                <w:spacing w:val="-4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4"/>
              <w:sz w:val="42"/>
              <w:szCs w:val="42"/>
            </w:rPr>
            <w:t>8</w:t>
          </w:r>
        </w:p>
        <w:p>
          <w:pPr>
            <w:tabs>
              <w:tab w:val="right" w:leader="dot" w:pos="12470"/>
            </w:tabs>
            <w:spacing w:before="168" w:line="184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11.2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应急预案备案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52" w:history="1">
            <w:r>
              <w:rPr>
                <w:rFonts w:ascii="Arial" w:eastAsia="Arial" w:hAnsi="Arial" w:cs="Arial"/>
                <w:spacing w:val="-4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3"/>
              <w:sz w:val="42"/>
              <w:szCs w:val="42"/>
            </w:rPr>
            <w:t>8</w:t>
          </w:r>
        </w:p>
        <w:p>
          <w:pPr>
            <w:tabs>
              <w:tab w:val="right" w:leader="dot" w:pos="12470"/>
            </w:tabs>
            <w:spacing w:before="169" w:line="184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.3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维护和更新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53" w:history="1">
            <w:r>
              <w:rPr>
                <w:rFonts w:ascii="Arial" w:eastAsia="Arial" w:hAnsi="Arial" w:cs="Arial"/>
                <w:spacing w:val="-4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4"/>
              <w:sz w:val="42"/>
              <w:szCs w:val="42"/>
            </w:rPr>
            <w:t>8</w:t>
          </w:r>
        </w:p>
        <w:p>
          <w:pPr>
            <w:tabs>
              <w:tab w:val="right" w:leader="dot" w:pos="12470"/>
            </w:tabs>
            <w:spacing w:before="164" w:line="185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8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6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.4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制定与解释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54" w:history="1">
            <w:r>
              <w:rPr>
                <w:rFonts w:ascii="Arial" w:eastAsia="Arial" w:hAnsi="Arial" w:cs="Arial"/>
                <w:spacing w:val="-4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4"/>
              <w:sz w:val="42"/>
              <w:szCs w:val="42"/>
            </w:rPr>
            <w:t>9</w:t>
          </w:r>
        </w:p>
        <w:p>
          <w:pPr>
            <w:tabs>
              <w:tab w:val="right" w:leader="dot" w:pos="12470"/>
            </w:tabs>
            <w:spacing w:before="165" w:line="184" w:lineRule="auto"/>
            <w:ind w:left="57"/>
            <w:rPr>
              <w:rFonts w:ascii="Arial" w:eastAsia="Arial" w:hAnsi="Arial" w:cs="Arial"/>
              <w:sz w:val="42"/>
              <w:szCs w:val="42"/>
            </w:rPr>
          </w:pP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11.5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  <w14:textOutline w14:w="8915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应急预案实施</w:t>
          </w:r>
          <w:r>
            <w:rPr>
              <w:rFonts w:ascii="Microsoft YaHei" w:eastAsia="Microsoft YaHei" w:hAnsi="Microsoft YaHei" w:cs="Microsoft YaHei"/>
              <w:spacing w:val="-4"/>
              <w:sz w:val="42"/>
              <w:szCs w:val="42"/>
            </w:rPr>
            <w:t xml:space="preserve"> </w:t>
          </w:r>
          <w:r>
            <w:rPr>
              <w:rFonts w:ascii="Microsoft YaHei" w:eastAsia="Microsoft YaHei" w:hAnsi="Microsoft YaHei" w:cs="Microsoft YaHei"/>
              <w:b/>
              <w:bCs/>
              <w:sz w:val="42"/>
              <w:szCs w:val="42"/>
            </w:rPr>
            <w:tab/>
          </w:r>
          <w:hyperlink w:anchor="_bookmark55" w:history="1">
            <w:r>
              <w:rPr>
                <w:rFonts w:ascii="Arial" w:eastAsia="Arial" w:hAnsi="Arial" w:cs="Arial"/>
                <w:spacing w:val="-4"/>
                <w:sz w:val="42"/>
                <w:szCs w:val="42"/>
              </w:rPr>
              <w:t>1</w:t>
            </w:r>
          </w:hyperlink>
          <w:r>
            <w:rPr>
              <w:rFonts w:ascii="Arial" w:eastAsia="Arial" w:hAnsi="Arial" w:cs="Arial"/>
              <w:spacing w:val="-3"/>
              <w:sz w:val="42"/>
              <w:szCs w:val="42"/>
            </w:rPr>
            <w:t>9</w:t>
          </w:r>
        </w:p>
      </w:sdtContent>
    </w:sdt>
    <w:p>
      <w:pPr>
        <w:sectPr>
          <w:headerReference w:type="default" r:id="rId10"/>
          <w:footerReference w:type="default" r:id="rId11"/>
          <w:pgSz w:w="17860" w:h="25258"/>
          <w:pgMar w:top="400" w:right="2678" w:bottom="400" w:left="2678" w:header="0" w:footer="0" w:gutter="0"/>
          <w:pgNumType w:start="6"/>
          <w:cols w:space="708"/>
        </w:sect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60" w:lineRule="exact"/>
        <w:textAlignment w:val="center"/>
      </w:pPr>
      <w:r>
        <w:drawing>
          <wp:inline distT="0" distB="0" distL="0" distR="0">
            <wp:extent cx="9474200" cy="38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7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7" w:lineRule="auto"/>
        <w:rPr>
          <w:rFonts w:ascii="Arial"/>
          <w:sz w:val="21"/>
        </w:rPr>
      </w:pPr>
    </w:p>
    <w:p>
      <w:pPr>
        <w:spacing w:before="193" w:line="183" w:lineRule="auto"/>
        <w:ind w:left="88"/>
        <w:outlineLvl w:val="0"/>
        <w:rPr>
          <w:rFonts w:ascii="Microsoft YaHei" w:eastAsia="Microsoft YaHei" w:hAnsi="Microsoft YaHei" w:cs="Microsoft YaHei"/>
          <w:sz w:val="45"/>
          <w:szCs w:val="45"/>
        </w:rPr>
      </w:pPr>
      <w:bookmarkStart w:id="4" w:name="_bookmark17"/>
      <w:bookmarkEnd w:id="4"/>
      <w:bookmarkStart w:id="5" w:name="_bookmark18"/>
      <w:bookmarkEnd w:id="5"/>
      <w:bookmarkStart w:id="6" w:name="_bookmark19"/>
      <w:bookmarkEnd w:id="6"/>
      <w:r>
        <w:rPr>
          <w:rFonts w:ascii="Microsoft YaHei" w:eastAsia="Microsoft YaHei" w:hAnsi="Microsoft YaHei" w:cs="Microsoft YaHei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1.总</w:t>
      </w:r>
      <w:r>
        <w:rPr>
          <w:rFonts w:ascii="Microsoft YaHei" w:eastAsia="Microsoft YaHei" w:hAnsi="Microsoft YaHei" w:cs="Microsoft YaHei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则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80" w:line="184" w:lineRule="auto"/>
        <w:ind w:left="85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1.1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编制目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的</w:t>
      </w:r>
    </w:p>
    <w:p>
      <w:pPr>
        <w:spacing w:before="380" w:line="312" w:lineRule="auto"/>
        <w:ind w:left="52" w:right="1" w:firstLine="98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为规范气站安全生产事故应急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和应急响应程序，迅</w:t>
      </w:r>
      <w:r>
        <w:rPr>
          <w:rFonts w:ascii="Microsoft YaHei" w:eastAsia="Microsoft YaHei" w:hAnsi="Microsoft YaHei" w:cs="Microsoft YaHei"/>
          <w:sz w:val="42"/>
          <w:szCs w:val="42"/>
        </w:rPr>
        <w:t>速、有序地</w:t>
      </w:r>
      <w:r>
        <w:rPr>
          <w:rFonts w:ascii="Microsoft YaHei" w:eastAsia="Microsoft YaHei" w:hAnsi="Microsoft YaHei" w:cs="Microsoft YaHei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z w:val="42"/>
          <w:szCs w:val="42"/>
        </w:rPr>
        <w:t>和处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理可能发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生的事故，最大限度的减少人员伤亡和财产损失，维护正常的工作秩序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和社会秩序，特制定本预案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。</w:t>
      </w:r>
    </w:p>
    <w:p>
      <w:pPr>
        <w:spacing w:line="184" w:lineRule="auto"/>
        <w:ind w:left="85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1.2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编制依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据</w:t>
      </w:r>
    </w:p>
    <w:p>
      <w:pPr>
        <w:spacing w:before="385" w:line="936" w:lineRule="exact"/>
        <w:ind w:left="9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2"/>
          <w:position w:val="38"/>
          <w:sz w:val="42"/>
          <w:szCs w:val="42"/>
        </w:rPr>
        <w:t>1</w:t>
      </w:r>
      <w:r>
        <w:rPr>
          <w:rFonts w:ascii="Microsoft YaHei" w:eastAsia="Microsoft YaHei" w:hAnsi="Microsoft YaHei" w:cs="Microsoft YaHei"/>
          <w:spacing w:val="-7"/>
          <w:position w:val="38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7"/>
          <w:position w:val="3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7"/>
          <w:position w:val="38"/>
          <w:sz w:val="42"/>
          <w:szCs w:val="42"/>
        </w:rPr>
        <w:t>《中华人民共和国安全生产法》</w:t>
      </w:r>
    </w:p>
    <w:p>
      <w:pPr>
        <w:spacing w:before="2" w:line="192" w:lineRule="auto"/>
        <w:ind w:left="9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2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《中华人民共和国职业病防治法》</w:t>
      </w:r>
    </w:p>
    <w:p>
      <w:pPr>
        <w:spacing w:before="357" w:line="193" w:lineRule="auto"/>
        <w:ind w:left="9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4"/>
          <w:sz w:val="42"/>
          <w:szCs w:val="42"/>
        </w:rPr>
        <w:t>3</w:t>
      </w: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《中华人民共和国消防法》</w:t>
      </w:r>
    </w:p>
    <w:p>
      <w:pPr>
        <w:spacing w:before="356" w:line="193" w:lineRule="auto"/>
        <w:ind w:left="89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4.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《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化学品安全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条例》</w:t>
      </w:r>
    </w:p>
    <w:p>
      <w:pPr>
        <w:spacing w:before="357" w:line="193" w:lineRule="auto"/>
        <w:ind w:left="92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5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《特种设备安全监察条例》</w:t>
      </w:r>
    </w:p>
    <w:p>
      <w:pPr>
        <w:spacing w:before="357" w:line="193" w:lineRule="auto"/>
        <w:ind w:left="91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6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《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化学品名录》</w:t>
      </w:r>
    </w:p>
    <w:p>
      <w:pPr>
        <w:spacing w:before="358" w:line="192" w:lineRule="auto"/>
        <w:ind w:left="91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7.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《化学品安全技术说明书编写规范》</w:t>
      </w:r>
    </w:p>
    <w:p>
      <w:pPr>
        <w:spacing w:before="358" w:line="193" w:lineRule="auto"/>
        <w:ind w:left="9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8.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《重大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源辨识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》</w:t>
      </w:r>
    </w:p>
    <w:p>
      <w:pPr>
        <w:spacing w:before="356" w:line="193" w:lineRule="auto"/>
        <w:ind w:left="91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9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《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建造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设计防火规范》</w:t>
      </w:r>
    </w:p>
    <w:p>
      <w:pPr>
        <w:spacing w:before="358" w:line="192" w:lineRule="auto"/>
        <w:ind w:left="93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4"/>
          <w:sz w:val="42"/>
          <w:szCs w:val="42"/>
        </w:rPr>
        <w:t>1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0.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《常用化学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品贮存通则》</w:t>
      </w:r>
    </w:p>
    <w:p>
      <w:pPr>
        <w:spacing w:before="359" w:line="192" w:lineRule="auto"/>
        <w:ind w:left="9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11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《企业职工伤亡事故经济损失统计标准》</w:t>
      </w:r>
    </w:p>
    <w:p>
      <w:pPr>
        <w:spacing w:before="360" w:line="193" w:lineRule="auto"/>
        <w:ind w:left="9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12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《石油化工企业设计防火规范》</w:t>
      </w:r>
    </w:p>
    <w:p>
      <w:pPr>
        <w:spacing w:before="357" w:line="183" w:lineRule="auto"/>
        <w:ind w:left="74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8"/>
          <w:sz w:val="42"/>
          <w:szCs w:val="42"/>
        </w:rPr>
        <w:t>13．</w:t>
      </w: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《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生产经营单位安全生产事故应急预案编制导》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 xml:space="preserve">     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AQ/T9002-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)</w:t>
      </w:r>
    </w:p>
    <w:p>
      <w:pPr>
        <w:spacing w:before="386" w:line="188" w:lineRule="auto"/>
        <w:ind w:left="74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14．《生产安全事故应急预案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办法》(安全监管总局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17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号令)</w:t>
      </w:r>
    </w:p>
    <w:p>
      <w:pPr>
        <w:spacing w:before="371" w:line="250" w:lineRule="auto"/>
        <w:ind w:left="1158" w:right="24" w:hanging="41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9"/>
          <w:sz w:val="42"/>
          <w:szCs w:val="42"/>
        </w:rPr>
        <w:t>1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5．《关于印发泰安市生产安全事故应急预案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实施办法(试行)的通知》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0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-14"/>
          <w:sz w:val="42"/>
          <w:szCs w:val="42"/>
        </w:rPr>
        <w:t>泰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安监发【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】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3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号)</w:t>
      </w:r>
    </w:p>
    <w:p>
      <w:pPr>
        <w:sectPr>
          <w:headerReference w:type="default" r:id="rId13"/>
          <w:footerReference w:type="default" r:id="rId14"/>
          <w:pgSz w:w="17860" w:h="25258"/>
          <w:pgMar w:top="400" w:right="1459" w:bottom="400" w:left="1480" w:header="0" w:footer="0" w:gutter="0"/>
          <w:pgNumType w:start="7"/>
          <w:cols w:space="708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80" w:line="183" w:lineRule="auto"/>
        <w:ind w:right="155"/>
        <w:jc w:val="righ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1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6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．《关于对险化学品企业应急预案进行评审备案的通知》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      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(泰安监函字</w:t>
      </w:r>
    </w:p>
    <w:p>
      <w:pPr>
        <w:spacing w:before="387" w:line="183" w:lineRule="auto"/>
        <w:ind w:left="58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)16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号)</w:t>
      </w:r>
    </w:p>
    <w:p>
      <w:pPr>
        <w:spacing w:before="387" w:line="183" w:lineRule="auto"/>
        <w:ind w:left="585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bookmarkStart w:id="7" w:name="_bookmark20"/>
      <w:bookmarkEnd w:id="7"/>
      <w:bookmarkStart w:id="8" w:name="_bookmark21"/>
      <w:bookmarkEnd w:id="8"/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1.3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合用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范围</w:t>
      </w:r>
    </w:p>
    <w:p>
      <w:pPr>
        <w:spacing w:before="389" w:line="311" w:lineRule="auto"/>
        <w:ind w:left="556" w:right="165" w:firstLine="84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本预案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合用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于本公司范围内的充装、卸气、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储存等环节所发生的气体泄漏、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火灾、爆炸等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突发安全生产事故的应急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和处置。</w:t>
      </w:r>
    </w:p>
    <w:p>
      <w:pPr>
        <w:spacing w:before="2" w:line="183" w:lineRule="auto"/>
        <w:ind w:left="585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1.4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应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急预案体系</w:t>
      </w:r>
    </w:p>
    <w:p>
      <w:pPr>
        <w:spacing w:before="385" w:line="326" w:lineRule="auto"/>
        <w:ind w:left="571" w:right="85" w:firstLine="85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由于公</w:t>
      </w:r>
      <w:r>
        <w:rPr>
          <w:rFonts w:ascii="Microsoft YaHei" w:eastAsia="Microsoft YaHei" w:hAnsi="Microsoft YaHei" w:cs="Microsoft YaHei"/>
          <w:sz w:val="42"/>
          <w:szCs w:val="42"/>
        </w:rPr>
        <w:t>司的生产工艺比较简单，</w:t>
      </w:r>
      <w:r>
        <w:rPr>
          <w:rFonts w:ascii="Microsoft YaHei" w:eastAsia="Microsoft YaHei" w:hAnsi="Microsoft YaHei" w:cs="Microsoft YaHei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z w:val="42"/>
          <w:szCs w:val="42"/>
        </w:rPr>
        <w:t>因素较少，因此编制一个综合应急预案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即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可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满足突发安全生产事故的应急需要。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10120" w:lineRule="exact"/>
        <w:textAlignment w:val="center"/>
      </w:pPr>
      <w:r>
        <w:pict>
          <v:group id="_x0000_i1025" style="width:623pt;height:506pt;mso-position-horizontal-relative:char;mso-position-vertical-relative:line" coordorigin="0,0" coordsize="12460,1012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460;height:10120;position:absolute" filled="f" stroked="f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505;height:9565;left:5367;position:absolute;top:171" filled="f" stroked="f">
              <o:lock v:ext="edit" aspectratio="f"/>
              <v:textbox inset="0,0,0,0">
                <w:txbxContent>
                  <w:p>
                    <w:pPr>
                      <w:spacing w:before="20" w:line="209" w:lineRule="auto"/>
                      <w:ind w:left="22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灌装间充装、罐车卸气作业起火应急处置</w:t>
                    </w:r>
                  </w:p>
                  <w:p>
                    <w:pPr>
                      <w:spacing w:line="32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2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7" w:line="208" w:lineRule="auto"/>
                      <w:ind w:left="2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气瓶充装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爆炸应急处置</w:t>
                    </w:r>
                  </w:p>
                  <w:p>
                    <w:pPr>
                      <w:spacing w:line="3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7" w:line="209" w:lineRule="auto"/>
                      <w:ind w:left="13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灌装间电器火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灾应急处置</w:t>
                    </w: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7" w:line="208" w:lineRule="auto"/>
                      <w:ind w:left="125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储罐区火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灾处置</w:t>
                    </w: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7" w:line="209" w:lineRule="auto"/>
                      <w:ind w:left="29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气瓶充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装时跑冒气现场处置</w:t>
                    </w:r>
                  </w:p>
                  <w:p>
                    <w:pPr>
                      <w:spacing w:line="32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2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7" w:line="208" w:lineRule="auto"/>
                      <w:ind w:left="29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罐车卸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车作业跑冒气现场处置</w:t>
                    </w:r>
                  </w:p>
                  <w:p>
                    <w:pPr>
                      <w:spacing w:line="31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7" w:line="209" w:lineRule="auto"/>
                      <w:ind w:left="29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人员窒息现场处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置</w:t>
                    </w:r>
                  </w:p>
                </w:txbxContent>
              </v:textbox>
            </v:shape>
            <v:shape id="_x0000_s1028" type="#_x0000_t202" style="width:405;height:6422;left:171;position:absolute;top:2712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19" w:line="212" w:lineRule="auto"/>
                      <w:ind w:left="20"/>
                      <w:rPr>
                        <w:rFonts w:ascii="SimSun" w:eastAsia="SimSun" w:hAnsi="SimSun" w:cs="SimSun"/>
                        <w:sz w:val="31"/>
                        <w:szCs w:val="31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>公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>司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>生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>产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>安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>全</w:t>
                    </w:r>
                    <w:r>
                      <w:rPr>
                        <w:rFonts w:ascii="SimSun" w:eastAsia="SimSun" w:hAnsi="SimSun" w:cs="SimSun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事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故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综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合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应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急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预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31"/>
                        <w:szCs w:val="31"/>
                      </w:rPr>
                      <w:t>案</w:t>
                    </w:r>
                  </w:p>
                </w:txbxContent>
              </v:textbox>
            </v:shape>
            <v:shape id="_x0000_s1029" type="#_x0000_t202" style="width:460;height:2250;left:2590;position:absolute;top:2012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209" w:lineRule="auto"/>
                      <w:ind w:left="2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39"/>
                        <w:sz w:val="36"/>
                        <w:szCs w:val="36"/>
                      </w:rPr>
                      <w:t>火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灾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爆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炸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类</w:t>
                    </w:r>
                  </w:p>
                </w:txbxContent>
              </v:textbox>
            </v:shape>
            <v:shape id="_x0000_s1030" type="#_x0000_t202" style="width:457;height:2251;left:2593;position:absolute;top:7247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19" w:line="208" w:lineRule="auto"/>
                      <w:ind w:left="2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38"/>
                        <w:sz w:val="36"/>
                        <w:szCs w:val="36"/>
                      </w:rPr>
                      <w:t>气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体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泄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漏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36"/>
                        <w:szCs w:val="36"/>
                      </w:rPr>
                      <w:t>类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24" w:line="184" w:lineRule="auto"/>
        <w:ind w:left="585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Microsoft YaHei" w:eastAsia="Microsoft YaHei" w:hAnsi="Microsoft YaHei" w:cs="Microsoft YaHei"/>
          <w:spacing w:val="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.5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应急工作原则</w:t>
      </w:r>
    </w:p>
    <w:p>
      <w:pPr>
        <w:tabs>
          <w:tab w:val="left" w:pos="1558"/>
        </w:tabs>
        <w:spacing w:before="386" w:line="309" w:lineRule="auto"/>
        <w:ind w:left="555" w:firstLine="79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ab/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1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)以人为本，安全第一。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把保障员工和周边群众的人身安全和身体健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康</w:t>
      </w:r>
      <w:r>
        <w:rPr>
          <w:rFonts w:ascii="Microsoft YaHei" w:eastAsia="Microsoft YaHei" w:hAnsi="Microsoft YaHei" w:cs="Microsoft YaHei"/>
          <w:sz w:val="42"/>
          <w:szCs w:val="42"/>
        </w:rPr>
        <w:t>放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在首位，预防和减少安全生产事故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。</w:t>
      </w:r>
    </w:p>
    <w:p>
      <w:pPr>
        <w:sectPr>
          <w:headerReference w:type="default" r:id="rId16"/>
          <w:footerReference w:type="default" r:id="rId17"/>
          <w:pgSz w:w="17860" w:h="25258"/>
          <w:pgMar w:top="400" w:right="1508" w:bottom="1958" w:left="980" w:header="0" w:footer="1716" w:gutter="0"/>
          <w:pgNumType w:start="8"/>
          <w:cols w:space="708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tabs>
          <w:tab w:val="left" w:pos="1193"/>
        </w:tabs>
        <w:spacing w:before="180" w:line="312" w:lineRule="auto"/>
        <w:ind w:left="196" w:right="59" w:firstLine="787"/>
        <w:rPr>
          <w:rFonts w:ascii="Microsoft YaHei" w:eastAsia="Microsoft YaHei" w:hAnsi="Microsoft YaHei" w:cs="Microsoft YaHei"/>
          <w:sz w:val="42"/>
          <w:szCs w:val="42"/>
        </w:rPr>
      </w:pPr>
      <w:bookmarkStart w:id="9" w:name="_bookmark22"/>
      <w:bookmarkEnd w:id="9"/>
      <w:bookmarkStart w:id="10" w:name="_bookmark23"/>
      <w:bookmarkEnd w:id="10"/>
      <w:bookmarkStart w:id="11" w:name="_bookmark24"/>
      <w:bookmarkEnd w:id="11"/>
      <w:r>
        <w:rPr>
          <w:rFonts w:ascii="Microsoft YaHei" w:eastAsia="Microsoft YaHei" w:hAnsi="Microsoft YaHei" w:cs="Microsoft YaHei"/>
          <w:sz w:val="42"/>
          <w:szCs w:val="42"/>
        </w:rPr>
        <w:tab/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2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)统一领导，分级负责。公司按照各自职责和权限，负责事故的应急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处</w:t>
      </w:r>
      <w:r>
        <w:rPr>
          <w:rFonts w:ascii="Microsoft YaHei" w:eastAsia="Microsoft YaHei" w:hAnsi="Microsoft YaHei" w:cs="Microsoft YaHei"/>
          <w:sz w:val="42"/>
          <w:szCs w:val="42"/>
        </w:rPr>
        <w:t>置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0"/>
          <w:sz w:val="42"/>
          <w:szCs w:val="42"/>
        </w:rPr>
        <w:t>工作。</w:t>
      </w:r>
    </w:p>
    <w:p>
      <w:pPr>
        <w:tabs>
          <w:tab w:val="left" w:pos="1193"/>
        </w:tabs>
        <w:spacing w:before="3" w:line="311" w:lineRule="auto"/>
        <w:ind w:left="187" w:right="62" w:firstLine="79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ab/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3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)快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速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响应，果断处置。一旦发生事故，企业是事故应急救援的第一响应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者。按照预案快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速、及时启动相应的应急处置。</w:t>
      </w:r>
    </w:p>
    <w:p>
      <w:pPr>
        <w:tabs>
          <w:tab w:val="left" w:pos="1193"/>
        </w:tabs>
        <w:spacing w:before="3" w:line="312" w:lineRule="auto"/>
        <w:ind w:left="191" w:right="53" w:firstLine="79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ab/>
      </w:r>
      <w:r>
        <w:rPr>
          <w:rFonts w:ascii="Microsoft YaHei" w:eastAsia="Microsoft YaHei" w:hAnsi="Microsoft YaHei" w:cs="Microsoft YaHei"/>
          <w:spacing w:val="24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19"/>
          <w:sz w:val="42"/>
          <w:szCs w:val="42"/>
        </w:rPr>
        <w:t>4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)依靠科学手段，提高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素质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。日常加强对员工的应急救援培训，定期组织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演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练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，提高应急处置能力。</w:t>
      </w:r>
    </w:p>
    <w:p>
      <w:pPr>
        <w:tabs>
          <w:tab w:val="left" w:pos="1193"/>
        </w:tabs>
        <w:spacing w:before="6" w:line="306" w:lineRule="auto"/>
        <w:ind w:left="186" w:firstLine="79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ab/>
      </w:r>
      <w:r>
        <w:rPr>
          <w:rFonts w:ascii="Microsoft YaHei" w:eastAsia="Microsoft YaHei" w:hAnsi="Microsoft YaHei" w:cs="Microsoft YaHei"/>
          <w:spacing w:val="-16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5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)预防为主，平战结合。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坚持事故应急与预防工作相结合；开展培训教育，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组织应急演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练，做到常备不懈；开展宣传工作，提高从业人员的安全意识；做好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应急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物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资、设备的储备工作。</w:t>
      </w:r>
    </w:p>
    <w:p>
      <w:pPr>
        <w:spacing w:line="980" w:lineRule="exact"/>
        <w:ind w:left="210"/>
        <w:rPr>
          <w:rFonts w:ascii="Microsoft YaHei" w:eastAsia="Microsoft YaHei" w:hAnsi="Microsoft YaHei" w:cs="Microsoft YaHei"/>
          <w:sz w:val="45"/>
          <w:szCs w:val="45"/>
        </w:rPr>
      </w:pPr>
      <w:r>
        <w:rPr>
          <w:rFonts w:ascii="Microsoft YaHei" w:eastAsia="Microsoft YaHei" w:hAnsi="Microsoft YaHei" w:cs="Microsoft YaHei"/>
          <w:spacing w:val="10"/>
          <w:position w:val="4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Microsoft YaHei" w:eastAsia="Microsoft YaHei" w:hAnsi="Microsoft YaHei" w:cs="Microsoft YaHei"/>
          <w:spacing w:val="9"/>
          <w:position w:val="40"/>
          <w:sz w:val="45"/>
          <w:szCs w:val="45"/>
        </w:rPr>
        <w:t xml:space="preserve"> </w:t>
      </w:r>
      <w:r>
        <w:rPr>
          <w:rFonts w:ascii="Microsoft YaHei" w:eastAsia="Microsoft YaHei" w:hAnsi="Microsoft YaHei" w:cs="Microsoft YaHei"/>
          <w:spacing w:val="5"/>
          <w:position w:val="4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生产经营单位的</w:t>
      </w:r>
      <w:r>
        <w:rPr>
          <w:rFonts w:ascii="Microsoft YaHei" w:eastAsia="Microsoft YaHei" w:hAnsi="Microsoft YaHei" w:cs="Microsoft YaHei"/>
          <w:spacing w:val="5"/>
          <w:position w:val="4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危（wei）险</w:t>
      </w:r>
      <w:r>
        <w:rPr>
          <w:rFonts w:ascii="Microsoft YaHei" w:eastAsia="Microsoft YaHei" w:hAnsi="Microsoft YaHei" w:cs="Microsoft YaHei"/>
          <w:spacing w:val="5"/>
          <w:position w:val="4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性分析</w:t>
      </w:r>
    </w:p>
    <w:p>
      <w:pPr>
        <w:spacing w:line="185" w:lineRule="auto"/>
        <w:ind w:left="2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2.1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生产经营单位概</w:t>
      </w:r>
      <w:r>
        <w:rPr>
          <w:rFonts w:ascii="Microsoft YaHei" w:eastAsia="Microsoft YaHei" w:hAnsi="Microsoft YaHei" w:cs="Microsoft YaHei"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before="379" w:line="312" w:lineRule="auto"/>
        <w:ind w:left="191" w:right="196" w:firstLine="83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肥城金火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焰工业燃气有限公司，属民营企业，注册资本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200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万元，固定资产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500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万元，主要生产经营丙烷。公司位于肥城市湖屯镇工业园区，南面是泰临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公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路，东、北两侧全是农田，西面为水泥添加剂生产车间，在厂区西北角有一废弃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的车间。周边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500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m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内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不存在学校、超市、驻地、集会等人口密集厂所。</w:t>
      </w:r>
    </w:p>
    <w:p>
      <w:pPr>
        <w:spacing w:before="2" w:line="187" w:lineRule="auto"/>
        <w:ind w:left="19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公司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安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全负责人：杨延坤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    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电话：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3611065</w:t>
      </w:r>
    </w:p>
    <w:p>
      <w:pPr>
        <w:spacing w:before="374" w:line="188" w:lineRule="auto"/>
        <w:ind w:left="20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2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.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1.1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生产工艺</w:t>
      </w:r>
    </w:p>
    <w:p>
      <w:pPr>
        <w:spacing w:before="370" w:line="188" w:lineRule="auto"/>
        <w:ind w:left="20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2.1.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2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原材料、产品</w:t>
      </w:r>
    </w:p>
    <w:p>
      <w:pPr>
        <w:spacing w:before="219" w:line="2899" w:lineRule="exact"/>
        <w:textAlignment w:val="center"/>
      </w:pPr>
      <w:r>
        <w:pict>
          <v:group id="_x0000_i1031" style="width:535.75pt;height:144.95pt;mso-position-horizontal-relative:char;mso-position-vertical-relative:line" coordorigin="0,0" coordsize="10715,2898" filled="f" stroked="f">
            <v:shape id="_x0000_s1032" type="#_x0000_t75" style="width:10715;height:2898;position:absolute" filled="f" stroked="f">
              <v:imagedata r:id="rId18" o:title=""/>
            </v:shape>
            <v:shape id="_x0000_s1033" type="#_x0000_t202" style="width:10755;height:307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87" w:line="188" w:lineRule="auto"/>
                      <w:ind w:left="208"/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9"/>
                        <w:sz w:val="42"/>
                        <w:szCs w:val="42"/>
                      </w:rPr>
                      <w:t>序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>号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 xml:space="preserve">          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>危（wei）险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>物质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 xml:space="preserve">   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>最大储量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 xml:space="preserve">   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>储存方式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 xml:space="preserve">   </w:t>
                    </w: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42"/>
                        <w:szCs w:val="42"/>
                      </w:rPr>
                      <w:t>备注</w:t>
                    </w:r>
                  </w:p>
                  <w:p>
                    <w:pPr>
                      <w:tabs>
                        <w:tab w:val="left" w:pos="4637"/>
                      </w:tabs>
                      <w:spacing w:before="372" w:line="183" w:lineRule="auto"/>
                      <w:ind w:left="4428"/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  <w:tab/>
                    </w:r>
                    <w:r>
                      <w:rPr>
                        <w:rFonts w:ascii="Microsoft YaHei" w:eastAsia="Microsoft YaHei" w:hAnsi="Microsoft YaHei" w:cs="Microsoft YaHei"/>
                        <w:spacing w:val="112"/>
                        <w:sz w:val="42"/>
                        <w:szCs w:val="42"/>
                      </w:rPr>
                      <w:t>(</w:t>
                    </w:r>
                    <w:r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  <w:t>T</w:t>
                    </w:r>
                    <w:r>
                      <w:rPr>
                        <w:rFonts w:ascii="Microsoft YaHei" w:eastAsia="Microsoft YaHei" w:hAnsi="Microsoft YaHei" w:cs="Microsoft YaHei"/>
                        <w:spacing w:val="111"/>
                        <w:sz w:val="42"/>
                        <w:szCs w:val="42"/>
                      </w:rPr>
                      <w:t>)</w:t>
                    </w:r>
                  </w:p>
                  <w:p>
                    <w:pPr>
                      <w:spacing w:before="401" w:line="188" w:lineRule="auto"/>
                      <w:ind w:left="242"/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 xml:space="preserve">               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>丙烷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 xml:space="preserve">          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>40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 xml:space="preserve">             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>储罐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42"/>
                        <w:szCs w:val="42"/>
                      </w:rPr>
                      <w:t xml:space="preserve">       </w:t>
                    </w:r>
                    <w:r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  <w:t xml:space="preserve">   </w:t>
                    </w:r>
                    <w:r>
                      <w:rPr>
                        <w:rFonts w:ascii="Microsoft YaHei" w:eastAsia="Microsoft YaHei" w:hAnsi="Microsoft YaHei" w:cs="Microsoft YaHei"/>
                        <w:sz w:val="42"/>
                        <w:szCs w:val="42"/>
                      </w:rPr>
                      <w:t>原料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5" w:line="936" w:lineRule="exact"/>
        <w:ind w:left="2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position w:val="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2.2</w:t>
      </w:r>
      <w:r>
        <w:rPr>
          <w:rFonts w:ascii="Microsoft YaHei" w:eastAsia="Microsoft YaHei" w:hAnsi="Microsoft YaHei" w:cs="Microsoft YaHei"/>
          <w:spacing w:val="1"/>
          <w:position w:val="3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position w:val="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危（wei）险</w:t>
      </w:r>
      <w:r>
        <w:rPr>
          <w:rFonts w:ascii="Microsoft YaHei" w:eastAsia="Microsoft YaHei" w:hAnsi="Microsoft YaHei" w:cs="Microsoft YaHei"/>
          <w:spacing w:val="1"/>
          <w:position w:val="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源与风险</w:t>
      </w:r>
      <w:r>
        <w:rPr>
          <w:rFonts w:ascii="Microsoft YaHei" w:eastAsia="Microsoft YaHei" w:hAnsi="Microsoft YaHei" w:cs="Microsoft YaHei"/>
          <w:position w:val="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分析</w:t>
      </w:r>
    </w:p>
    <w:p>
      <w:pPr>
        <w:spacing w:before="1" w:line="184" w:lineRule="auto"/>
        <w:ind w:left="2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Microsoft YaHei" w:eastAsia="Microsoft YaHei" w:hAnsi="Microsoft YaHei" w:cs="Microsoft YaHei"/>
          <w:spacing w:val="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Microsoft YaHei" w:eastAsia="Microsoft YaHei" w:hAnsi="Microsoft YaHei" w:cs="Microsoft YaHei"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2.1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危（wei）险</w:t>
      </w:r>
      <w:r>
        <w:rPr>
          <w:rFonts w:ascii="Microsoft YaHei" w:eastAsia="Microsoft YaHei" w:hAnsi="Microsoft YaHei" w:cs="Microsoft YaHei"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源辨识</w:t>
      </w:r>
    </w:p>
    <w:p>
      <w:pPr>
        <w:sectPr>
          <w:headerReference w:type="default" r:id="rId19"/>
          <w:footerReference w:type="default" r:id="rId20"/>
          <w:pgSz w:w="17860" w:h="25258"/>
          <w:pgMar w:top="400" w:right="1293" w:bottom="1958" w:left="1345" w:header="0" w:footer="1716" w:gutter="0"/>
          <w:pgNumType w:start="9"/>
          <w:cols w:space="708"/>
        </w:sect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80" w:line="312" w:lineRule="auto"/>
        <w:ind w:left="189" w:right="39" w:firstLine="842"/>
        <w:rPr>
          <w:rFonts w:ascii="Microsoft YaHei" w:eastAsia="Microsoft YaHei" w:hAnsi="Microsoft YaHei" w:cs="Microsoft YaHei"/>
          <w:sz w:val="42"/>
          <w:szCs w:val="42"/>
        </w:rPr>
      </w:pPr>
      <w:bookmarkStart w:id="12" w:name="_bookmark25"/>
      <w:bookmarkEnd w:id="12"/>
      <w:bookmarkStart w:id="13" w:name="_bookmark26"/>
      <w:bookmarkEnd w:id="13"/>
      <w:bookmarkStart w:id="14" w:name="_bookmark27"/>
      <w:bookmarkEnd w:id="14"/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本公司主要为企业提供工业燃气，工业丙烷、正丁烷气体常压下为气态，</w:t>
      </w:r>
      <w:r>
        <w:rPr>
          <w:rFonts w:ascii="Microsoft YaHei" w:eastAsia="Microsoft YaHei" w:hAnsi="Microsoft YaHei" w:cs="Microsoft YaHei"/>
          <w:sz w:val="42"/>
          <w:szCs w:val="42"/>
        </w:rPr>
        <w:t>具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有气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体性质，经过降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温和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加压处理成为液态，密度增大。该两种气体与空气的相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对密度均大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于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1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，因此泄漏出的气体易在低洼处沉积，遇明火、高热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引起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燃烧后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可</w:t>
      </w: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导致</w:t>
      </w: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回燃。</w:t>
      </w:r>
    </w:p>
    <w:p>
      <w:pPr>
        <w:spacing w:before="4" w:line="311" w:lineRule="auto"/>
        <w:ind w:left="188" w:right="157" w:firstLine="84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结合公司的生产情况，确定公司的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源主要是灌装间、钢瓶库、储罐区、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6"/>
          <w:sz w:val="42"/>
          <w:szCs w:val="42"/>
        </w:rPr>
        <w:t>卸</w:t>
      </w:r>
      <w:r>
        <w:rPr>
          <w:rFonts w:ascii="Microsoft YaHei" w:eastAsia="Microsoft YaHei" w:hAnsi="Microsoft YaHei" w:cs="Microsoft YaHei"/>
          <w:spacing w:val="-15"/>
          <w:sz w:val="42"/>
          <w:szCs w:val="42"/>
        </w:rPr>
        <w:t>气区。</w:t>
      </w:r>
    </w:p>
    <w:p>
      <w:pPr>
        <w:spacing w:before="1" w:line="309" w:lineRule="auto"/>
        <w:ind w:left="195" w:firstLine="83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根据《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化学品重大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源辨识》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G</w:t>
      </w:r>
      <w:r>
        <w:rPr>
          <w:rFonts w:ascii="Microsoft YaHei" w:eastAsia="Microsoft YaHei" w:hAnsi="Microsoft YaHei" w:cs="Microsoft YaHei"/>
          <w:sz w:val="42"/>
          <w:szCs w:val="42"/>
        </w:rPr>
        <w:t>B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18218-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,对公司的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源进行以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下辨识：</w:t>
      </w:r>
    </w:p>
    <w:p>
      <w:pPr>
        <w:spacing w:before="7" w:line="310" w:lineRule="auto"/>
        <w:ind w:left="190" w:right="6" w:firstLine="84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按照《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化学品重大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源辨识》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GB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18218－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2022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)的规定，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position w:val="-2"/>
          <w:sz w:val="42"/>
          <w:szCs w:val="42"/>
        </w:rPr>
        <w:t>一个(套)</w:t>
      </w:r>
      <w:r>
        <w:rPr>
          <w:rFonts w:ascii="Microsoft YaHei" w:eastAsia="Microsoft YaHei" w:hAnsi="Microsoft YaHei" w:cs="Microsoft YaHei"/>
          <w:position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生产装置、设施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场所，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同属一个生产经营单位的且边缘距离</w:t>
      </w:r>
      <w:r>
        <w:rPr>
          <w:rFonts w:ascii="Microsoft YaHei" w:eastAsia="Microsoft YaHei" w:hAnsi="Microsoft YaHei" w:cs="Microsoft YaHei"/>
          <w:sz w:val="42"/>
          <w:szCs w:val="42"/>
        </w:rPr>
        <w:t>小于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500m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的几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5"/>
          <w:position w:val="-1"/>
          <w:sz w:val="42"/>
          <w:szCs w:val="42"/>
        </w:rPr>
        <w:t>个</w:t>
      </w:r>
      <w:r>
        <w:rPr>
          <w:rFonts w:ascii="Microsoft YaHei" w:eastAsia="Microsoft YaHei" w:hAnsi="Microsoft YaHei" w:cs="Microsoft YaHei"/>
          <w:spacing w:val="-8"/>
          <w:position w:val="-1"/>
          <w:sz w:val="42"/>
          <w:szCs w:val="42"/>
        </w:rPr>
        <w:t>(套)生产装置、</w:t>
      </w:r>
      <w:r>
        <w:rPr>
          <w:rFonts w:ascii="Microsoft YaHei" w:eastAsia="Microsoft YaHei" w:hAnsi="Microsoft YaHei" w:cs="Microsoft YaHei"/>
          <w:spacing w:val="-8"/>
          <w:position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设施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场所的规定，其丙烷储罐区构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成为了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重大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源，根据安监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4"/>
          <w:sz w:val="42"/>
          <w:szCs w:val="42"/>
        </w:rPr>
        <w:t>总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局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40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号令附件规定分级为四级，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性较大(火灾、爆炸、中毒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)。</w:t>
      </w:r>
    </w:p>
    <w:p>
      <w:pPr>
        <w:spacing w:before="2" w:line="186" w:lineRule="auto"/>
        <w:ind w:right="151"/>
        <w:jc w:val="righ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由上辨识确定本公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司的灌装区、储罐区、钢瓶库及卸气区均为重大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危（wei）险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源。</w:t>
      </w:r>
    </w:p>
    <w:p>
      <w:pPr>
        <w:spacing w:before="371" w:line="185" w:lineRule="auto"/>
        <w:ind w:left="209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2.2.2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危（wei）险</w:t>
      </w:r>
      <w:r>
        <w:rPr>
          <w:rFonts w:ascii="Microsoft YaHei" w:eastAsia="Microsoft YaHei" w:hAnsi="Microsoft YaHei" w:cs="Microsoft YaHei"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源风险分析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https://d.book118.com/167060113040006054</w:t>
        </w:r>
      </w:hyperlink>
    </w:p>
    <w:p>
      <w:pPr>
        <w:spacing w:line="292" w:lineRule="auto"/>
        <w:rPr>
          <w:rFonts w:ascii="Arial"/>
          <w:sz w:val="21"/>
        </w:rPr>
      </w:pPr>
    </w:p>
    <w:sectPr>
      <w:headerReference w:type="default" r:id="rId22"/>
      <w:footerReference w:type="default" r:id="rId23"/>
      <w:pgSz w:w="17860" w:h="25258"/>
      <w:pgMar w:top="400" w:right="1517" w:bottom="1958" w:left="1345" w:header="0" w:footer="1716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jc w:val="right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pacing w:val="-24"/>
        <w:sz w:val="27"/>
        <w:szCs w:val="27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right="208"/>
      <w:jc w:val="right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z w:val="27"/>
        <w:szCs w:val="27"/>
      </w:rPr>
      <w:t>3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jc w:val="right"/>
      <w:rPr>
        <w:rFonts w:ascii="Arial" w:eastAsia="Arial" w:hAnsi="Arial" w:cs="Arial"/>
        <w:sz w:val="27"/>
        <w:szCs w:val="27"/>
      </w:rPr>
    </w:pPr>
    <w:r>
      <w:rPr>
        <w:rFonts w:ascii="Arial" w:eastAsia="Arial" w:hAnsi="Arial" w:cs="Arial"/>
        <w:spacing w:val="-19"/>
        <w:sz w:val="27"/>
        <w:szCs w:val="27"/>
      </w:rPr>
      <w:t>4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image" Target="media/image1.png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image" Target="media/image2.png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image" Target="media/image3.pn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hyperlink" Target="https://d.book118.com/167060113040006054" TargetMode="External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2023-04-25T11:58:55Z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2023-04-29T23:09:08Z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644d330a4e2c48b522e69f52</vt:lpwstr>
  </property>
</Properties>
</file>