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C4DC9" w:rsidP="00B53878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2023-2024</w:t>
      </w:r>
      <w:r>
        <w:rPr>
          <w:rFonts w:ascii="SimSun" w:eastAsia="SimSun" w:hAnsi="SimSun" w:cs="SimSun"/>
          <w:b/>
          <w:sz w:val="32"/>
        </w:rPr>
        <w:t>学年山东省济南市天桥区九年级（上）期末物理试卷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一、单选题：本大题共</w:t>
      </w:r>
      <w:r>
        <w:rPr>
          <w:rFonts w:ascii="Times New Roman" w:eastAsia="Times New Roman" w:hAnsi="Times New Roman" w:cs="Times New Roman"/>
          <w:b/>
          <w:sz w:val="21"/>
        </w:rPr>
        <w:t>15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30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" w:name="85065cca-93bf-4bd4-967c-e5b74e2e50df"/>
      <w:r>
        <w:rPr>
          <w:rFonts w:ascii="SimSun" w:eastAsia="SimSun" w:hAnsi="SimSun" w:cs="SimSun"/>
          <w:kern w:val="0"/>
          <w:szCs w:val="21"/>
        </w:rPr>
        <w:t>从小热爱科学，发奋自学，经过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年的不懈探索，终于在</w:t>
      </w:r>
      <w:r>
        <w:rPr>
          <w:rFonts w:eastAsia="Times New Roman" w:hAnsi="Times New Roman"/>
          <w:kern w:val="0"/>
          <w:szCs w:val="21"/>
        </w:rPr>
        <w:t>1831</w:t>
      </w:r>
      <w:r>
        <w:rPr>
          <w:rFonts w:ascii="SimSun" w:eastAsia="SimSun" w:hAnsi="SimSun" w:cs="SimSun"/>
          <w:kern w:val="0"/>
          <w:szCs w:val="21"/>
        </w:rPr>
        <w:t>年发现了电磁感应现象的科学家是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:rsidR="00BC4DC9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欧姆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奥斯特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焦耳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法拉第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" w:name="f6482ca4-32a8-4b6b-9eff-e677eedc1aa6"/>
      <w:r>
        <w:rPr>
          <w:rFonts w:eastAsia="Times New Roman" w:hAnsi="Times New Roman"/>
          <w:kern w:val="0"/>
          <w:szCs w:val="21"/>
        </w:rPr>
        <w:t>2023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eastAsia="Times New Roman" w:hAnsi="Times New Roman"/>
          <w:kern w:val="0"/>
          <w:szCs w:val="21"/>
        </w:rPr>
        <w:t>31</w:t>
      </w:r>
      <w:r>
        <w:rPr>
          <w:rFonts w:ascii="SimSun" w:eastAsia="SimSun" w:hAnsi="SimSun" w:cs="SimSun"/>
          <w:kern w:val="0"/>
          <w:szCs w:val="21"/>
        </w:rPr>
        <w:t>日，神舟十六号返回舱进入大气层，与大气摩擦后形成高温“火球”进入黑障区。如图所示。下列改变内能的方式，与“火球”的形成相同的是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3360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2280"/>
          <w:jc w:val="center"/>
        </w:trPr>
        <w:tc>
          <w:tcPr>
            <w:tcW w:w="3360" w:type="dxa"/>
          </w:tcPr>
          <w:p w:rsidR="00BC4DC9"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33600" cy="1447800"/>
                  <wp:effectExtent l="0" t="0" r="0" b="0"/>
                  <wp:wrapTopAndBottom/>
                  <wp:docPr id="1025" name="Image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 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用炉火将壶中的水烧开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滑梯上下滑时臀部发热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热鸡蛋放在冷水中冷却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冬日下被子晒得热乎乎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" w:name="b1c943f5-7648-4e59-9a2b-40f35cab81d7"/>
      <w:r>
        <w:rPr>
          <w:rFonts w:ascii="SimSun" w:eastAsia="SimSun" w:hAnsi="SimSun" w:cs="SimSun"/>
          <w:kern w:val="0"/>
          <w:szCs w:val="21"/>
        </w:rPr>
        <w:t>四季更替，岁月变迁，二十四节气是中华民族智慧的结晶，下列现象属于液化的是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p w:rsidR="00BC4DC9">
      <w:pPr>
        <w:numPr>
          <w:ilvl w:val="0"/>
          <w:numId w:val="0"/>
        </w:numPr>
        <w:spacing w:line="360" w:lineRule="auto"/>
        <w:jc w:val="left"/>
        <w:textAlignment w:val="center"/>
        <w:sectPr w:rsidSect="00AC1539">
          <w:headerReference w:type="default" r:id="rId7"/>
          <w:footerReference w:type="default" r:id="rId8"/>
          <w:pgSz w:w="11906" w:h="16838"/>
          <w:pgMar w:top="1440" w:right="1083" w:bottom="1440" w:left="1083" w:header="499" w:footer="499" w:gutter="0"/>
          <w:cols w:sep="1" w:space="425"/>
          <w:vAlign w:val="top"/>
          <w:docGrid w:type="lines" w:linePitch="312"/>
        </w:sect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381125" cy="1104900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立春时冰雪消融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552575" cy="98107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寒露时露珠晶莹</w:t>
      </w:r>
      <w:r>
        <w:br/>
      </w:r>
    </w:p>
    <w:p w:rsidR="00BC4DC9">
      <w:pPr>
        <w:numPr>
          <w:ilvl w:val="0"/>
          <w:numId w:val="0"/>
        </w:numPr>
        <w:spacing w:line="360" w:lineRule="auto"/>
        <w:jc w:val="left"/>
        <w:textAlignment w:val="center"/>
      </w:pP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162050" cy="1143000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霜降时霜挂枝头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19175" cy="1285875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冬至时千里冰封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4" w:name="e18874ef-d873-4df4-939c-3e093c8bb1a5"/>
      <w:r>
        <w:rPr>
          <w:rFonts w:ascii="SimSun" w:eastAsia="SimSun" w:hAnsi="SimSun" w:cs="SimSun"/>
          <w:kern w:val="0"/>
          <w:szCs w:val="21"/>
        </w:rPr>
        <w:t>如图是</w:t>
      </w:r>
      <w:r>
        <w:rPr>
          <w:rFonts w:eastAsia="Times New Roman" w:hAnsi="Times New Roman"/>
          <w:kern w:val="0"/>
          <w:szCs w:val="21"/>
        </w:rPr>
        <w:t>2023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日</w:t>
      </w:r>
      <m:oMathPara>
        <m:oMathParaPr>
          <m:jc m:val="left"/>
        </m:oMathParaPr>
        <m:oMath>
          <m:r>
            <m:t>−</m:t>
          </m:r>
          <m:r>
            <m:t>3</m:t>
          </m:r>
        </m:oMath>
      </m:oMathPara>
      <w:r>
        <w:rPr>
          <w:rFonts w:ascii="SimSun" w:eastAsia="SimSun" w:hAnsi="SimSun" w:cs="SimSun"/>
          <w:kern w:val="0"/>
          <w:szCs w:val="21"/>
        </w:rPr>
        <w:t>日济南和青岛两地的气象信息。由图可知：内陆城市济南的昼夜温差较大，沿海城市青岛的昼夜温差较小。这主要是因为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3181350" cy="1933575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海水的温度比砂石的温度低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海水的内能比砂石的内能少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海水的比热容比砂石的比热容大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海水吸收热量比砂石吸收热量多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5" w:name="b81f3a7a-f048-4693-94fc-03b9359af8d1"/>
      <w:r>
        <w:rPr>
          <w:rFonts w:eastAsia="Times New Roman" w:hAnsi="Times New Roman"/>
          <w:kern w:val="0"/>
          <w:szCs w:val="21"/>
        </w:rPr>
        <w:t>2023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eastAsia="Times New Roman" w:hAnsi="Times New Roman"/>
          <w:kern w:val="0"/>
          <w:szCs w:val="21"/>
        </w:rPr>
        <w:t>30</w:t>
      </w:r>
      <w:r>
        <w:rPr>
          <w:rFonts w:ascii="SimSun" w:eastAsia="SimSun" w:hAnsi="SimSun" w:cs="SimSun"/>
          <w:kern w:val="0"/>
          <w:szCs w:val="21"/>
        </w:rPr>
        <w:t>日，长征二号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道十六运载火箭搭载神舟十六号载人飞船成功发射，火箭使用一种叫做偏二甲肼的液体燃料，该燃料既环保又具有较大的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:rsidR="00BC4DC9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热值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比热容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密度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内能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  <w:sectPr w:rsidSect="00AC1539">
          <w:headerReference w:type="default" r:id="rId14"/>
          <w:footerReference w:type="default" r:id="rId15"/>
          <w:type w:val="nextPage"/>
          <w:pgSz w:w="11906" w:h="16838"/>
          <w:pgMar w:top="1440" w:right="1083" w:bottom="1440" w:left="1083" w:header="499" w:footer="499" w:gutter="0"/>
          <w:pgNumType w:start="2"/>
          <w:cols w:sep="1" w:space="425"/>
          <w:vAlign w:val="top"/>
          <w:titlePg w:val="0"/>
          <w:docGrid w:type="lines" w:linePitch="312"/>
        </w:sectPr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6" w:name="3b47287c-fd92-485e-8d17-e2420805f8d1"/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是三个轻质塑料小球，将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悬挂起来，静止时如图甲所示，再将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与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悬挂起来。静止时如图乙所示。已知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球带正电，则下列判断正确的是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3086100" cy="1028700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球一定带正电，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球一定带负电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球一定带负电，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球可能带正电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球可能不带电，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球一定带负电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球一定带正电，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球可能不带电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7" w:name="316a0c95-cd93-4ee6-9f73-31392c301e27"/>
      <w:r>
        <w:rPr>
          <w:rFonts w:ascii="SimSun" w:eastAsia="SimSun" w:hAnsi="SimSun" w:cs="SimSun"/>
          <w:kern w:val="0"/>
          <w:szCs w:val="21"/>
        </w:rPr>
        <w:t>“珍爱生命，安全用电”是我们必备的用电常识。下列各图中符合安全用电原则的是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5715000" cy="1676400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图甲，电水壶接三孔插座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图乙，用湿手直接去按开关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图丙，在输电线上晾衣物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图丁，使用绝缘皮破损导线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8" w:name="7eaffa05-d6aa-4be1-b1cb-e053d8691065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47775" cy="1133475"/>
            <wp:effectExtent l="0" t="0" r="0" b="0"/>
            <wp:wrapSquare wrapText="left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如图所示的实验中，用酒精灯给试管中的水加热，水沸腾了，则水蒸气把软木塞冲起的过程中，关于能量转化的分析正确的是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水蒸气的内能转化为活塞的机械能，与热机压缩冲程相同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水蒸气的机械能转化为活塞的内能，与热机做功冲程相同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水蒸气的内能转化为活塞的机械能，与热机做功冲程相同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水蒸气的机械能转化为活塞的内能，与热机压缩冲程相同</w:t>
      </w:r>
      <w:r>
        <w:br/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9" w:name="e011bfca-3fdd-4b84-bdf2-81d57ccd86fb"/>
      <w:r>
        <w:rPr>
          <w:rFonts w:ascii="SimSun" w:eastAsia="SimSun" w:hAnsi="SimSun" w:cs="SimSun"/>
          <w:kern w:val="0"/>
          <w:szCs w:val="21"/>
        </w:rPr>
        <w:t>为满足生活需要，我们充分利用电器设备获取各种能量，下列用电器在工作时将电能主要转化为机械能的是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  <w:sectPr w:rsidSect="00AC1539">
          <w:headerReference w:type="default" r:id="rId19"/>
          <w:footerReference w:type="default" r:id="rId20"/>
          <w:type w:val="nextPage"/>
          <w:pgSz w:w="11906" w:h="16838"/>
          <w:pgMar w:top="1440" w:right="1083" w:bottom="1440" w:left="1083" w:header="499" w:footer="499" w:gutter="0"/>
          <w:pgNumType w:start="3"/>
          <w:cols w:sep="1" w:space="425"/>
          <w:vAlign w:val="top"/>
          <w:titlePg w:val="0"/>
          <w:docGrid w:type="lines" w:linePitch="312"/>
        </w:sect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047750" cy="1219200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洗衣机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362075" cy="1123950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电视机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266825" cy="1419225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电饭煲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428750" cy="1047750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Cs w:val="21"/>
        </w:rPr>
        <w:t>电烤箱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eastAsia="Times New Roman" w:hAnsi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0" w:name="0d9d4d90-16da-4578-8daf-81dbda8bf703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62100" cy="1314450"/>
            <wp:effectExtent l="0" t="0" r="0" b="0"/>
            <wp:wrapSquare wrapText="left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如图所示的电路图中，要使灯泡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组成并联电路，应该</w:t>
      </w:r>
      <w:r>
        <w:rPr>
          <w:rFonts w:eastAsia="Times New Roman" w:hAnsi="Times New Roman"/>
          <w:kern w:val="0"/>
          <w:szCs w:val="21"/>
        </w:rPr>
        <w:t>(    )</w:t>
      </w:r>
      <w:bookmarkEnd w:id="10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只闭合开关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</m:oMath>
      </m:oMathPara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只闭合开关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</m:oMath>
      </m:oMathPara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同时闭合开关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</m:oMath>
      </m:oMathPara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同时闭合开关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3</m:t>
              </m:r>
            </m:sub>
          </m:sSub>
        </m:oMath>
      </m:oMathPara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1" w:name="9bab6c17-ddd1-4c67-9d2c-41f5c14c88c9"/>
      <w:r>
        <w:rPr>
          <w:rFonts w:ascii="SimSun" w:eastAsia="SimSun" w:hAnsi="SimSun" w:cs="SimSun"/>
          <w:kern w:val="0"/>
          <w:szCs w:val="21"/>
        </w:rPr>
        <w:t>小丽在“探究温度一定的条件下，导体电阻大小与哪些因素有关”的实验中，已选定了代号为“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SimSun" w:eastAsia="SimSun" w:hAnsi="SimSun" w:cs="SimSun"/>
          <w:kern w:val="0"/>
          <w:szCs w:val="21"/>
        </w:rPr>
        <w:t>”的导体，为了探究导体电阻与横截面积的关系，他还要选用的导体代号是</w:t>
      </w:r>
      <w:r>
        <w:rPr>
          <w:rFonts w:eastAsia="Times New Roman" w:hAnsi="Times New Roman"/>
          <w:kern w:val="0"/>
          <w:szCs w:val="21"/>
        </w:rPr>
        <w:t>(    )</w:t>
      </w:r>
    </w:p>
    <w:tbl>
      <w:tblPr>
        <w:tblStyle w:val="edittable0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339"/>
        <w:gridCol w:w="894"/>
        <w:gridCol w:w="894"/>
        <w:gridCol w:w="802"/>
        <w:gridCol w:w="833"/>
        <w:gridCol w:w="899"/>
      </w:tblGrid>
      <w:tr>
        <w:tblPrEx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2248" w:type="dxa"/>
            <w:tcBorders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导体代号</w:t>
            </w:r>
          </w:p>
        </w:tc>
        <w:tc>
          <w:tcPr>
            <w:tcW w:w="83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O</w:t>
            </w:r>
          </w:p>
        </w:tc>
        <w:tc>
          <w:tcPr>
            <w:tcW w:w="83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A</w:t>
            </w:r>
          </w:p>
        </w:tc>
        <w:tc>
          <w:tcPr>
            <w:tcW w:w="74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B</w:t>
            </w:r>
          </w:p>
        </w:tc>
        <w:tc>
          <w:tcPr>
            <w:tcW w:w="77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C</w:t>
            </w:r>
          </w:p>
        </w:tc>
        <w:tc>
          <w:tcPr>
            <w:tcW w:w="838" w:type="dxa"/>
            <w:tcBorders>
              <w:left w:val="inset" w:sz="4" w:space="0" w:color="000000"/>
              <w:bottom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D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导体长度</w:t>
            </w:r>
            <m:oMathPara>
              <m:oMathParaPr>
                <m:jc m:val="left"/>
              </m:oMathParaPr>
              <m:oMath>
                <m:r>
                  <m:t>l</m:t>
                </m:r>
                <m:r>
                  <m:t>/</m:t>
                </m:r>
                <m:r>
                  <m:t>m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1.0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1.5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1.0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1.0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0.5</m:t>
                </m:r>
              </m:oMath>
            </m:oMathPara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导体横截面积</w:t>
            </w:r>
            <m:oMathPara>
              <m:oMathParaPr>
                <m:jc m:val="left"/>
              </m:oMathParaPr>
              <m:oMath>
                <m:r>
                  <m:t>S</m:t>
                </m:r>
                <m:r>
                  <m:t>/</m:t>
                </m:r>
                <m:r>
                  <m:t>m</m:t>
                </m:r>
                <m:sSup>
                  <m:e>
                    <m:r>
                      <m:t>m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3.2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1.2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1.2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1.2</m:t>
                </m:r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1.2</m:t>
                </m:r>
              </m:oMath>
            </m:oMathPara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导体材料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锰铜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镍铬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镍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锰铜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镍铬</w:t>
            </w:r>
          </w:p>
        </w:tc>
      </w:tr>
    </w:tbl>
    <w:p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bookmarkEnd w:id="11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i/>
          <w:iCs/>
          <w:kern w:val="0"/>
          <w:szCs w:val="21"/>
        </w:rPr>
        <w:t>D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2" w:name="6cacf63f-9bff-424e-939b-9d0ba0e0ca2d"/>
      <w:r>
        <w:rPr>
          <w:rFonts w:ascii="SimSun" w:eastAsia="SimSun" w:hAnsi="SimSun" w:cs="SimSun"/>
          <w:kern w:val="0"/>
          <w:szCs w:val="21"/>
        </w:rPr>
        <w:t>高速公路收费站对过往的超载货车实施计重收费，晓宏同学结合所学物理知识设计了如图所示的计重秤原理图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电源两端电压一定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，以下说法正确的是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2"/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3705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1725"/>
          <w:jc w:val="center"/>
        </w:trPr>
        <w:tc>
          <w:tcPr>
            <w:tcW w:w="3705" w:type="dxa"/>
            <w:noWrap w:val="0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352675" cy="1095375"/>
                  <wp:effectExtent l="0" t="0" r="0" b="0"/>
                  <wp:wrapTopAndBottom/>
                  <wp:docPr id="1039" name="Image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age 1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称重表相当于一个电压表，车辆越重，称重表的示数越大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称重表相当于一个电流表，车辆越重，称重表的示数越小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称重表相当于一个电压表，车辆越重，称重表的示数越小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称重表相当于一个电流表，车辆越重，称重表的示数越大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  <w:sectPr w:rsidSect="00AC1539">
          <w:headerReference w:type="default" r:id="rId27"/>
          <w:footerReference w:type="default" r:id="rId28"/>
          <w:type w:val="nextPage"/>
          <w:pgSz w:w="11906" w:h="16838"/>
          <w:pgMar w:top="1440" w:right="1083" w:bottom="1440" w:left="1083" w:header="499" w:footer="499" w:gutter="0"/>
          <w:pgNumType w:start="4"/>
          <w:cols w:sep="1" w:space="425"/>
          <w:vAlign w:val="top"/>
          <w:titlePg w:val="0"/>
          <w:docGrid w:type="lines" w:linePitch="312"/>
        </w:sectPr>
      </w:pPr>
      <w:r>
        <w:rPr>
          <w:rFonts w:eastAsia="Times New Roman" w:hAnsi="Times New Roman"/>
          <w:kern w:val="0"/>
          <w:szCs w:val="21"/>
        </w:rPr>
        <w:t>13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3" w:name="a7b8021d-c3ab-4894-9576-accfddd5ab29"/>
      <w:r>
        <w:rPr>
          <w:rFonts w:ascii="SimSun" w:eastAsia="SimSun" w:hAnsi="SimSun" w:cs="SimSun"/>
          <w:kern w:val="0"/>
          <w:szCs w:val="21"/>
        </w:rPr>
        <w:t>小明用如图所示电路探究电流与电阻的关系，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为定值电阻，电源电压保持不变。实验中小明将定值电阻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由</w:t>
      </w:r>
      <m:oMathPara>
        <m:oMathParaPr>
          <m:jc m:val="left"/>
        </m:oMathParaPr>
        <m:oMath>
          <m:r>
            <m:t>10</m:t>
          </m:r>
          <m:r>
            <m:t>Ω</m:t>
          </m:r>
        </m:oMath>
      </m:oMathPara>
      <w:r>
        <w:rPr>
          <w:rFonts w:ascii="SimSun" w:eastAsia="SimSun" w:hAnsi="SimSun" w:cs="SimSun"/>
          <w:kern w:val="0"/>
          <w:szCs w:val="21"/>
        </w:rPr>
        <w:t>换成</w:t>
      </w:r>
      <m:oMathPara>
        <m:oMathParaPr>
          <m:jc m:val="left"/>
        </m:oMathParaPr>
        <m:oMath>
          <m:r>
            <m:t>20</m:t>
          </m:r>
          <m:r>
            <m:t>Ω</m:t>
          </m:r>
        </m:oMath>
      </m:oMathPara>
      <w:r>
        <w:rPr>
          <w:rFonts w:ascii="SimSun" w:eastAsia="SimSun" w:hAnsi="SimSun" w:cs="SimSun"/>
          <w:kern w:val="0"/>
          <w:szCs w:val="21"/>
        </w:rPr>
        <w:t>后，闭合开关，接下来要移动变阻器的滑片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，其目的是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3"/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3810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2310"/>
          <w:jc w:val="center"/>
        </w:trPr>
        <w:tc>
          <w:tcPr>
            <w:tcW w:w="3810" w:type="dxa"/>
            <w:noWrap w:val="0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jc w:val="left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419350" cy="1466850"/>
                  <wp:effectExtent l="0" t="0" r="0" b="0"/>
                  <wp:wrapTopAndBottom/>
                  <wp:docPr id="1040" name="Imag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 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改变电路两端的电压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保持电阻两端的电压不变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多次测量以减少误差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保持通过电阻的电流不变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4" w:name="a02e4b0a-5ed1-4539-bc0c-fb04f81334d0"/>
      <w:r>
        <w:rPr>
          <w:rFonts w:ascii="SimSun" w:eastAsia="SimSun" w:hAnsi="SimSun" w:cs="SimSun"/>
          <w:kern w:val="0"/>
          <w:szCs w:val="21"/>
        </w:rPr>
        <w:t>我国高铁采用了能量回收制动方式，这不仅能减少电网的负载，而且还能节省能源的消耗。列车到站前停止动力供电，继续向前运行，内部线圈随车轮转动，切割磁感线产生感应电流，把机械能转化为电能进行回收和最大程度的能源利用。以下四幅图中能反映其工作原理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4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314450" cy="971550"/>
            <wp:effectExtent l="0" t="0" r="0" b="0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771650" cy="1704975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543050" cy="1304925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1485900" cy="1438275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5" w:name="9c1f8967-f642-4491-9b62-46eadfe79129"/>
      <w:r>
        <w:rPr>
          <w:rFonts w:ascii="SimSun" w:eastAsia="SimSun" w:hAnsi="SimSun" w:cs="SimSun"/>
          <w:kern w:val="0"/>
          <w:szCs w:val="21"/>
        </w:rPr>
        <w:t>下列各电学实验，都可以通过调节滑动变阻器来测量多组电流和电压，其中为了减小实验误差的是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5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电阻的大小与哪些因素有关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电流的大小与哪些因素有关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用“伏安法”测电阻器电阻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用“伏安法”测小灯泡功率</w:t>
      </w:r>
    </w:p>
    <w:p>
      <w:pPr>
        <w:numPr>
          <w:ilvl w:val="0"/>
          <w:numId w:val="0"/>
        </w:numPr>
        <w:tabs>
          <w:tab w:val="left" w:pos="4200"/>
        </w:tabs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二、多选题：本大题共</w:t>
      </w:r>
      <w:r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6" w:name="fe6cb1cb-1f59-42bd-a6f3-82ddd30bb49d"/>
      <w:r>
        <w:rPr>
          <w:rFonts w:ascii="SimSun" w:eastAsia="SimSun" w:hAnsi="SimSun" w:cs="SimSun"/>
          <w:kern w:val="0"/>
          <w:szCs w:val="21"/>
        </w:rPr>
        <w:t>下面是小明同学对生活中一些常见物理量的估测，其中与实际相符的是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6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节能台灯正常工作电流约为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对人体的安全电压不高于</w:t>
      </w:r>
      <w:r>
        <w:rPr>
          <w:rFonts w:eastAsia="Times New Roman" w:hAnsi="Times New Roman"/>
          <w:kern w:val="0"/>
          <w:szCs w:val="21"/>
        </w:rPr>
        <w:t>36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电冰箱冷藏室中的温度约为</w:t>
      </w:r>
      <m:oMathPara>
        <m:oMathParaPr>
          <m:jc m:val="left"/>
        </m:oMathParaPr>
        <m:oMath>
          <m:sSup>
            <m:e>
              <m:r>
                <m:t>5</m:t>
              </m:r>
            </m:e>
            <m:sup>
              <m:r>
                <m:t>℃</m:t>
              </m:r>
            </m:sup>
          </m:sSup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教室日光灯电功率大约是</w:t>
      </w:r>
      <w:r>
        <w:rPr>
          <w:rFonts w:eastAsia="Times New Roman" w:hAnsi="Times New Roman"/>
          <w:kern w:val="0"/>
          <w:szCs w:val="21"/>
        </w:rPr>
        <w:t>40</w:t>
      </w:r>
      <w:r>
        <w:rPr>
          <w:rFonts w:eastAsia="Times New Roman" w:hAnsi="Times New Roman"/>
          <w:i/>
          <w:iCs/>
          <w:kern w:val="0"/>
          <w:szCs w:val="21"/>
        </w:rPr>
        <w:t>W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  <w:sectPr w:rsidSect="00AC1539">
          <w:headerReference w:type="default" r:id="rId34"/>
          <w:footerReference w:type="default" r:id="rId35"/>
          <w:type w:val="nextPage"/>
          <w:pgSz w:w="11906" w:h="16838"/>
          <w:pgMar w:top="1440" w:right="1083" w:bottom="1440" w:left="1083" w:header="499" w:footer="499" w:gutter="0"/>
          <w:pgNumType w:start="5"/>
          <w:cols w:sep="1" w:space="425"/>
          <w:vAlign w:val="top"/>
          <w:titlePg w:val="0"/>
          <w:docGrid w:type="lines" w:linePitch="312"/>
        </w:sectPr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7" w:name="98c607c9-dae8-497c-9acf-79e06cefc916"/>
      <w:r>
        <w:rPr>
          <w:rFonts w:ascii="SimSun" w:eastAsia="SimSun" w:hAnsi="SimSun" w:cs="SimSun"/>
          <w:kern w:val="0"/>
          <w:szCs w:val="21"/>
        </w:rPr>
        <w:t>为了保护环境，我们日常生活中倡导低碳、节能的生活方式，下列做法符合这一要求的是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7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每天离开房间时做到人走灯灭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手机充电器用完仍留在插座上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用洗衣机洗夏季衣服用快洗键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电视不用时长期处于待机状态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8" w:name="0bb059e5-dd5d-4d57-a792-3957c9cc7403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14475" cy="1438275"/>
            <wp:effectExtent l="0" t="0" r="0" b="0"/>
            <wp:wrapSquare wrapText="left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如图所示，小明在探究并联电路中电流、电压规律的实验中，闭合开关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后，发现灯泡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比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亮，下列分析正确的是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8"/>
    </w:p>
    <w:p>
      <w:pPr>
        <w:numPr>
          <w:ilvl w:val="0"/>
          <w:numId w:val="0"/>
        </w:numPr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通过灯泡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的电流大于灯泡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的电流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灯泡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两端电压大于灯泡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两端电压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灯泡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消耗的电能大于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消耗的电能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灯泡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的实际功率大于</w:t>
      </w:r>
      <m:oMathPara>
        <m:oMathParaPr>
          <m:jc m:val="left"/>
        </m:oMathParaPr>
        <m:oMath>
          <m:sSub>
            <m:e>
              <m:r>
                <m:t>L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的实际功率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9" w:name="d47ba87e-f3a2-482a-9a0a-37182902e6f1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38200" cy="1266825"/>
            <wp:effectExtent l="0" t="0" r="0" b="0"/>
            <wp:wrapSquare wrapText="left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如图所示，为一款新式无线插座转换器，带有</w:t>
      </w:r>
      <w:r>
        <w:rPr>
          <w:rFonts w:eastAsia="Times New Roman" w:hAnsi="Times New Roman"/>
          <w:i/>
          <w:iCs/>
          <w:kern w:val="0"/>
          <w:szCs w:val="21"/>
        </w:rPr>
        <w:t>USB</w:t>
      </w:r>
      <w:r>
        <w:rPr>
          <w:rFonts w:ascii="SimSun" w:eastAsia="SimSun" w:hAnsi="SimSun" w:cs="SimSun"/>
          <w:kern w:val="0"/>
          <w:szCs w:val="21"/>
        </w:rPr>
        <w:t>插头、多位插座、调光台灯等多种功能，开关控制调光台灯。下列说法正确的是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9"/>
    </w:p>
    <w:p>
      <w:pPr>
        <w:numPr>
          <w:ilvl w:val="0"/>
          <w:numId w:val="0"/>
        </w:numPr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给手机充电时，手机电池相当于电源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各个插座之间的连接方式为并联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调节台灯亮度的元件相当于滑动变阻器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开关与调光台灯的连接方式为串联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0" w:name="217f56cb-133a-4cfa-aec5-d180ad281817"/>
      <w:r>
        <w:rPr>
          <w:rFonts w:ascii="SimSun" w:eastAsia="SimSun" w:hAnsi="SimSun" w:cs="SimSun"/>
          <w:kern w:val="0"/>
          <w:szCs w:val="21"/>
        </w:rPr>
        <w:t>如图所示，下列关于物理实验现象及说明的问题，说法正确的是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6184900" cy="1815846"/>
            <wp:effectExtent l="0" t="0" r="0" b="0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8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</w:p>
    <w:p>
      <w:pPr>
        <w:numPr>
          <w:ilvl w:val="0"/>
          <w:numId w:val="0"/>
        </w:numPr>
        <w:spacing w:line="360" w:lineRule="auto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图甲：相同酒精灯加热使质量相同的水和煤油升高相同温度，用时长的吸热能力强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图乙：加热后试管口出现的“白气”是试管内冒出的水蒸气经过液化变成的小水滴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图丙：用酒精灯给钨丝加热，电路中灯泡变暗，说明金属的电阻随温度升高而减小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图丁：导线通电后，导线下方静止的小磁针发生偏转，说明通电导体周围存在磁场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三、填空题：本大题共</w:t>
      </w:r>
      <w:r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10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  <w:sectPr w:rsidSect="00AC1539">
          <w:headerReference w:type="default" r:id="rId39"/>
          <w:footerReference w:type="default" r:id="rId40"/>
          <w:type w:val="nextPage"/>
          <w:pgSz w:w="11906" w:h="16838"/>
          <w:pgMar w:top="1440" w:right="1083" w:bottom="1440" w:left="1083" w:header="499" w:footer="499" w:gutter="0"/>
          <w:pgNumType w:start="6"/>
          <w:cols w:sep="1" w:space="425"/>
          <w:vAlign w:val="top"/>
          <w:titlePg w:val="0"/>
          <w:docGrid w:type="lines" w:linePitch="312"/>
        </w:sectPr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1" w:name="f28fce3c-eca0-4a95-b22e-13047c818f07"/>
      <w:r>
        <w:rPr>
          <w:rFonts w:ascii="SimSun" w:eastAsia="SimSun" w:hAnsi="SimSun" w:cs="SimSun"/>
          <w:kern w:val="0"/>
          <w:szCs w:val="21"/>
        </w:rPr>
        <w:t>社会的进步离不开物理学家的杰出贡献。为了纪念这些伟大的物理学家，人们常用他们的名字作为计量单位。在国际单位制中，电能的单位是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填写中文名称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，欧姆是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填写物理量名称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的单位。</w:t>
      </w:r>
      <w:bookmarkEnd w:id="21"/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2" w:name="d2065b92-eaeb-4bd2-bc2a-ddcedbbc794a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47852" cy="1400429"/>
            <wp:effectExtent l="0" t="0" r="0" b="0"/>
            <wp:wrapSquare wrapText="left"/>
            <wp:docPr id="1048" name="Imag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 10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52" cy="140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如图是小丽家电路的一部分。小丽发现晚上熄灯后插在三孔插座上的电冰箱仍然可以正常工作，据此判断电冰箱与电灯在电路中的连接方式是______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选填“串联”或“并联”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。三孔插座在电路图中的符号是______。</w:t>
      </w:r>
      <w:bookmarkEnd w:id="22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3" w:name="10d6989e-2e64-4517-becc-5beca9c6f208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2000250" cy="1009650"/>
            <wp:effectExtent l="0" t="0" r="0" b="0"/>
            <wp:wrapSquare wrapText="left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如图所示的螺线管，开关闭合后，图中的小磁针静止时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极指左，由此可判断出通电螺线管的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端是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极，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端是电源的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选填“正”或“负”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极。</w:t>
      </w:r>
      <w:bookmarkEnd w:id="23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4" w:name="1d991b5d-6752-4372-9d18-516900394622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00150" cy="923925"/>
            <wp:effectExtent l="0" t="0" r="0" b="0"/>
            <wp:wrapSquare wrapText="left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我国古代很早就对物态变化有所认识和应用。早在公元前</w:t>
      </w:r>
      <w:r>
        <w:rPr>
          <w:rFonts w:eastAsia="Times New Roman" w:hAnsi="Times New Roman"/>
          <w:kern w:val="0"/>
          <w:szCs w:val="21"/>
        </w:rPr>
        <w:t>21</w:t>
      </w:r>
      <w:r>
        <w:rPr>
          <w:rFonts w:ascii="SimSun" w:eastAsia="SimSun" w:hAnsi="SimSun" w:cs="SimSun"/>
          <w:kern w:val="0"/>
          <w:szCs w:val="21"/>
        </w:rPr>
        <w:t>世纪，我国就掌握了青铜冶铸技术。如图所示的铸造青铜钟，就是让经过冶炼的液态铜在泥模内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填物态变化名称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制成的，在这一过程中需要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热量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选填“吸收”或“放出”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bookmarkEnd w:id="24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5" w:name="1115ff69-2034-47c4-8589-a9dd3768e506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62150" cy="981075"/>
            <wp:effectExtent l="0" t="0" r="0" b="0"/>
            <wp:wrapSquare wrapText="left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如图所示是某物质熔化时温度随时间变化的图象，由图象可以判断该物质是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选填“晶体”或“非晶体”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，在第</w:t>
      </w:r>
      <m:oMathPara>
        <m:oMathParaPr>
          <m:jc m:val="left"/>
        </m:oMathParaPr>
        <m:oMath>
          <m:r>
            <m:t>6</m:t>
          </m:r>
          <m:r>
            <m:rPr>
              <m:sty m:val="p"/>
            </m:rPr>
            <m:t>min</m:t>
          </m:r>
        </m:oMath>
      </m:oMathPara>
      <w:r>
        <w:rPr>
          <w:rFonts w:ascii="SimSun" w:eastAsia="SimSun" w:hAnsi="SimSun" w:cs="SimSun"/>
          <w:kern w:val="0"/>
          <w:szCs w:val="21"/>
        </w:rPr>
        <w:t>时该物质处于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状态。</w:t>
      </w:r>
      <w:bookmarkEnd w:id="25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四、实验探究题：本大题共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22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  <w:sectPr w:rsidSect="00AC1539">
          <w:headerReference w:type="default" r:id="rId45"/>
          <w:footerReference w:type="default" r:id="rId46"/>
          <w:type w:val="nextPage"/>
          <w:pgSz w:w="11906" w:h="16838"/>
          <w:pgMar w:top="1440" w:right="1083" w:bottom="1440" w:left="1083" w:header="499" w:footer="499" w:gutter="0"/>
          <w:pgNumType w:start="7"/>
          <w:cols w:sep="1" w:space="425"/>
          <w:vAlign w:val="top"/>
          <w:titlePg w:val="0"/>
          <w:docGrid w:type="lines" w:linePitch="312"/>
        </w:sectPr>
      </w:pPr>
      <w:r>
        <w:rPr>
          <w:rFonts w:eastAsia="Times New Roman" w:hAnsi="Times New Roman"/>
          <w:kern w:val="0"/>
          <w:szCs w:val="21"/>
        </w:rPr>
        <w:t>26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6" w:name="5d096002-0057-4ce9-8b67-35ada9a57622"/>
      <w:r>
        <w:rPr>
          <w:rFonts w:ascii="SimSun" w:eastAsia="SimSun" w:hAnsi="SimSun" w:cs="SimSun"/>
          <w:kern w:val="0"/>
          <w:szCs w:val="21"/>
        </w:rPr>
        <w:t>实验小组利用图甲所示的实验装置进行“观察水的沸腾”的实验。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如图甲所示，在安装实验装置时，应按照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选填“自上而下”或“自下而上”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的顺序进行安装，在安装铁圈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的高度时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选填“点燃”或“不点燃”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酒精灯；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调整好器材，用酒精灯加热，在水温升高到</w:t>
      </w:r>
      <m:oMathPara>
        <m:oMathParaPr>
          <m:jc m:val="left"/>
        </m:oMathParaPr>
        <m:oMath>
          <m:sSup>
            <m:e>
              <m:r>
                <m:t>90</m:t>
              </m:r>
            </m:e>
            <m:sup>
              <m:r>
                <m:t>℃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时开始计时，实验小组每隔</w:t>
      </w:r>
      <m:oMathPara>
        <m:oMathParaPr>
          <m:jc m:val="left"/>
        </m:oMathParaPr>
        <m:oMath>
          <m:r>
            <m:t>1</m:t>
          </m:r>
          <m:r>
            <m:rPr>
              <m:sty m:val="p"/>
            </m:rPr>
            <m:t>min</m:t>
          </m:r>
        </m:oMath>
      </m:oMathPara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eastAsia="Times New Roman" w:hAnsi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观察一次温度计的示数，同时注意观察水中发生的现象，直至水沸腾并持续</w:t>
      </w:r>
      <m:oMathPara>
        <m:oMathParaPr>
          <m:jc m:val="left"/>
        </m:oMathParaPr>
        <m:oMath>
          <m:r>
            <m:t>4</m:t>
          </m:r>
          <m:r>
            <m:rPr>
              <m:sty m:val="p"/>
            </m:rPr>
            <m:t>min</m:t>
          </m:r>
        </m:oMath>
      </m:oMathPara>
      <w:r>
        <w:rPr>
          <w:rFonts w:ascii="SimSun" w:eastAsia="SimSun" w:hAnsi="SimSun" w:cs="SimSun"/>
          <w:kern w:val="0"/>
          <w:szCs w:val="21"/>
        </w:rPr>
        <w:t>后停止读数，将所得的数据和现象记录在表格中。</w:t>
      </w:r>
    </w:p>
    <w:tbl>
      <w:tblPr>
        <w:tblStyle w:val="edittable1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52"/>
        <w:gridCol w:w="611"/>
        <w:gridCol w:w="611"/>
        <w:gridCol w:w="595"/>
        <w:gridCol w:w="549"/>
        <w:gridCol w:w="564"/>
        <w:gridCol w:w="611"/>
        <w:gridCol w:w="533"/>
        <w:gridCol w:w="564"/>
        <w:gridCol w:w="615"/>
      </w:tblGrid>
      <w:tr>
        <w:tblPrEx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1168" w:type="dxa"/>
            <w:tcBorders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时间</w:t>
            </w:r>
            <m:oMathPara>
              <m:oMathParaPr>
                <m:jc m:val="left"/>
              </m:oMathParaPr>
              <m:oMath>
                <m:r>
                  <m:t>/</m:t>
                </m:r>
                <m:r>
                  <m:rPr>
                    <m:sty m:val="p"/>
                  </m:rPr>
                  <m:t>min</m:t>
                </m:r>
              </m:oMath>
            </m:oMathPara>
          </w:p>
        </w:tc>
        <w:tc>
          <w:tcPr>
            <w:tcW w:w="5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2" w:type="dxa"/>
            <w:tcBorders>
              <w:left w:val="inset" w:sz="4" w:space="0" w:color="000000"/>
              <w:bottom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温度</w:t>
            </w:r>
            <m:oMathPara>
              <m:oMathParaPr>
                <m:jc m:val="left"/>
              </m:oMathParaPr>
              <m:oMath>
                <m:sSup>
                  <m:e>
                    <m:r>
                      <m:t>/</m:t>
                    </m:r>
                  </m:e>
                  <m:sup>
                    <m:r>
                      <m:t>℃</m:t>
                    </m:r>
                  </m:sup>
                </m:sSup>
              </m:oMath>
            </m:oMathPara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90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92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94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96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98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现象</w:t>
            </w:r>
          </w:p>
        </w:tc>
        <w:tc>
          <w:tcPr>
            <w:gridSpan w:val="4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水没有沸腾</w:t>
            </w:r>
          </w:p>
        </w:tc>
        <w:tc>
          <w:tcPr>
            <w:gridSpan w:val="5"/>
            <w:tcBorders>
              <w:top w:val="inset" w:sz="4" w:space="0" w:color="000000"/>
              <w:lef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水沸腾</w:t>
            </w:r>
          </w:p>
        </w:tc>
      </w:tr>
    </w:tbl>
    <w:p>
      <w:pPr>
        <w:spacing w:line="360" w:lineRule="auto"/>
        <w:textAlignment w:val="center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kern w:val="0"/>
          <w:szCs w:val="21"/>
        </w:rPr>
        <w:t>小军观察到第</w:t>
      </w:r>
      <m:oMathPara>
        <m:oMathParaPr>
          <m:jc m:val="left"/>
        </m:oMathParaPr>
        <m:oMath>
          <m:r>
            <m:t>6</m:t>
          </m:r>
          <m:r>
            <m:rPr>
              <m:sty m:val="p"/>
            </m:rPr>
            <m:t>min</m:t>
          </m:r>
        </m:oMath>
      </m:oMathPara>
      <w:r>
        <w:rPr>
          <w:rFonts w:ascii="SimSun" w:eastAsia="SimSun" w:hAnsi="SimSun" w:cs="SimSun"/>
          <w:kern w:val="0"/>
          <w:szCs w:val="21"/>
        </w:rPr>
        <w:t>时，水中气泡的情形为如图乙所示中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图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根据表格中的数据，请在图上描点，并用平滑曲线画出水沸腾前后温度随时间变化的关系图象。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2533650" cy="2209800"/>
            <wp:effectExtent l="0" t="0" r="0" b="0"/>
            <wp:docPr id="1052" name="Imag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0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根据图象可知，在当时的条件下，水的沸点为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sSup>
            <m:e>
              <m:r>
                <m:t xml:space="preserve"> </m:t>
              </m:r>
            </m:e>
            <m:sup>
              <m:r>
                <m:t>℃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，实验小组分析、归纳了水在沸腾前后温度变化的特点是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5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在第</w:t>
      </w:r>
      <w:r>
        <w:rPr>
          <w:rFonts w:eastAsia="Times New Roman" w:hAnsi="Times New Roman"/>
          <w:kern w:val="0"/>
          <w:szCs w:val="21"/>
        </w:rPr>
        <w:t>9</w:t>
      </w:r>
      <w:r>
        <w:rPr>
          <w:rFonts w:ascii="SimSun" w:eastAsia="SimSun" w:hAnsi="SimSun" w:cs="SimSun"/>
          <w:kern w:val="0"/>
          <w:szCs w:val="21"/>
        </w:rPr>
        <w:t>分钟撤掉酒精灯后，小军又发现水未立即停止沸腾，试帮他分析其原因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6"/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3615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2790"/>
          <w:jc w:val="center"/>
        </w:trPr>
        <w:tc>
          <w:tcPr>
            <w:tcW w:w="3615" w:type="dxa"/>
            <w:vAlign w:val="center"/>
            <w:hideMark/>
          </w:tcPr>
          <w:p>
            <w:pPr>
              <w:numPr>
                <w:ilvl w:val="0"/>
                <w:numId w:val="0"/>
              </w:num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6950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95525" cy="1771650"/>
                  <wp:effectExtent l="0" t="0" r="0" b="0"/>
                  <wp:wrapTopAndBottom/>
                  <wp:docPr id="1053" name="Image 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Image 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ind w:left="0"/>
        <w:textAlignment w:val="center"/>
        <w:rPr>
          <w:rFonts w:eastAsia="Times New Roman" w:hAnsi="Times New Roman"/>
          <w:kern w:val="0"/>
          <w:sz w:val="24"/>
          <w:szCs w:val="24"/>
        </w:rPr>
        <w:sectPr w:rsidSect="00AC1539">
          <w:headerReference w:type="default" r:id="rId49"/>
          <w:footerReference w:type="default" r:id="rId50"/>
          <w:type w:val="nextPage"/>
          <w:pgSz w:w="11906" w:h="16838"/>
          <w:pgMar w:top="1440" w:right="1083" w:bottom="1440" w:left="1083" w:header="499" w:footer="499" w:gutter="0"/>
          <w:pgNumType w:start="8"/>
          <w:cols w:sep="1" w:space="425"/>
          <w:vAlign w:val="top"/>
          <w:titlePg w:val="0"/>
          <w:docGrid w:type="lines" w:linePitch="312"/>
        </w:sectPr>
      </w:pPr>
      <w:r>
        <w:rPr>
          <w:rFonts w:eastAsia="Times New Roman" w:hAnsi="Times New Roman"/>
          <w:kern w:val="0"/>
          <w:szCs w:val="21"/>
        </w:rPr>
        <w:t>27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7" w:name="be528e42-89cb-412c-b940-eca61d337f86"/>
      <w:r>
        <w:rPr>
          <w:rFonts w:ascii="SimSun" w:eastAsia="SimSun" w:hAnsi="SimSun" w:cs="SimSun"/>
          <w:kern w:val="0"/>
          <w:szCs w:val="21"/>
        </w:rPr>
        <w:t>如图甲所示，是小明“用伏安法测量小灯泡的电阻”的实验装置。电源电压为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，所用小灯泡上标有“</w:t>
      </w:r>
      <m:oMathPara>
        <m:oMathParaPr>
          <m:jc m:val="left"/>
        </m:oMathParaPr>
        <m:oMath>
          <m:r>
            <m:t>2.5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”字样。</w:t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numPr>
          <w:ilvl w:val="0"/>
          <w:numId w:val="0"/>
        </w:numPr>
        <w:spacing w:line="360" w:lineRule="auto"/>
        <w:ind w:left="0"/>
        <w:textAlignment w:val="center"/>
        <w:rPr>
          <w:rFonts w:eastAsia="Times New Roman" w:hAnsi="Times New Roman"/>
          <w:kern w:val="0"/>
          <w:sz w:val="24"/>
          <w:szCs w:val="24"/>
        </w:rPr>
        <w:sectPr w:rsidSect="00AC1539">
          <w:headerReference w:type="default" r:id="rId51"/>
          <w:footerReference w:type="default" r:id="rId52"/>
          <w:type w:val="nextPage"/>
          <w:pgSz w:w="11906" w:h="16838"/>
          <w:pgMar w:top="1440" w:right="1083" w:bottom="1440" w:left="1083" w:header="499" w:footer="499" w:gutter="0"/>
          <w:pgNumType w:start="9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0" distR="0">
            <wp:extent cx="5000625" cy="4181475"/>
            <wp:effectExtent l="0" t="0" r="0" b="0"/>
            <wp:docPr id="1054" name="Imag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age 105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图甲是小明已经连接好的部分实验电路，请你用笔画线代替导线，帮小明将图甲所示的电路连接完整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要求：向右移动滑动变阻器的滑片时，电路中的电流变大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闭合开关前，应将滑动变阻器的滑片置于最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端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选填“左”或“右”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：闭合开关后，小明发现电流表、电压表均有示数，但是小灯泡却不亮，导致这一现象的原因可能是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选填序号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灯泡短路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灯泡开路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滑动变阻器阻值太大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滑动变阻器短路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实验过程中电压表示数如图乙所示，此时灯泡两端的电压为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V</w:t>
      </w:r>
      <w:r>
        <w:rPr>
          <w:rFonts w:ascii="SimSun" w:eastAsia="SimSun" w:hAnsi="SimSun" w:cs="SimSun"/>
          <w:kern w:val="0"/>
          <w:szCs w:val="21"/>
        </w:rPr>
        <w:t>，要测量小灯泡正常发光时的电阻，应将滑动变阻器的滑片向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移动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选填“左”或“右”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图丙所示是根据实验数据画出的小灯泡的</w:t>
      </w:r>
      <m:oMathPara>
        <m:oMathParaPr>
          <m:jc m:val="left"/>
        </m:oMathParaPr>
        <m:oMath>
          <m:r>
            <m:t>I</m:t>
          </m:r>
          <m:r>
            <m:t>−</m:t>
          </m:r>
          <m:r>
            <m:t>U</m:t>
          </m:r>
        </m:oMath>
      </m:oMathPara>
      <w:r>
        <w:rPr>
          <w:rFonts w:ascii="SimSun" w:eastAsia="SimSun" w:hAnsi="SimSun" w:cs="SimSun"/>
          <w:kern w:val="0"/>
          <w:szCs w:val="21"/>
        </w:rPr>
        <w:t>图象，分析计算可知，小灯泡正常工作时的电阻为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Ω</m:t>
          </m:r>
        </m:oMath>
      </m:oMathPara>
      <w:r>
        <w:rPr>
          <w:rFonts w:ascii="SimSun" w:eastAsia="SimSun" w:hAnsi="SimSun" w:cs="SimSun"/>
          <w:kern w:val="0"/>
          <w:szCs w:val="21"/>
        </w:rPr>
        <w:t>；继续分析图象信息发现，当小灯泡两端的电压变化时，它的电阻也随之变化，其原因可能是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7"/>
    </w:p>
    <w:p>
      <w:pPr>
        <w:numPr>
          <w:ilvl w:val="0"/>
          <w:numId w:val="0"/>
        </w:numPr>
        <w:spacing w:line="360" w:lineRule="auto"/>
        <w:ind w:left="0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8" w:name="87ad7437-ad32-40bf-93d6-889fda83f18d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71600" cy="981075"/>
            <wp:effectExtent l="0" t="0" r="0" b="0"/>
            <wp:wrapSquare wrapText="left"/>
            <wp:docPr id="1055" name="Imag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Image 105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兴趣小组通过观察发电机模型发现，发电机的线圈只有在转动时才能发出电来，由此猜想：发电机发电，可能与线圈在磁场中的运动有关。于是，兴趣小组利用如图所示的实验探究“够应电流产生的条件”。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兴趣小组将一段导体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用细导线悬挂起来，并与灵敏电流计、开关串联组成闭合电路，将导体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放在蹄形磁铁的磁场中，实验中通过观察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来判断电路中是否有感应电流产生。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如表是小明组记录的部分实验操作与观察到的现象。</w:t>
      </w:r>
    </w:p>
    <w:tbl>
      <w:tblPr>
        <w:tblStyle w:val="edittable2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40"/>
        <w:gridCol w:w="3318"/>
        <w:gridCol w:w="2138"/>
      </w:tblGrid>
      <w:tr>
        <w:tblPrEx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688" w:type="dxa"/>
            <w:tcBorders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3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实验操作</w:t>
            </w:r>
          </w:p>
        </w:tc>
        <w:tc>
          <w:tcPr>
            <w:tcW w:w="2068" w:type="dxa"/>
            <w:tcBorders>
              <w:left w:val="inset" w:sz="4" w:space="0" w:color="000000"/>
              <w:bottom w:val="inset" w:sz="4" w:space="0" w:color="000000"/>
            </w:tcBorders>
            <w:noWrap w:val="0"/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电流计指针偏转情况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磁体静止，导体</w:t>
            </w: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AB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竖直向上运动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不偏转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磁体静止，导体</w:t>
            </w: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AB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竖直向下运动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不偏转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磁体静止，导体</w:t>
            </w: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AB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水平向左运动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向右偏转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磁体静止，导体</w:t>
            </w:r>
            <w:r>
              <w:rPr>
                <w:rFonts w:eastAsia="Times New Roman" w:hAnsi="Times New Roman"/>
                <w:b w:val="0"/>
                <w:bCs w:val="0"/>
                <w:i/>
                <w:iCs/>
                <w:smallCaps w:val="0"/>
                <w:color w:val="000000"/>
                <w:kern w:val="0"/>
                <w:szCs w:val="21"/>
              </w:rPr>
              <w:t>AB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水平向右运动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>
            <w:pPr>
              <w:keepNext/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向左偏转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…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…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</w:tcBorders>
            <w:noWrap w:val="0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>
            <w:pPr>
              <w:spacing w:line="360" w:lineRule="auto"/>
              <w:rPr>
                <w:rFonts w:eastAsia="Times New Roman" w:hAnsi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…</w:t>
            </w:r>
          </w:p>
        </w:tc>
      </w:tr>
    </w:tbl>
    <w:p>
      <w:pPr>
        <w:spacing w:line="360" w:lineRule="auto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kern w:val="0"/>
          <w:szCs w:val="21"/>
        </w:rPr>
        <w:t>分析比较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中的信息可知，闭合电路的一部分导体在磁场中做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运动时，导体中就会产生感应电流。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在实验中，若要改变灵敏电流计指针的偏转方向，可采取的具体措施是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保持导体运动方向不变，换磁性更强的磁体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保持磁体静止，只改变导体水平运动的方向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保持导体水平运动方向不变，上下调换磁极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上下调换磁极，同时改变导体水平运动方向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当小明快速晃动处于磁场中的导体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SimSun" w:eastAsia="SimSun" w:hAnsi="SimSun" w:cs="SimSun"/>
          <w:kern w:val="0"/>
          <w:szCs w:val="21"/>
        </w:rPr>
        <w:t>时，发现感应电流更大，请从能量转化的角度分析原因：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8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ascii="SimHei" w:eastAsia="SimHei" w:hAnsi="SimHei" w:cs="SimHei"/>
          <w:b w:val="0"/>
          <w:sz w:val="21"/>
        </w:rPr>
        <w:t>五、计算题：本大题共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18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SimSun" w:eastAsia="SimSun" w:hAnsi="SimSun" w:cs="SimSun"/>
          <w:kern w:val="0"/>
          <w:szCs w:val="21"/>
        </w:rPr>
      </w:pPr>
      <w:r>
        <w:rPr>
          <w:rFonts w:eastAsia="Times New Roman" w:hAnsi="Times New Roman"/>
          <w:kern w:val="0"/>
          <w:szCs w:val="21"/>
        </w:rPr>
        <w:t>29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9" w:name="3d77dd94-5790-413f-a18b-af9c0b7b90cb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2000504" cy="1105027"/>
            <wp:effectExtent l="0" t="0" r="0" b="0"/>
            <wp:wrapSquare wrapText="left"/>
            <wp:docPr id="1056" name="Imag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age 10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504" cy="110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抽油烟机的主要电器部件由风机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电动机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、照明灯、风机开关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和照明开关</w:t>
      </w:r>
      <m:oMathPara>
        <m:oMathParaPr>
          <m:jc m:val="left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组成．抽油烟和照明可同时进行，也可以单独进行．方框内已画出了抽油烟机连接线的插头部分，请你完成该抽油烟机的内部电路原理图．</w:t>
      </w:r>
      <w:bookmarkEnd w:id="29"/>
    </w:p>
    <w:p>
      <w:pPr>
        <w:spacing w:line="360" w:lineRule="auto"/>
        <w:textAlignment w:val="center"/>
        <w:sectPr w:rsidSect="00AC1539">
          <w:headerReference w:type="default" r:id="rId56"/>
          <w:footerReference w:type="default" r:id="rId57"/>
          <w:type w:val="nextPage"/>
          <w:pgSz w:w="11906" w:h="16838"/>
          <w:pgMar w:top="1440" w:right="1083" w:bottom="1440" w:left="1083" w:header="499" w:footer="499" w:gutter="0"/>
          <w:pgNumType w:start="10"/>
          <w:cols w:sep="1" w:space="425"/>
          <w:vAlign w:val="top"/>
          <w:titlePg w:val="0"/>
          <w:docGrid w:type="lines" w:linePitch="312"/>
        </w:sectPr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SimSun" w:eastAsia="SimSun" w:hAnsi="SimSun" w:cs="SimSun"/>
          <w:kern w:val="0"/>
          <w:szCs w:val="21"/>
        </w:rPr>
      </w:pPr>
      <w:r>
        <w:rPr>
          <w:rFonts w:eastAsia="Times New Roman" w:hAnsi="Times New Roman"/>
          <w:kern w:val="0"/>
          <w:szCs w:val="21"/>
        </w:rPr>
        <w:t>30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0" w:name="f88d7cc1-1d63-410f-bf13-4a6ec0932ed4"/>
      <w:r>
        <w:rPr>
          <w:rFonts w:ascii="SimSun" w:eastAsia="SimSun" w:hAnsi="SimSun" w:cs="SimSun"/>
          <w:kern w:val="0"/>
          <w:szCs w:val="21"/>
        </w:rPr>
        <w:t>某品牌电热水壶如图甲所示，其加热功率为</w:t>
      </w:r>
      <w:r>
        <w:rPr>
          <w:rFonts w:eastAsia="Times New Roman" w:hAnsi="Times New Roman"/>
          <w:kern w:val="0"/>
          <w:szCs w:val="21"/>
        </w:rPr>
        <w:t>1800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。保温功率为</w:t>
      </w:r>
      <w:r>
        <w:rPr>
          <w:rFonts w:eastAsia="Times New Roman" w:hAnsi="Times New Roman"/>
          <w:kern w:val="0"/>
          <w:szCs w:val="21"/>
        </w:rPr>
        <w:t>40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，容量为</w:t>
      </w:r>
      <m:oMathPara>
        <m:oMathParaPr>
          <m:jc m:val="left"/>
        </m:oMathParaPr>
        <m:oMath>
          <m:r>
            <m:t>1.5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，简化电路图如图乙所示，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是保温和加热的自动转换开关，当断开开关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时，为保温挡位：当闭合开关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时，即为加热挡位，电热水壶加热状态下工作</w:t>
      </w:r>
      <m:oMathPara>
        <m:oMathParaPr>
          <m:jc m:val="left"/>
        </m:oMathParaPr>
        <m:oMath>
          <m:r>
            <m:t>5</m:t>
          </m:r>
          <m:r>
            <m:rPr>
              <m:sty m:val="p"/>
            </m:rPr>
            <m:t>min</m:t>
          </m:r>
        </m:oMath>
      </m:oMathPara>
      <w:r>
        <w:rPr>
          <w:rFonts w:ascii="SimSun" w:eastAsia="SimSun" w:hAnsi="SimSun" w:cs="SimSun"/>
          <w:kern w:val="0"/>
          <w:szCs w:val="21"/>
        </w:rPr>
        <w:t>，能将壶中</w:t>
      </w:r>
      <m:oMathPara>
        <m:oMathParaPr>
          <m:jc m:val="left"/>
        </m:oMathParaPr>
        <m:oMath>
          <m:sSup>
            <m:e>
              <m:r>
                <m:t>20</m:t>
              </m:r>
            </m:e>
            <m:sup>
              <m:r>
                <m:t>℃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的水烧开</w:t>
      </w:r>
      <m:oMathPara>
        <m:oMathParaPr>
          <m:jc m:val="left"/>
        </m:oMathParaPr>
        <m:oMath>
          <m:r>
            <m:t>(</m:t>
          </m:r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个标准大气压下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，请你计算此过程中：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水吸收的热量；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电热水壶消耗的电能；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电热水壶的加热效率。</w:t>
      </w:r>
      <w:bookmarkEnd w:id="30"/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4215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2460"/>
          <w:jc w:val="center"/>
        </w:trPr>
        <w:tc>
          <w:tcPr>
            <w:tcW w:w="4215" w:type="dxa"/>
            <w:noWrap w:val="0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>
            <w:pPr>
              <w:numPr>
                <w:ilvl w:val="0"/>
                <w:numId w:val="0"/>
              </w:numPr>
              <w:spacing w:before="0" w:after="0" w:line="360" w:lineRule="auto"/>
              <w:ind w:left="0"/>
              <w:jc w:val="left"/>
              <w:textAlignment w:val="center"/>
              <w:rPr>
                <w:rFonts w:ascii="SimSun" w:eastAsia="SimSun" w:hAnsi="SimSun" w:cs="SimSun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distT="0" distB="0" distL="114300" distR="114300" simplePos="0" relativeHeight="251672576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76525" cy="1562100"/>
                  <wp:effectExtent l="0" t="0" r="0" b="0"/>
                  <wp:wrapTopAndBottom/>
                  <wp:docPr id="1057" name="Image 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Image 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SimSun" w:eastAsia="SimSun" w:hAnsi="SimSun" w:cs="SimSun"/>
          <w:kern w:val="0"/>
          <w:szCs w:val="21"/>
        </w:rPr>
      </w:pPr>
      <w:r>
        <w:rPr>
          <w:rFonts w:eastAsia="Times New Roman" w:hAnsi="Times New Roman"/>
          <w:kern w:val="0"/>
          <w:szCs w:val="21"/>
        </w:rPr>
        <w:t>31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1" w:name="a169a074-ce6a-43d0-9ddf-484f74f09287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81227" cy="800227"/>
            <wp:effectExtent l="0" t="0" r="0" b="0"/>
            <wp:wrapSquare wrapText="left"/>
            <wp:docPr id="1058" name="Imag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Image 105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27" cy="80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如图所示电路中，电源电压保持不变，灯泡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SimSun" w:eastAsia="SimSun" w:hAnsi="SimSun" w:cs="SimSun"/>
          <w:kern w:val="0"/>
          <w:szCs w:val="21"/>
        </w:rPr>
        <w:t>标有“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 xml:space="preserve">V 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”字样，当开关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闭合时，灯泡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SimSun" w:eastAsia="SimSun" w:hAnsi="SimSun" w:cs="SimSun"/>
          <w:kern w:val="0"/>
          <w:szCs w:val="21"/>
        </w:rPr>
        <w:t>正常发光，电流表的示数为</w:t>
      </w:r>
      <m:oMathPara>
        <m:oMathParaPr>
          <m:jc m:val="left"/>
        </m:oMathParaPr>
        <m:oMath>
          <m:r>
            <m:t>0.8</m:t>
          </m:r>
          <m:r>
            <m:t>A</m:t>
          </m:r>
          <m:r>
            <m:t>.</m:t>
          </m:r>
        </m:oMath>
      </m:oMathPara>
      <w:r>
        <w:rPr>
          <w:rFonts w:ascii="SimSun" w:eastAsia="SimSun" w:hAnsi="SimSun" w:cs="SimSun"/>
          <w:kern w:val="0"/>
          <w:szCs w:val="21"/>
        </w:rPr>
        <w:t>通过计算回答：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灯泡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SimSun" w:eastAsia="SimSun" w:hAnsi="SimSun" w:cs="SimSun"/>
          <w:kern w:val="0"/>
          <w:szCs w:val="21"/>
        </w:rPr>
        <w:t>正常发光时的电流是多少？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定值电阻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的阻值是多少？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定值电阻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SimSun" w:eastAsia="SimSun" w:hAnsi="SimSun" w:cs="SimSun"/>
          <w:kern w:val="0"/>
          <w:szCs w:val="21"/>
        </w:rPr>
        <w:t>在</w:t>
      </w:r>
      <m:oMathPara>
        <m:oMathParaPr>
          <m:jc m:val="left"/>
        </m:oMathParaPr>
        <m:oMath>
          <m:r>
            <m:t>1</m:t>
          </m:r>
          <m:r>
            <m:rPr>
              <m:sty m:val="p"/>
            </m:rPr>
            <m:t>min</m:t>
          </m:r>
        </m:oMath>
      </m:oMathPara>
      <w:r>
        <w:rPr>
          <w:rFonts w:ascii="SimSun" w:eastAsia="SimSun" w:hAnsi="SimSun" w:cs="SimSun"/>
          <w:kern w:val="0"/>
          <w:szCs w:val="21"/>
        </w:rPr>
        <w:t>内产生的热量是多少？</w:t>
      </w:r>
      <w:bookmarkEnd w:id="31"/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</w:p>
    <w:p>
      <w:pP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https://d.book118.com/167133040050006036</w:t>
        </w:r>
      </w:hyperlink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SimSun" w:eastAsia="SimSun" w:hAnsi="SimSun" w:cs="SimSun"/>
          <w:kern w:val="0"/>
          <w:szCs w:val="21"/>
        </w:rPr>
      </w:pPr>
    </w:p>
    <w:sectPr w:rsidSect="00AC1539">
      <w:headerReference w:type="default" r:id="rId61"/>
      <w:footerReference w:type="default" r:id="rId62"/>
      <w:type w:val="nextPage"/>
      <w:pgSz w:w="11906" w:h="16838"/>
      <w:pgMar w:top="1440" w:right="1083" w:bottom="1440" w:left="1083" w:header="499" w:footer="499" w:gutter="0"/>
      <w:pgNumType w:start="11"/>
      <w:cols w:sep="1" w:space="425"/>
      <w:vAlign w:val="top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yright">
    <w:altName w:val="©科大讯飞股份有限公司. All rights reserved.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11</w:instrText>
    </w:r>
    <w:r>
      <w:fldChar w:fldCharType="end"/>
    </w:r>
    <w:r>
      <w:instrText xml:space="preserve"> </w:instrText>
    </w:r>
    <w:r>
      <w:fldChar w:fldCharType="separate"/>
    </w:r>
    <w:r>
      <w:t>11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8</w:instrText>
    </w:r>
    <w:r>
      <w:fldChar w:fldCharType="end"/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2E"/>
    <w:rsid w:val="00151D4A"/>
    <w:rsid w:val="0094729D"/>
    <w:rsid w:val="009D662E"/>
    <w:rsid w:val="00AC1539"/>
    <w:rsid w:val="00B53878"/>
    <w:rsid w:val="00BC4DC9"/>
    <w:rsid w:val="00C70944"/>
    <w:rsid w:val="00C841D7"/>
    <w:rsid w:val="00DE1F19"/>
    <w:rsid w:val="041E512C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宋体" w:hAnsi="宋体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>
      <w:rFonts w:ascii="Times New Roman" w:eastAsia="宋体" w:hAnsi="宋体" w:cs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Times New Roman" w:eastAsia="宋体" w:hAnsi="宋体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Times New Roman" w:eastAsia="宋体" w:hAnsi="宋体" w:cs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宋体" w:cs="Times New Roman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Times New Roman" w:eastAsia="宋体"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Times New Roman" w:eastAsia="宋体" w:hAnsi="宋体" w:cs="Times New Roman"/>
      <w:sz w:val="22"/>
      <w:szCs w:val="22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Times New Roman" w:eastAsia="宋体" w:hAnsi="宋体" w:cs="Times New Roman"/>
    </w:rPr>
  </w:style>
  <w:style w:type="character" w:customStyle="1" w:styleId="1">
    <w:name w:val="不明显强调1"/>
    <w:basedOn w:val="DefaultParagraphFont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/>
  </w:style>
  <w:style w:type="table" w:customStyle="1" w:styleId="edittable">
    <w:name w:val="edittable"/>
    <w:basedOn w:val="TableNormal"/>
    <w:tblPr/>
  </w:style>
  <w:style w:type="table" w:customStyle="1" w:styleId="edittable0">
    <w:name w:val="edittable_0"/>
    <w:basedOn w:val="TableNormal"/>
    <w:tblPr/>
  </w:style>
  <w:style w:type="table" w:customStyle="1" w:styleId="edittable1">
    <w:name w:val="edittable_1"/>
    <w:basedOn w:val="TableNormal"/>
    <w:tblPr/>
  </w:style>
  <w:style w:type="table" w:customStyle="1" w:styleId="edittable2">
    <w:name w:val="edittable_2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image" Target="media/image14.png" /><Relationship Id="rId26" Type="http://schemas.openxmlformats.org/officeDocument/2006/relationships/image" Target="media/image15.png" /><Relationship Id="rId27" Type="http://schemas.openxmlformats.org/officeDocument/2006/relationships/header" Target="header4.xml" /><Relationship Id="rId28" Type="http://schemas.openxmlformats.org/officeDocument/2006/relationships/footer" Target="footer4.xml" /><Relationship Id="rId29" Type="http://schemas.openxmlformats.org/officeDocument/2006/relationships/image" Target="media/image16.png" /><Relationship Id="rId3" Type="http://schemas.openxmlformats.org/officeDocument/2006/relationships/fontTable" Target="fontTable.xml" /><Relationship Id="rId30" Type="http://schemas.openxmlformats.org/officeDocument/2006/relationships/image" Target="media/image17.png" /><Relationship Id="rId31" Type="http://schemas.openxmlformats.org/officeDocument/2006/relationships/image" Target="media/image18.png" /><Relationship Id="rId32" Type="http://schemas.openxmlformats.org/officeDocument/2006/relationships/image" Target="media/image19.png" /><Relationship Id="rId33" Type="http://schemas.openxmlformats.org/officeDocument/2006/relationships/image" Target="media/image20.png" /><Relationship Id="rId34" Type="http://schemas.openxmlformats.org/officeDocument/2006/relationships/header" Target="header5.xml" /><Relationship Id="rId35" Type="http://schemas.openxmlformats.org/officeDocument/2006/relationships/footer" Target="footer5.xml" /><Relationship Id="rId36" Type="http://schemas.openxmlformats.org/officeDocument/2006/relationships/image" Target="media/image21.png" /><Relationship Id="rId37" Type="http://schemas.openxmlformats.org/officeDocument/2006/relationships/image" Target="media/image22.png" /><Relationship Id="rId38" Type="http://schemas.openxmlformats.org/officeDocument/2006/relationships/image" Target="media/image23.png" /><Relationship Id="rId39" Type="http://schemas.openxmlformats.org/officeDocument/2006/relationships/header" Target="header6.xml" /><Relationship Id="rId4" Type="http://schemas.openxmlformats.org/officeDocument/2006/relationships/customXml" Target="../customXml/item1.xml" /><Relationship Id="rId40" Type="http://schemas.openxmlformats.org/officeDocument/2006/relationships/footer" Target="footer6.xml" /><Relationship Id="rId41" Type="http://schemas.openxmlformats.org/officeDocument/2006/relationships/image" Target="media/image24.png" /><Relationship Id="rId42" Type="http://schemas.openxmlformats.org/officeDocument/2006/relationships/image" Target="media/image25.png" /><Relationship Id="rId43" Type="http://schemas.openxmlformats.org/officeDocument/2006/relationships/image" Target="media/image26.png" /><Relationship Id="rId44" Type="http://schemas.openxmlformats.org/officeDocument/2006/relationships/image" Target="media/image27.png" /><Relationship Id="rId45" Type="http://schemas.openxmlformats.org/officeDocument/2006/relationships/header" Target="header7.xml" /><Relationship Id="rId46" Type="http://schemas.openxmlformats.org/officeDocument/2006/relationships/footer" Target="footer7.xml" /><Relationship Id="rId47" Type="http://schemas.openxmlformats.org/officeDocument/2006/relationships/image" Target="media/image28.png" /><Relationship Id="rId48" Type="http://schemas.openxmlformats.org/officeDocument/2006/relationships/image" Target="media/image29.png" /><Relationship Id="rId49" Type="http://schemas.openxmlformats.org/officeDocument/2006/relationships/header" Target="header8.xml" /><Relationship Id="rId5" Type="http://schemas.openxmlformats.org/officeDocument/2006/relationships/customXml" Target="../customXml/item2.xml" /><Relationship Id="rId50" Type="http://schemas.openxmlformats.org/officeDocument/2006/relationships/footer" Target="footer8.xml" /><Relationship Id="rId51" Type="http://schemas.openxmlformats.org/officeDocument/2006/relationships/header" Target="header9.xml" /><Relationship Id="rId52" Type="http://schemas.openxmlformats.org/officeDocument/2006/relationships/footer" Target="footer9.xml" /><Relationship Id="rId53" Type="http://schemas.openxmlformats.org/officeDocument/2006/relationships/image" Target="media/image30.png" /><Relationship Id="rId54" Type="http://schemas.openxmlformats.org/officeDocument/2006/relationships/image" Target="media/image31.png" /><Relationship Id="rId55" Type="http://schemas.openxmlformats.org/officeDocument/2006/relationships/image" Target="media/image32.png" /><Relationship Id="rId56" Type="http://schemas.openxmlformats.org/officeDocument/2006/relationships/header" Target="header10.xml" /><Relationship Id="rId57" Type="http://schemas.openxmlformats.org/officeDocument/2006/relationships/footer" Target="footer10.xml" /><Relationship Id="rId58" Type="http://schemas.openxmlformats.org/officeDocument/2006/relationships/image" Target="media/image33.png" /><Relationship Id="rId59" Type="http://schemas.openxmlformats.org/officeDocument/2006/relationships/image" Target="media/image34.png" /><Relationship Id="rId6" Type="http://schemas.openxmlformats.org/officeDocument/2006/relationships/image" Target="media/image1.png" /><Relationship Id="rId60" Type="http://schemas.openxmlformats.org/officeDocument/2006/relationships/hyperlink" Target="https://d.book118.com/167133040050006036" TargetMode="External" /><Relationship Id="rId61" Type="http://schemas.openxmlformats.org/officeDocument/2006/relationships/header" Target="header11.xml" /><Relationship Id="rId62" Type="http://schemas.openxmlformats.org/officeDocument/2006/relationships/footer" Target="footer11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1e539be80-fd56-40a1-bd28-5db32a6a7363;850965cca-93bf-4bd4-967c-e5b74e2e50df,f64482ca4-32a8-4b6b-9eff-e677eedc1aa6,b1c4943f5-7648-4e59-9a2b-40f35cab81d7,e188874ef-d873-4df4-939c-3e093c8bb1a5,b819f3a7a-f048-4693-94fc-03b9359af8d1,3b417287c-fd92-485e-8d17-e2420805f8d1,3165a0c95-cd93-4ee6-9f73-31392c301e27,7ea6ffa05-d6aa-4be1-b1cb-e053d8691065,e0151bfca-3fdd-4b84-bdf2-81d57ccd86fb,0d98d4d90-16da-4578-8daf-81dbda8bf703,9ba2b6c17-ddd1-4c67-9d2c-41f5c14c88c9,6ca1cf63f-9bff-424e-939b-9d0ba0e0ca2d,a7b68021d-c3ab-4894-9576-accfddd5ab29,a021e4b0a-5ed1-4539-bc0c-fb04f81334d0,9c11f8967-f642-4491-9b62-46eadfe79129,fe66cb1cb-1f59-42bd-a6f3-82ddd30bb49d,98c9607c9-dae8-497c-9acf-79e06cefc916,0bb1059e5-dd5d-4d57-a792-3957c9cc7403,d474ba87e-f3a2-482a-9a0a-37182902e6f1,2175f56cb-133a-4cfa-aec5-d180ad281817,f283fce3c-eca0-4a95-b22e-13047c818f07,d20565b92-eaeb-4bd2-bc2a-ddcedbbc794a,10d56989e-2e64-4517-becc-5beca9c6f208,1d9491b5d-6752-4372-9d18-516900394622,11115ff69-2034-47c4-8589-a9dd3768e506,5d0696002-0057-4ce9-8b67-35ada9a57622,be5228e42-89cb-412c-b940-eca61d337f86,87a8d7437-ad32-40bf-93d6-889fda83f18d,3d777dd94-5790-413f-a18b-af9c0b7b90cb,f889d7cc1-1d63-410f-bf13-4a6ec0932ed4,a1659a074-ce6a-43d0-9ddf-484f74f09287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d8905-5b9c-44b6-8c1c-6ced894eacd4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11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1e59be80-fd56-40a1-bd28-5db32a6a7363</dc:description>
  <cp:lastModifiedBy>王飞</cp:lastModifiedBy>
  <cp:revision>268</cp:revision>
  <dcterms:created xsi:type="dcterms:W3CDTF">2011-01-13T09:46:00Z</dcterms:created>
  <dcterms:modified xsi:type="dcterms:W3CDTF">2024-01-09T09:53:00Z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