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 w:history="1">
        <w:r>
          <w:rPr>
            <w:rFonts w:ascii="仿宋" w:eastAsia="仿宋" w:hAnsi="仿宋" w:cs="仿宋" w:hint="eastAsia"/>
            <w:lang w:eastAsia="zh-CN"/>
          </w:rPr>
          <w:t>概论</w:t>
        </w:r>
        <w:r>
          <w:tab/>
        </w:r>
        <w:r>
          <w:fldChar w:fldCharType="begin"/>
        </w:r>
        <w:r>
          <w:instrText xml:space="preserve"> PAGEREF _Toc493 \h </w:instrText>
        </w:r>
        <w:r>
          <w:fldChar w:fldCharType="separate"/>
        </w:r>
        <w:r>
          <w:t>3</w:t>
        </w:r>
        <w:r>
          <w:fldChar w:fldCharType="end"/>
        </w:r>
      </w:hyperlink>
    </w:p>
    <w:p>
      <w:pPr>
        <w:pStyle w:val="TOC1"/>
        <w:tabs>
          <w:tab w:val="right" w:leader="dot" w:pos="8306"/>
        </w:tabs>
      </w:pPr>
      <w:hyperlink w:anchor="_Toc2874" w:history="1">
        <w:r>
          <w:rPr>
            <w:rFonts w:ascii="仿宋" w:eastAsia="仿宋" w:hAnsi="仿宋" w:cs="仿宋" w:hint="eastAsia"/>
            <w:lang w:eastAsia="zh-CN"/>
          </w:rPr>
          <w:t>一、市场分析、调研</w:t>
        </w:r>
        <w:r>
          <w:tab/>
        </w:r>
        <w:r>
          <w:fldChar w:fldCharType="begin"/>
        </w:r>
        <w:r>
          <w:instrText xml:space="preserve"> PAGEREF _Toc2874 \h </w:instrText>
        </w:r>
        <w:r>
          <w:fldChar w:fldCharType="separate"/>
        </w:r>
        <w:r>
          <w:t>3</w:t>
        </w:r>
        <w:r>
          <w:fldChar w:fldCharType="end"/>
        </w:r>
      </w:hyperlink>
    </w:p>
    <w:p>
      <w:pPr>
        <w:pStyle w:val="TOC2"/>
        <w:tabs>
          <w:tab w:val="right" w:leader="dot" w:pos="8306"/>
        </w:tabs>
      </w:pPr>
      <w:hyperlink w:anchor="_Toc4905" w:history="1">
        <w:r>
          <w:rPr>
            <w:rFonts w:ascii="仿宋" w:eastAsia="仿宋" w:hAnsi="仿宋" w:cs="仿宋" w:hint="eastAsia"/>
            <w:lang w:eastAsia="zh-CN"/>
          </w:rPr>
          <w:t>(一)、钴产品行业分析</w:t>
        </w:r>
        <w:r>
          <w:tab/>
        </w:r>
        <w:r>
          <w:fldChar w:fldCharType="begin"/>
        </w:r>
        <w:r>
          <w:instrText xml:space="preserve"> PAGEREF _Toc4905 \h </w:instrText>
        </w:r>
        <w:r>
          <w:fldChar w:fldCharType="separate"/>
        </w:r>
        <w:r>
          <w:t>3</w:t>
        </w:r>
        <w:r>
          <w:fldChar w:fldCharType="end"/>
        </w:r>
      </w:hyperlink>
    </w:p>
    <w:p>
      <w:pPr>
        <w:pStyle w:val="TOC2"/>
        <w:tabs>
          <w:tab w:val="right" w:leader="dot" w:pos="8306"/>
        </w:tabs>
      </w:pPr>
      <w:hyperlink w:anchor="_Toc5836" w:history="1">
        <w:r>
          <w:rPr>
            <w:rFonts w:ascii="仿宋" w:eastAsia="仿宋" w:hAnsi="仿宋" w:cs="仿宋" w:hint="eastAsia"/>
            <w:lang w:eastAsia="zh-CN"/>
          </w:rPr>
          <w:t>(二)、钴产品市场分析预测</w:t>
        </w:r>
        <w:r>
          <w:tab/>
        </w:r>
        <w:r>
          <w:fldChar w:fldCharType="begin"/>
        </w:r>
        <w:r>
          <w:instrText xml:space="preserve"> PAGEREF _Toc5836 \h </w:instrText>
        </w:r>
        <w:r>
          <w:fldChar w:fldCharType="separate"/>
        </w:r>
        <w:r>
          <w:t>4</w:t>
        </w:r>
        <w:r>
          <w:fldChar w:fldCharType="end"/>
        </w:r>
      </w:hyperlink>
    </w:p>
    <w:p>
      <w:pPr>
        <w:pStyle w:val="TOC1"/>
        <w:tabs>
          <w:tab w:val="right" w:leader="dot" w:pos="8306"/>
        </w:tabs>
      </w:pPr>
      <w:hyperlink w:anchor="_Toc25791" w:history="1">
        <w:r>
          <w:rPr>
            <w:rFonts w:ascii="仿宋" w:eastAsia="仿宋" w:hAnsi="仿宋" w:cs="仿宋" w:hint="eastAsia"/>
            <w:lang w:eastAsia="zh-CN"/>
          </w:rPr>
          <w:t>二、钴产品项目绩效评估</w:t>
        </w:r>
        <w:r>
          <w:tab/>
        </w:r>
        <w:r>
          <w:fldChar w:fldCharType="begin"/>
        </w:r>
        <w:r>
          <w:instrText xml:space="preserve"> PAGEREF _Toc25791 \h </w:instrText>
        </w:r>
        <w:r>
          <w:fldChar w:fldCharType="separate"/>
        </w:r>
        <w:r>
          <w:t>5</w:t>
        </w:r>
        <w:r>
          <w:fldChar w:fldCharType="end"/>
        </w:r>
      </w:hyperlink>
    </w:p>
    <w:p>
      <w:pPr>
        <w:pStyle w:val="TOC2"/>
        <w:tabs>
          <w:tab w:val="right" w:leader="dot" w:pos="8306"/>
        </w:tabs>
      </w:pPr>
      <w:hyperlink w:anchor="_Toc11969" w:history="1">
        <w:r>
          <w:rPr>
            <w:rFonts w:ascii="仿宋" w:eastAsia="仿宋" w:hAnsi="仿宋" w:cs="仿宋" w:hint="eastAsia"/>
            <w:lang w:eastAsia="zh-CN"/>
          </w:rPr>
          <w:t>(一)、绩效评估指标</w:t>
        </w:r>
        <w:r>
          <w:tab/>
        </w:r>
        <w:r>
          <w:fldChar w:fldCharType="begin"/>
        </w:r>
        <w:r>
          <w:instrText xml:space="preserve"> PAGEREF _Toc11969 \h </w:instrText>
        </w:r>
        <w:r>
          <w:fldChar w:fldCharType="separate"/>
        </w:r>
        <w:r>
          <w:t>5</w:t>
        </w:r>
        <w:r>
          <w:fldChar w:fldCharType="end"/>
        </w:r>
      </w:hyperlink>
    </w:p>
    <w:p>
      <w:pPr>
        <w:pStyle w:val="TOC2"/>
        <w:tabs>
          <w:tab w:val="right" w:leader="dot" w:pos="8306"/>
        </w:tabs>
      </w:pPr>
      <w:hyperlink w:anchor="_Toc14814" w:history="1">
        <w:r>
          <w:rPr>
            <w:rFonts w:ascii="仿宋" w:eastAsia="仿宋" w:hAnsi="仿宋" w:cs="仿宋" w:hint="eastAsia"/>
            <w:lang w:eastAsia="zh-CN"/>
          </w:rPr>
          <w:t>(二)、绩效评估方法</w:t>
        </w:r>
        <w:r>
          <w:tab/>
        </w:r>
        <w:r>
          <w:fldChar w:fldCharType="begin"/>
        </w:r>
        <w:r>
          <w:instrText xml:space="preserve"> PAGEREF _Toc14814 \h </w:instrText>
        </w:r>
        <w:r>
          <w:fldChar w:fldCharType="separate"/>
        </w:r>
        <w:r>
          <w:t>6</w:t>
        </w:r>
        <w:r>
          <w:fldChar w:fldCharType="end"/>
        </w:r>
      </w:hyperlink>
    </w:p>
    <w:p>
      <w:pPr>
        <w:pStyle w:val="TOC2"/>
        <w:tabs>
          <w:tab w:val="right" w:leader="dot" w:pos="8306"/>
        </w:tabs>
      </w:pPr>
      <w:hyperlink w:anchor="_Toc3851" w:history="1">
        <w:r>
          <w:rPr>
            <w:rFonts w:ascii="仿宋" w:eastAsia="仿宋" w:hAnsi="仿宋" w:cs="仿宋" w:hint="eastAsia"/>
            <w:lang w:eastAsia="zh-CN"/>
          </w:rPr>
          <w:t>(三)、绩效评估周期</w:t>
        </w:r>
        <w:r>
          <w:tab/>
        </w:r>
        <w:r>
          <w:fldChar w:fldCharType="begin"/>
        </w:r>
        <w:r>
          <w:instrText xml:space="preserve"> PAGEREF _Toc3851 \h </w:instrText>
        </w:r>
        <w:r>
          <w:fldChar w:fldCharType="separate"/>
        </w:r>
        <w:r>
          <w:t>7</w:t>
        </w:r>
        <w:r>
          <w:fldChar w:fldCharType="end"/>
        </w:r>
      </w:hyperlink>
    </w:p>
    <w:p>
      <w:pPr>
        <w:pStyle w:val="TOC1"/>
        <w:tabs>
          <w:tab w:val="right" w:leader="dot" w:pos="8306"/>
        </w:tabs>
      </w:pPr>
      <w:hyperlink w:anchor="_Toc22055" w:history="1">
        <w:r>
          <w:rPr>
            <w:rFonts w:ascii="仿宋" w:eastAsia="仿宋" w:hAnsi="仿宋" w:cs="仿宋" w:hint="eastAsia"/>
            <w:lang w:eastAsia="zh-CN"/>
          </w:rPr>
          <w:t>三、钴产品项目选址可行性分析</w:t>
        </w:r>
        <w:r>
          <w:tab/>
        </w:r>
        <w:r>
          <w:fldChar w:fldCharType="begin"/>
        </w:r>
        <w:r>
          <w:instrText xml:space="preserve"> PAGEREF _Toc22055 \h </w:instrText>
        </w:r>
        <w:r>
          <w:fldChar w:fldCharType="separate"/>
        </w:r>
        <w:r>
          <w:t>8</w:t>
        </w:r>
        <w:r>
          <w:fldChar w:fldCharType="end"/>
        </w:r>
      </w:hyperlink>
    </w:p>
    <w:p>
      <w:pPr>
        <w:pStyle w:val="TOC2"/>
        <w:tabs>
          <w:tab w:val="right" w:leader="dot" w:pos="8306"/>
        </w:tabs>
      </w:pPr>
      <w:hyperlink w:anchor="_Toc28255" w:history="1">
        <w:r>
          <w:rPr>
            <w:rFonts w:ascii="仿宋" w:eastAsia="仿宋" w:hAnsi="仿宋" w:cs="仿宋" w:hint="eastAsia"/>
            <w:lang w:eastAsia="zh-CN"/>
          </w:rPr>
          <w:t>(一)、钴产品项目选址</w:t>
        </w:r>
        <w:r>
          <w:tab/>
        </w:r>
        <w:r>
          <w:fldChar w:fldCharType="begin"/>
        </w:r>
        <w:r>
          <w:instrText xml:space="preserve"> PAGEREF _Toc28255 \h </w:instrText>
        </w:r>
        <w:r>
          <w:fldChar w:fldCharType="separate"/>
        </w:r>
        <w:r>
          <w:t>8</w:t>
        </w:r>
        <w:r>
          <w:fldChar w:fldCharType="end"/>
        </w:r>
      </w:hyperlink>
    </w:p>
    <w:p>
      <w:pPr>
        <w:pStyle w:val="TOC2"/>
        <w:tabs>
          <w:tab w:val="right" w:leader="dot" w:pos="8306"/>
        </w:tabs>
      </w:pPr>
      <w:hyperlink w:anchor="_Toc22725" w:history="1">
        <w:r>
          <w:rPr>
            <w:rFonts w:ascii="仿宋" w:eastAsia="仿宋" w:hAnsi="仿宋" w:cs="仿宋" w:hint="eastAsia"/>
            <w:lang w:eastAsia="zh-CN"/>
          </w:rPr>
          <w:t>(二)、用地控制指标</w:t>
        </w:r>
        <w:r>
          <w:tab/>
        </w:r>
        <w:r>
          <w:fldChar w:fldCharType="begin"/>
        </w:r>
        <w:r>
          <w:instrText xml:space="preserve"> PAGEREF _Toc22725 \h </w:instrText>
        </w:r>
        <w:r>
          <w:fldChar w:fldCharType="separate"/>
        </w:r>
        <w:r>
          <w:t>8</w:t>
        </w:r>
        <w:r>
          <w:fldChar w:fldCharType="end"/>
        </w:r>
      </w:hyperlink>
    </w:p>
    <w:p>
      <w:pPr>
        <w:pStyle w:val="TOC2"/>
        <w:tabs>
          <w:tab w:val="right" w:leader="dot" w:pos="8306"/>
        </w:tabs>
      </w:pPr>
      <w:hyperlink w:anchor="_Toc19799" w:history="1">
        <w:r>
          <w:rPr>
            <w:rFonts w:ascii="仿宋" w:eastAsia="仿宋" w:hAnsi="仿宋" w:cs="仿宋" w:hint="eastAsia"/>
            <w:lang w:eastAsia="zh-CN"/>
          </w:rPr>
          <w:t>(三)、节约用地措施</w:t>
        </w:r>
        <w:r>
          <w:tab/>
        </w:r>
        <w:r>
          <w:fldChar w:fldCharType="begin"/>
        </w:r>
        <w:r>
          <w:instrText xml:space="preserve"> PAGEREF _Toc19799 \h </w:instrText>
        </w:r>
        <w:r>
          <w:fldChar w:fldCharType="separate"/>
        </w:r>
        <w:r>
          <w:t>10</w:t>
        </w:r>
        <w:r>
          <w:fldChar w:fldCharType="end"/>
        </w:r>
      </w:hyperlink>
    </w:p>
    <w:p>
      <w:pPr>
        <w:pStyle w:val="TOC2"/>
        <w:tabs>
          <w:tab w:val="right" w:leader="dot" w:pos="8306"/>
        </w:tabs>
      </w:pPr>
      <w:hyperlink w:anchor="_Toc11651" w:history="1">
        <w:r>
          <w:rPr>
            <w:rFonts w:ascii="仿宋" w:eastAsia="仿宋" w:hAnsi="仿宋" w:cs="仿宋" w:hint="eastAsia"/>
            <w:lang w:eastAsia="zh-CN"/>
          </w:rPr>
          <w:t>(四)、总图布置方案</w:t>
        </w:r>
        <w:r>
          <w:tab/>
        </w:r>
        <w:r>
          <w:fldChar w:fldCharType="begin"/>
        </w:r>
        <w:r>
          <w:instrText xml:space="preserve"> PAGEREF _Toc11651 \h </w:instrText>
        </w:r>
        <w:r>
          <w:fldChar w:fldCharType="separate"/>
        </w:r>
        <w:r>
          <w:t>11</w:t>
        </w:r>
        <w:r>
          <w:fldChar w:fldCharType="end"/>
        </w:r>
      </w:hyperlink>
    </w:p>
    <w:p>
      <w:pPr>
        <w:pStyle w:val="TOC2"/>
        <w:tabs>
          <w:tab w:val="right" w:leader="dot" w:pos="8306"/>
        </w:tabs>
      </w:pPr>
      <w:hyperlink w:anchor="_Toc1991" w:history="1">
        <w:r>
          <w:rPr>
            <w:rFonts w:ascii="仿宋" w:eastAsia="仿宋" w:hAnsi="仿宋" w:cs="仿宋" w:hint="eastAsia"/>
            <w:lang w:eastAsia="zh-CN"/>
          </w:rPr>
          <w:t>(五)、选址综合评价</w:t>
        </w:r>
        <w:r>
          <w:tab/>
        </w:r>
        <w:r>
          <w:fldChar w:fldCharType="begin"/>
        </w:r>
        <w:r>
          <w:instrText xml:space="preserve"> PAGEREF _Toc1991 \h </w:instrText>
        </w:r>
        <w:r>
          <w:fldChar w:fldCharType="separate"/>
        </w:r>
        <w:r>
          <w:t>12</w:t>
        </w:r>
        <w:r>
          <w:fldChar w:fldCharType="end"/>
        </w:r>
      </w:hyperlink>
    </w:p>
    <w:p>
      <w:pPr>
        <w:pStyle w:val="TOC1"/>
        <w:tabs>
          <w:tab w:val="right" w:leader="dot" w:pos="8306"/>
        </w:tabs>
      </w:pPr>
      <w:hyperlink w:anchor="_Toc11089" w:history="1">
        <w:r>
          <w:rPr>
            <w:rFonts w:ascii="仿宋" w:eastAsia="仿宋" w:hAnsi="仿宋" w:cs="仿宋" w:hint="eastAsia"/>
            <w:lang w:eastAsia="zh-CN"/>
          </w:rPr>
          <w:t>四、钴产品项目建设背景及必要性分析</w:t>
        </w:r>
        <w:r>
          <w:tab/>
        </w:r>
        <w:r>
          <w:fldChar w:fldCharType="begin"/>
        </w:r>
        <w:r>
          <w:instrText xml:space="preserve"> PAGEREF _Toc11089 \h </w:instrText>
        </w:r>
        <w:r>
          <w:fldChar w:fldCharType="separate"/>
        </w:r>
        <w:r>
          <w:t>13</w:t>
        </w:r>
        <w:r>
          <w:fldChar w:fldCharType="end"/>
        </w:r>
      </w:hyperlink>
    </w:p>
    <w:p>
      <w:pPr>
        <w:pStyle w:val="TOC2"/>
        <w:tabs>
          <w:tab w:val="right" w:leader="dot" w:pos="8306"/>
        </w:tabs>
      </w:pPr>
      <w:hyperlink w:anchor="_Toc419" w:history="1">
        <w:r>
          <w:rPr>
            <w:rFonts w:ascii="仿宋" w:eastAsia="仿宋" w:hAnsi="仿宋" w:cs="仿宋" w:hint="eastAsia"/>
            <w:lang w:eastAsia="zh-CN"/>
          </w:rPr>
          <w:t>(一)、钴产品项目背景分析</w:t>
        </w:r>
        <w:r>
          <w:tab/>
        </w:r>
        <w:r>
          <w:fldChar w:fldCharType="begin"/>
        </w:r>
        <w:r>
          <w:instrText xml:space="preserve"> PAGEREF _Toc419 \h </w:instrText>
        </w:r>
        <w:r>
          <w:fldChar w:fldCharType="separate"/>
        </w:r>
        <w:r>
          <w:t>13</w:t>
        </w:r>
        <w:r>
          <w:fldChar w:fldCharType="end"/>
        </w:r>
      </w:hyperlink>
    </w:p>
    <w:p>
      <w:pPr>
        <w:pStyle w:val="TOC2"/>
        <w:tabs>
          <w:tab w:val="right" w:leader="dot" w:pos="8306"/>
        </w:tabs>
      </w:pPr>
      <w:hyperlink w:anchor="_Toc29708" w:history="1">
        <w:r>
          <w:rPr>
            <w:rFonts w:ascii="仿宋" w:eastAsia="仿宋" w:hAnsi="仿宋" w:cs="仿宋" w:hint="eastAsia"/>
            <w:lang w:eastAsia="zh-CN"/>
          </w:rPr>
          <w:t>(二)、钴产品项目建设必要性分析</w:t>
        </w:r>
        <w:r>
          <w:tab/>
        </w:r>
        <w:r>
          <w:fldChar w:fldCharType="begin"/>
        </w:r>
        <w:r>
          <w:instrText xml:space="preserve"> PAGEREF _Toc29708 \h </w:instrText>
        </w:r>
        <w:r>
          <w:fldChar w:fldCharType="separate"/>
        </w:r>
        <w:r>
          <w:t>14</w:t>
        </w:r>
        <w:r>
          <w:fldChar w:fldCharType="end"/>
        </w:r>
      </w:hyperlink>
    </w:p>
    <w:p>
      <w:pPr>
        <w:pStyle w:val="TOC1"/>
        <w:tabs>
          <w:tab w:val="right" w:leader="dot" w:pos="8306"/>
        </w:tabs>
      </w:pPr>
      <w:hyperlink w:anchor="_Toc21541" w:history="1">
        <w:r>
          <w:rPr>
            <w:rFonts w:ascii="仿宋" w:eastAsia="仿宋" w:hAnsi="仿宋" w:cs="仿宋" w:hint="eastAsia"/>
            <w:lang w:eastAsia="zh-CN"/>
          </w:rPr>
          <w:t>五、钴产品项目文档管理</w:t>
        </w:r>
        <w:r>
          <w:tab/>
        </w:r>
        <w:r>
          <w:fldChar w:fldCharType="begin"/>
        </w:r>
        <w:r>
          <w:instrText xml:space="preserve"> PAGEREF _Toc21541 \h </w:instrText>
        </w:r>
        <w:r>
          <w:fldChar w:fldCharType="separate"/>
        </w:r>
        <w:r>
          <w:t>16</w:t>
        </w:r>
        <w:r>
          <w:fldChar w:fldCharType="end"/>
        </w:r>
      </w:hyperlink>
    </w:p>
    <w:p>
      <w:pPr>
        <w:pStyle w:val="TOC2"/>
        <w:tabs>
          <w:tab w:val="right" w:leader="dot" w:pos="8306"/>
        </w:tabs>
      </w:pPr>
      <w:hyperlink w:anchor="_Toc1937" w:history="1">
        <w:r>
          <w:rPr>
            <w:rFonts w:ascii="仿宋" w:eastAsia="仿宋" w:hAnsi="仿宋" w:cs="仿宋" w:hint="eastAsia"/>
            <w:lang w:eastAsia="zh-CN"/>
          </w:rPr>
          <w:t>(一)、文档编制与审查</w:t>
        </w:r>
        <w:r>
          <w:tab/>
        </w:r>
        <w:r>
          <w:fldChar w:fldCharType="begin"/>
        </w:r>
        <w:r>
          <w:instrText xml:space="preserve"> PAGEREF _Toc1937 \h </w:instrText>
        </w:r>
        <w:r>
          <w:fldChar w:fldCharType="separate"/>
        </w:r>
        <w:r>
          <w:t>16</w:t>
        </w:r>
        <w:r>
          <w:fldChar w:fldCharType="end"/>
        </w:r>
      </w:hyperlink>
    </w:p>
    <w:p>
      <w:pPr>
        <w:pStyle w:val="TOC2"/>
        <w:tabs>
          <w:tab w:val="right" w:leader="dot" w:pos="8306"/>
        </w:tabs>
      </w:pPr>
      <w:hyperlink w:anchor="_Toc17684" w:history="1">
        <w:r>
          <w:rPr>
            <w:rFonts w:ascii="仿宋" w:eastAsia="仿宋" w:hAnsi="仿宋" w:cs="仿宋" w:hint="eastAsia"/>
            <w:lang w:eastAsia="zh-CN"/>
          </w:rPr>
          <w:t>(二)、文档发布与分发</w:t>
        </w:r>
        <w:r>
          <w:tab/>
        </w:r>
        <w:r>
          <w:fldChar w:fldCharType="begin"/>
        </w:r>
        <w:r>
          <w:instrText xml:space="preserve"> PAGEREF _Toc17684 \h </w:instrText>
        </w:r>
        <w:r>
          <w:fldChar w:fldCharType="separate"/>
        </w:r>
        <w:r>
          <w:t>17</w:t>
        </w:r>
        <w:r>
          <w:fldChar w:fldCharType="end"/>
        </w:r>
      </w:hyperlink>
    </w:p>
    <w:p>
      <w:pPr>
        <w:pStyle w:val="TOC2"/>
        <w:tabs>
          <w:tab w:val="right" w:leader="dot" w:pos="8306"/>
        </w:tabs>
      </w:pPr>
      <w:hyperlink w:anchor="_Toc19555" w:history="1">
        <w:r>
          <w:rPr>
            <w:rFonts w:ascii="仿宋" w:eastAsia="仿宋" w:hAnsi="仿宋" w:cs="仿宋" w:hint="eastAsia"/>
            <w:lang w:eastAsia="zh-CN"/>
          </w:rPr>
          <w:t>(三)、文档存档与归档</w:t>
        </w:r>
        <w:r>
          <w:tab/>
        </w:r>
        <w:r>
          <w:fldChar w:fldCharType="begin"/>
        </w:r>
        <w:r>
          <w:instrText xml:space="preserve"> PAGEREF _Toc19555 \h </w:instrText>
        </w:r>
        <w:r>
          <w:fldChar w:fldCharType="separate"/>
        </w:r>
        <w:r>
          <w:t>18</w:t>
        </w:r>
        <w:r>
          <w:fldChar w:fldCharType="end"/>
        </w:r>
      </w:hyperlink>
    </w:p>
    <w:p>
      <w:pPr>
        <w:pStyle w:val="TOC1"/>
        <w:tabs>
          <w:tab w:val="right" w:leader="dot" w:pos="8306"/>
        </w:tabs>
      </w:pPr>
      <w:hyperlink w:anchor="_Toc24927" w:history="1">
        <w:r>
          <w:rPr>
            <w:rFonts w:ascii="仿宋" w:eastAsia="仿宋" w:hAnsi="仿宋" w:cs="仿宋" w:hint="eastAsia"/>
            <w:lang w:eastAsia="zh-CN"/>
          </w:rPr>
          <w:t>六、钴产品项目危机管理</w:t>
        </w:r>
        <w:r>
          <w:tab/>
        </w:r>
        <w:r>
          <w:fldChar w:fldCharType="begin"/>
        </w:r>
        <w:r>
          <w:instrText xml:space="preserve"> PAGEREF _Toc24927 \h </w:instrText>
        </w:r>
        <w:r>
          <w:fldChar w:fldCharType="separate"/>
        </w:r>
        <w:r>
          <w:t>19</w:t>
        </w:r>
        <w:r>
          <w:fldChar w:fldCharType="end"/>
        </w:r>
      </w:hyperlink>
    </w:p>
    <w:p>
      <w:pPr>
        <w:pStyle w:val="TOC2"/>
        <w:tabs>
          <w:tab w:val="right" w:leader="dot" w:pos="8306"/>
        </w:tabs>
      </w:pPr>
      <w:hyperlink w:anchor="_Toc8802" w:history="1">
        <w:r>
          <w:rPr>
            <w:rFonts w:ascii="仿宋" w:eastAsia="仿宋" w:hAnsi="仿宋" w:cs="仿宋" w:hint="eastAsia"/>
            <w:lang w:eastAsia="zh-CN"/>
          </w:rPr>
          <w:t>(一)、危机预警与识别</w:t>
        </w:r>
        <w:r>
          <w:tab/>
        </w:r>
        <w:r>
          <w:fldChar w:fldCharType="begin"/>
        </w:r>
        <w:r>
          <w:instrText xml:space="preserve"> PAGEREF _Toc8802 \h </w:instrText>
        </w:r>
        <w:r>
          <w:fldChar w:fldCharType="separate"/>
        </w:r>
        <w:r>
          <w:t>19</w:t>
        </w:r>
        <w:r>
          <w:fldChar w:fldCharType="end"/>
        </w:r>
      </w:hyperlink>
    </w:p>
    <w:p>
      <w:pPr>
        <w:pStyle w:val="TOC2"/>
        <w:tabs>
          <w:tab w:val="right" w:leader="dot" w:pos="8306"/>
        </w:tabs>
      </w:pPr>
      <w:hyperlink w:anchor="_Toc7523" w:history="1">
        <w:r>
          <w:rPr>
            <w:rFonts w:ascii="仿宋" w:eastAsia="仿宋" w:hAnsi="仿宋" w:cs="仿宋" w:hint="eastAsia"/>
            <w:lang w:eastAsia="zh-CN"/>
          </w:rPr>
          <w:t>(二)、危机应对与恢复</w:t>
        </w:r>
        <w:r>
          <w:tab/>
        </w:r>
        <w:r>
          <w:fldChar w:fldCharType="begin"/>
        </w:r>
        <w:r>
          <w:instrText xml:space="preserve"> PAGEREF _Toc7523 \h </w:instrText>
        </w:r>
        <w:r>
          <w:fldChar w:fldCharType="separate"/>
        </w:r>
        <w:r>
          <w:t>20</w:t>
        </w:r>
        <w:r>
          <w:fldChar w:fldCharType="end"/>
        </w:r>
      </w:hyperlink>
    </w:p>
    <w:p>
      <w:pPr>
        <w:pStyle w:val="TOC1"/>
        <w:tabs>
          <w:tab w:val="right" w:leader="dot" w:pos="8306"/>
        </w:tabs>
      </w:pPr>
      <w:hyperlink w:anchor="_Toc30829" w:history="1">
        <w:r>
          <w:rPr>
            <w:rFonts w:ascii="仿宋" w:eastAsia="仿宋" w:hAnsi="仿宋" w:cs="仿宋" w:hint="eastAsia"/>
            <w:lang w:eastAsia="zh-CN"/>
          </w:rPr>
          <w:t>七、钴产品项目经营效益</w:t>
        </w:r>
        <w:r>
          <w:tab/>
        </w:r>
        <w:r>
          <w:fldChar w:fldCharType="begin"/>
        </w:r>
        <w:r>
          <w:instrText xml:space="preserve"> PAGEREF _Toc30829 \h </w:instrText>
        </w:r>
        <w:r>
          <w:fldChar w:fldCharType="separate"/>
        </w:r>
        <w:r>
          <w:t>21</w:t>
        </w:r>
        <w:r>
          <w:fldChar w:fldCharType="end"/>
        </w:r>
      </w:hyperlink>
    </w:p>
    <w:p>
      <w:pPr>
        <w:pStyle w:val="TOC2"/>
        <w:tabs>
          <w:tab w:val="right" w:leader="dot" w:pos="8306"/>
        </w:tabs>
      </w:pPr>
      <w:hyperlink w:anchor="_Toc12442" w:history="1">
        <w:r>
          <w:rPr>
            <w:rFonts w:ascii="仿宋" w:eastAsia="仿宋" w:hAnsi="仿宋" w:cs="仿宋" w:hint="eastAsia"/>
            <w:lang w:eastAsia="zh-CN"/>
          </w:rPr>
          <w:t>(一)、经济评价财务测算</w:t>
        </w:r>
        <w:r>
          <w:tab/>
        </w:r>
        <w:r>
          <w:fldChar w:fldCharType="begin"/>
        </w:r>
        <w:r>
          <w:instrText xml:space="preserve"> PAGEREF _Toc12442 \h </w:instrText>
        </w:r>
        <w:r>
          <w:fldChar w:fldCharType="separate"/>
        </w:r>
        <w:r>
          <w:t>21</w:t>
        </w:r>
        <w:r>
          <w:fldChar w:fldCharType="end"/>
        </w:r>
      </w:hyperlink>
    </w:p>
    <w:p>
      <w:pPr>
        <w:pStyle w:val="TOC2"/>
        <w:tabs>
          <w:tab w:val="right" w:leader="dot" w:pos="8306"/>
        </w:tabs>
      </w:pPr>
      <w:hyperlink w:anchor="_Toc25572" w:history="1">
        <w:r>
          <w:rPr>
            <w:rFonts w:ascii="仿宋" w:eastAsia="仿宋" w:hAnsi="仿宋" w:cs="仿宋" w:hint="eastAsia"/>
            <w:lang w:eastAsia="zh-CN"/>
          </w:rPr>
          <w:t>(二)、钴产品项目盈利能力分析</w:t>
        </w:r>
        <w:r>
          <w:tab/>
        </w:r>
        <w:r>
          <w:fldChar w:fldCharType="begin"/>
        </w:r>
        <w:r>
          <w:instrText xml:space="preserve"> PAGEREF _Toc25572 \h </w:instrText>
        </w:r>
        <w:r>
          <w:fldChar w:fldCharType="separate"/>
        </w:r>
        <w:r>
          <w:t>23</w:t>
        </w:r>
        <w:r>
          <w:fldChar w:fldCharType="end"/>
        </w:r>
      </w:hyperlink>
    </w:p>
    <w:p>
      <w:pPr>
        <w:pStyle w:val="TOC1"/>
        <w:tabs>
          <w:tab w:val="right" w:leader="dot" w:pos="8306"/>
        </w:tabs>
      </w:pPr>
      <w:hyperlink w:anchor="_Toc20356" w:history="1">
        <w:r>
          <w:rPr>
            <w:rFonts w:ascii="仿宋" w:eastAsia="仿宋" w:hAnsi="仿宋" w:cs="仿宋" w:hint="eastAsia"/>
            <w:lang w:eastAsia="zh-CN"/>
          </w:rPr>
          <w:t>八、钴产品项目社会影响</w:t>
        </w:r>
        <w:r>
          <w:tab/>
        </w:r>
        <w:r>
          <w:fldChar w:fldCharType="begin"/>
        </w:r>
        <w:r>
          <w:instrText xml:space="preserve"> PAGEREF _Toc20356 \h </w:instrText>
        </w:r>
        <w:r>
          <w:fldChar w:fldCharType="separate"/>
        </w:r>
        <w:r>
          <w:t>23</w:t>
        </w:r>
        <w:r>
          <w:fldChar w:fldCharType="end"/>
        </w:r>
      </w:hyperlink>
    </w:p>
    <w:p>
      <w:pPr>
        <w:pStyle w:val="TOC2"/>
        <w:tabs>
          <w:tab w:val="right" w:leader="dot" w:pos="8306"/>
        </w:tabs>
      </w:pPr>
      <w:hyperlink w:anchor="_Toc29025" w:history="1">
        <w:r>
          <w:rPr>
            <w:rFonts w:ascii="仿宋" w:eastAsia="仿宋" w:hAnsi="仿宋" w:cs="仿宋" w:hint="eastAsia"/>
            <w:lang w:eastAsia="zh-CN"/>
          </w:rPr>
          <w:t>(一)、社会责任与义务</w:t>
        </w:r>
        <w:r>
          <w:tab/>
        </w:r>
        <w:r>
          <w:fldChar w:fldCharType="begin"/>
        </w:r>
        <w:r>
          <w:instrText xml:space="preserve"> PAGEREF _Toc29025 \h </w:instrText>
        </w:r>
        <w:r>
          <w:fldChar w:fldCharType="separate"/>
        </w:r>
        <w:r>
          <w:t>23</w:t>
        </w:r>
        <w:r>
          <w:fldChar w:fldCharType="end"/>
        </w:r>
      </w:hyperlink>
    </w:p>
    <w:p>
      <w:pPr>
        <w:pStyle w:val="TOC2"/>
        <w:tabs>
          <w:tab w:val="right" w:leader="dot" w:pos="8306"/>
        </w:tabs>
      </w:pPr>
      <w:hyperlink w:anchor="_Toc15873" w:history="1">
        <w:r>
          <w:rPr>
            <w:rFonts w:ascii="仿宋" w:eastAsia="仿宋" w:hAnsi="仿宋" w:cs="仿宋" w:hint="eastAsia"/>
            <w:lang w:eastAsia="zh-CN"/>
          </w:rPr>
          <w:t>(二)、社会参与与沟通</w:t>
        </w:r>
        <w:r>
          <w:tab/>
        </w:r>
        <w:r>
          <w:fldChar w:fldCharType="begin"/>
        </w:r>
        <w:r>
          <w:instrText xml:space="preserve"> PAGEREF _Toc15873 \h </w:instrText>
        </w:r>
        <w:r>
          <w:fldChar w:fldCharType="separate"/>
        </w:r>
        <w:r>
          <w:t>24</w:t>
        </w:r>
        <w:r>
          <w:fldChar w:fldCharType="end"/>
        </w:r>
      </w:hyperlink>
    </w:p>
    <w:p>
      <w:pPr>
        <w:pStyle w:val="TOC1"/>
        <w:tabs>
          <w:tab w:val="right" w:leader="dot" w:pos="8306"/>
        </w:tabs>
      </w:pPr>
      <w:hyperlink w:anchor="_Toc24618" w:history="1">
        <w:r>
          <w:rPr>
            <w:rFonts w:ascii="仿宋" w:eastAsia="仿宋" w:hAnsi="仿宋" w:cs="仿宋" w:hint="eastAsia"/>
            <w:lang w:eastAsia="zh-CN"/>
          </w:rPr>
          <w:t>九、钴产品项目风险管理</w:t>
        </w:r>
        <w:r>
          <w:tab/>
        </w:r>
        <w:r>
          <w:fldChar w:fldCharType="begin"/>
        </w:r>
        <w:r>
          <w:instrText xml:space="preserve"> PAGEREF _Toc24618 \h </w:instrText>
        </w:r>
        <w:r>
          <w:fldChar w:fldCharType="separate"/>
        </w:r>
        <w:r>
          <w:t>25</w:t>
        </w:r>
        <w:r>
          <w:fldChar w:fldCharType="end"/>
        </w:r>
      </w:hyperlink>
    </w:p>
    <w:p>
      <w:pPr>
        <w:pStyle w:val="TOC2"/>
        <w:tabs>
          <w:tab w:val="right" w:leader="dot" w:pos="8306"/>
        </w:tabs>
      </w:pPr>
      <w:hyperlink w:anchor="_Toc17797" w:history="1">
        <w:r>
          <w:rPr>
            <w:rFonts w:ascii="仿宋" w:eastAsia="仿宋" w:hAnsi="仿宋" w:cs="仿宋" w:hint="eastAsia"/>
            <w:lang w:eastAsia="zh-CN"/>
          </w:rPr>
          <w:t>(一)、风险识别与评估</w:t>
        </w:r>
        <w:r>
          <w:tab/>
        </w:r>
        <w:r>
          <w:fldChar w:fldCharType="begin"/>
        </w:r>
        <w:r>
          <w:instrText xml:space="preserve"> PAGEREF _Toc17797 \h </w:instrText>
        </w:r>
        <w:r>
          <w:fldChar w:fldCharType="separate"/>
        </w:r>
        <w:r>
          <w:t>25</w:t>
        </w:r>
        <w:r>
          <w:fldChar w:fldCharType="end"/>
        </w:r>
      </w:hyperlink>
    </w:p>
    <w:p>
      <w:pPr>
        <w:pStyle w:val="TOC2"/>
        <w:tabs>
          <w:tab w:val="right" w:leader="dot" w:pos="8306"/>
        </w:tabs>
      </w:pPr>
      <w:hyperlink w:anchor="_Toc17951" w:history="1">
        <w:r>
          <w:rPr>
            <w:rFonts w:ascii="仿宋" w:eastAsia="仿宋" w:hAnsi="仿宋" w:cs="仿宋" w:hint="eastAsia"/>
            <w:lang w:eastAsia="zh-CN"/>
          </w:rPr>
          <w:t>(二)、风险应对策略</w:t>
        </w:r>
        <w:r>
          <w:tab/>
        </w:r>
        <w:r>
          <w:fldChar w:fldCharType="begin"/>
        </w:r>
        <w:r>
          <w:instrText xml:space="preserve"> PAGEREF _Toc17951 \h </w:instrText>
        </w:r>
        <w:r>
          <w:fldChar w:fldCharType="separate"/>
        </w:r>
        <w:r>
          <w:t>26</w:t>
        </w:r>
        <w:r>
          <w:fldChar w:fldCharType="end"/>
        </w:r>
      </w:hyperlink>
    </w:p>
    <w:p>
      <w:pPr>
        <w:pStyle w:val="TOC2"/>
        <w:tabs>
          <w:tab w:val="right" w:leader="dot" w:pos="8306"/>
        </w:tabs>
      </w:pPr>
      <w:hyperlink w:anchor="_Toc13761" w:history="1">
        <w:r>
          <w:rPr>
            <w:rFonts w:ascii="仿宋" w:eastAsia="仿宋" w:hAnsi="仿宋" w:cs="仿宋" w:hint="eastAsia"/>
            <w:lang w:eastAsia="zh-CN"/>
          </w:rPr>
          <w:t>(三)、风险监控与控制</w:t>
        </w:r>
        <w:r>
          <w:tab/>
        </w:r>
        <w:r>
          <w:fldChar w:fldCharType="begin"/>
        </w:r>
        <w:r>
          <w:instrText xml:space="preserve"> PAGEREF _Toc13761 \h </w:instrText>
        </w:r>
        <w:r>
          <w:fldChar w:fldCharType="separate"/>
        </w:r>
        <w:r>
          <w:t>28</w:t>
        </w:r>
        <w:r>
          <w:fldChar w:fldCharType="end"/>
        </w:r>
      </w:hyperlink>
    </w:p>
    <w:p>
      <w:pPr>
        <w:pStyle w:val="TOC1"/>
        <w:tabs>
          <w:tab w:val="right" w:leader="dot" w:pos="8306"/>
        </w:tabs>
      </w:pPr>
      <w:hyperlink w:anchor="_Toc18486" w:history="1">
        <w:r>
          <w:rPr>
            <w:rFonts w:ascii="仿宋" w:eastAsia="仿宋" w:hAnsi="仿宋" w:cs="仿宋" w:hint="eastAsia"/>
            <w:lang w:eastAsia="zh-CN"/>
          </w:rPr>
          <w:t>十、生产安全保护</w:t>
        </w:r>
        <w:r>
          <w:tab/>
        </w:r>
        <w:r>
          <w:fldChar w:fldCharType="begin"/>
        </w:r>
        <w:r>
          <w:instrText xml:space="preserve"> PAGEREF _Toc18486 \h </w:instrText>
        </w:r>
        <w:r>
          <w:fldChar w:fldCharType="separate"/>
        </w:r>
        <w:r>
          <w:t>29</w:t>
        </w:r>
        <w:r>
          <w:fldChar w:fldCharType="end"/>
        </w:r>
      </w:hyperlink>
    </w:p>
    <w:p>
      <w:pPr>
        <w:pStyle w:val="TOC2"/>
        <w:tabs>
          <w:tab w:val="right" w:leader="dot" w:pos="8306"/>
        </w:tabs>
      </w:pPr>
      <w:hyperlink w:anchor="_Toc3000" w:history="1">
        <w:r>
          <w:rPr>
            <w:rFonts w:ascii="仿宋" w:eastAsia="仿宋" w:hAnsi="仿宋" w:cs="仿宋" w:hint="eastAsia"/>
            <w:lang w:eastAsia="zh-CN"/>
          </w:rPr>
          <w:t>(一)、消防安全</w:t>
        </w:r>
        <w:r>
          <w:tab/>
        </w:r>
        <w:r>
          <w:fldChar w:fldCharType="begin"/>
        </w:r>
        <w:r>
          <w:instrText xml:space="preserve"> PAGEREF _Toc3000 \h </w:instrText>
        </w:r>
        <w:r>
          <w:fldChar w:fldCharType="separate"/>
        </w:r>
        <w:r>
          <w:t>29</w:t>
        </w:r>
        <w:r>
          <w:fldChar w:fldCharType="end"/>
        </w:r>
      </w:hyperlink>
    </w:p>
    <w:p>
      <w:pPr>
        <w:pStyle w:val="TOC2"/>
        <w:tabs>
          <w:tab w:val="right" w:leader="dot" w:pos="8306"/>
        </w:tabs>
      </w:pPr>
      <w:hyperlink w:anchor="_Toc13252" w:history="1">
        <w:r>
          <w:rPr>
            <w:rFonts w:ascii="仿宋" w:eastAsia="仿宋" w:hAnsi="仿宋" w:cs="仿宋" w:hint="eastAsia"/>
            <w:lang w:eastAsia="zh-CN"/>
          </w:rPr>
          <w:t>(二)、防火防爆总图布置措施</w:t>
        </w:r>
        <w:r>
          <w:tab/>
        </w:r>
        <w:r>
          <w:fldChar w:fldCharType="begin"/>
        </w:r>
        <w:r>
          <w:instrText xml:space="preserve"> PAGEREF _Toc13252 \h </w:instrText>
        </w:r>
        <w:r>
          <w:fldChar w:fldCharType="separate"/>
        </w:r>
        <w:r>
          <w:t>30</w:t>
        </w:r>
        <w:r>
          <w:fldChar w:fldCharType="end"/>
        </w:r>
      </w:hyperlink>
    </w:p>
    <w:p>
      <w:pPr>
        <w:pStyle w:val="TOC2"/>
        <w:tabs>
          <w:tab w:val="right" w:leader="dot" w:pos="8306"/>
        </w:tabs>
      </w:pPr>
      <w:hyperlink w:anchor="_Toc31320" w:history="1">
        <w:r>
          <w:rPr>
            <w:rFonts w:ascii="仿宋" w:eastAsia="仿宋" w:hAnsi="仿宋" w:cs="仿宋" w:hint="eastAsia"/>
            <w:lang w:eastAsia="zh-CN"/>
          </w:rPr>
          <w:t>(三)、自然灾害防范措施</w:t>
        </w:r>
        <w:r>
          <w:tab/>
        </w:r>
        <w:r>
          <w:fldChar w:fldCharType="begin"/>
        </w:r>
        <w:r>
          <w:instrText xml:space="preserve"> PAGEREF _Toc31320 \h </w:instrText>
        </w:r>
        <w:r>
          <w:fldChar w:fldCharType="separate"/>
        </w:r>
        <w:r>
          <w:t>31</w:t>
        </w:r>
        <w:r>
          <w:fldChar w:fldCharType="end"/>
        </w:r>
      </w:hyperlink>
    </w:p>
    <w:p>
      <w:pPr>
        <w:pStyle w:val="TOC2"/>
        <w:tabs>
          <w:tab w:val="right" w:leader="dot" w:pos="8306"/>
        </w:tabs>
      </w:pPr>
      <w:hyperlink w:anchor="_Toc26404" w:history="1">
        <w:r>
          <w:rPr>
            <w:rFonts w:ascii="仿宋" w:eastAsia="仿宋" w:hAnsi="仿宋" w:cs="仿宋" w:hint="eastAsia"/>
            <w:lang w:eastAsia="zh-CN"/>
          </w:rPr>
          <w:t>(四)、安全色及安全标志使用要求</w:t>
        </w:r>
        <w:r>
          <w:tab/>
        </w:r>
        <w:r>
          <w:fldChar w:fldCharType="begin"/>
        </w:r>
        <w:r>
          <w:instrText xml:space="preserve"> PAGEREF _Toc26404 \h </w:instrText>
        </w:r>
        <w:r>
          <w:fldChar w:fldCharType="separate"/>
        </w:r>
        <w:r>
          <w:t>32</w:t>
        </w:r>
        <w:r>
          <w:fldChar w:fldCharType="end"/>
        </w:r>
      </w:hyperlink>
    </w:p>
    <w:p>
      <w:pPr>
        <w:pStyle w:val="TOC2"/>
        <w:tabs>
          <w:tab w:val="right" w:leader="dot" w:pos="8306"/>
        </w:tabs>
      </w:pPr>
      <w:hyperlink w:anchor="_Toc10516" w:history="1">
        <w:r>
          <w:rPr>
            <w:rFonts w:ascii="仿宋" w:eastAsia="仿宋" w:hAnsi="仿宋" w:cs="仿宋" w:hint="eastAsia"/>
            <w:lang w:eastAsia="zh-CN"/>
          </w:rPr>
          <w:t>(五)、防尘防毒措施</w:t>
        </w:r>
        <w:r>
          <w:tab/>
        </w:r>
        <w:r>
          <w:fldChar w:fldCharType="begin"/>
        </w:r>
        <w:r>
          <w:instrText xml:space="preserve"> PAGEREF _Toc10516 \h </w:instrText>
        </w:r>
        <w:r>
          <w:fldChar w:fldCharType="separate"/>
        </w:r>
        <w:r>
          <w:t>33</w:t>
        </w:r>
        <w:r>
          <w:fldChar w:fldCharType="end"/>
        </w:r>
      </w:hyperlink>
    </w:p>
    <w:p>
      <w:pPr>
        <w:pStyle w:val="TOC2"/>
        <w:tabs>
          <w:tab w:val="right" w:leader="dot" w:pos="8306"/>
        </w:tabs>
      </w:pPr>
      <w:hyperlink w:anchor="_Toc11387" w:history="1">
        <w:r>
          <w:rPr>
            <w:rFonts w:ascii="仿宋" w:eastAsia="仿宋" w:hAnsi="仿宋" w:cs="仿宋" w:hint="eastAsia"/>
            <w:lang w:eastAsia="zh-CN"/>
          </w:rPr>
          <w:t>(六)、防静电、触电防护及防雷措施</w:t>
        </w:r>
        <w:r>
          <w:tab/>
        </w:r>
        <w:r>
          <w:fldChar w:fldCharType="begin"/>
        </w:r>
        <w:r>
          <w:instrText xml:space="preserve"> PAGEREF _Toc11387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2" w:history="1">
        <w:r>
          <w:rPr>
            <w:rFonts w:ascii="仿宋" w:eastAsia="仿宋" w:hAnsi="仿宋" w:cs="仿宋" w:hint="eastAsia"/>
            <w:lang w:eastAsia="zh-CN"/>
          </w:rPr>
          <w:t>(七)、机械设备安全保障措施</w:t>
        </w:r>
        <w:r>
          <w:tab/>
        </w:r>
        <w:r>
          <w:fldChar w:fldCharType="begin"/>
        </w:r>
        <w:r>
          <w:instrText xml:space="preserve"> PAGEREF _Toc24592 \h </w:instrText>
        </w:r>
        <w:r>
          <w:fldChar w:fldCharType="separate"/>
        </w:r>
        <w:r>
          <w:t>35</w:t>
        </w:r>
        <w:r>
          <w:fldChar w:fldCharType="end"/>
        </w:r>
      </w:hyperlink>
    </w:p>
    <w:p>
      <w:pPr>
        <w:pStyle w:val="TOC1"/>
        <w:tabs>
          <w:tab w:val="right" w:leader="dot" w:pos="8306"/>
        </w:tabs>
      </w:pPr>
      <w:hyperlink w:anchor="_Toc32677" w:history="1">
        <w:r>
          <w:rPr>
            <w:rFonts w:ascii="仿宋" w:eastAsia="仿宋" w:hAnsi="仿宋" w:cs="仿宋" w:hint="eastAsia"/>
            <w:lang w:eastAsia="zh-CN"/>
          </w:rPr>
          <w:t>十一、钴产品项目计划安排</w:t>
        </w:r>
        <w:r>
          <w:tab/>
        </w:r>
        <w:r>
          <w:fldChar w:fldCharType="begin"/>
        </w:r>
        <w:r>
          <w:instrText xml:space="preserve"> PAGEREF _Toc32677 \h </w:instrText>
        </w:r>
        <w:r>
          <w:fldChar w:fldCharType="separate"/>
        </w:r>
        <w:r>
          <w:t>37</w:t>
        </w:r>
        <w:r>
          <w:fldChar w:fldCharType="end"/>
        </w:r>
      </w:hyperlink>
    </w:p>
    <w:p>
      <w:pPr>
        <w:pStyle w:val="TOC2"/>
        <w:tabs>
          <w:tab w:val="right" w:leader="dot" w:pos="8306"/>
        </w:tabs>
      </w:pPr>
      <w:hyperlink w:anchor="_Toc22233" w:history="1">
        <w:r>
          <w:rPr>
            <w:rFonts w:ascii="仿宋" w:eastAsia="仿宋" w:hAnsi="仿宋" w:cs="仿宋" w:hint="eastAsia"/>
            <w:lang w:eastAsia="zh-CN"/>
          </w:rPr>
          <w:t>(一)、建设周期</w:t>
        </w:r>
        <w:r>
          <w:tab/>
        </w:r>
        <w:r>
          <w:fldChar w:fldCharType="begin"/>
        </w:r>
        <w:r>
          <w:instrText xml:space="preserve"> PAGEREF _Toc22233 \h </w:instrText>
        </w:r>
        <w:r>
          <w:fldChar w:fldCharType="separate"/>
        </w:r>
        <w:r>
          <w:t>37</w:t>
        </w:r>
        <w:r>
          <w:fldChar w:fldCharType="end"/>
        </w:r>
      </w:hyperlink>
    </w:p>
    <w:p>
      <w:pPr>
        <w:pStyle w:val="TOC2"/>
        <w:tabs>
          <w:tab w:val="right" w:leader="dot" w:pos="8306"/>
        </w:tabs>
      </w:pPr>
      <w:hyperlink w:anchor="_Toc16534" w:history="1">
        <w:r>
          <w:rPr>
            <w:rFonts w:ascii="仿宋" w:eastAsia="仿宋" w:hAnsi="仿宋" w:cs="仿宋" w:hint="eastAsia"/>
            <w:lang w:eastAsia="zh-CN"/>
          </w:rPr>
          <w:t>(二)、建设进度</w:t>
        </w:r>
        <w:r>
          <w:tab/>
        </w:r>
        <w:r>
          <w:fldChar w:fldCharType="begin"/>
        </w:r>
        <w:r>
          <w:instrText xml:space="preserve"> PAGEREF _Toc16534 \h </w:instrText>
        </w:r>
        <w:r>
          <w:fldChar w:fldCharType="separate"/>
        </w:r>
        <w:r>
          <w:t>38</w:t>
        </w:r>
        <w:r>
          <w:fldChar w:fldCharType="end"/>
        </w:r>
      </w:hyperlink>
    </w:p>
    <w:p>
      <w:pPr>
        <w:pStyle w:val="TOC2"/>
        <w:tabs>
          <w:tab w:val="right" w:leader="dot" w:pos="8306"/>
        </w:tabs>
      </w:pPr>
      <w:hyperlink w:anchor="_Toc16838" w:history="1">
        <w:r>
          <w:rPr>
            <w:rFonts w:ascii="仿宋" w:eastAsia="仿宋" w:hAnsi="仿宋" w:cs="仿宋" w:hint="eastAsia"/>
            <w:lang w:eastAsia="zh-CN"/>
          </w:rPr>
          <w:t>(三)、进度安排注意事项</w:t>
        </w:r>
        <w:r>
          <w:tab/>
        </w:r>
        <w:r>
          <w:fldChar w:fldCharType="begin"/>
        </w:r>
        <w:r>
          <w:instrText xml:space="preserve"> PAGEREF _Toc16838 \h </w:instrText>
        </w:r>
        <w:r>
          <w:fldChar w:fldCharType="separate"/>
        </w:r>
        <w:r>
          <w:t>39</w:t>
        </w:r>
        <w:r>
          <w:fldChar w:fldCharType="end"/>
        </w:r>
      </w:hyperlink>
    </w:p>
    <w:p>
      <w:pPr>
        <w:pStyle w:val="TOC2"/>
        <w:tabs>
          <w:tab w:val="right" w:leader="dot" w:pos="8306"/>
        </w:tabs>
      </w:pPr>
      <w:hyperlink w:anchor="_Toc7599" w:history="1">
        <w:r>
          <w:rPr>
            <w:rFonts w:ascii="仿宋" w:eastAsia="仿宋" w:hAnsi="仿宋" w:cs="仿宋" w:hint="eastAsia"/>
            <w:lang w:eastAsia="zh-CN"/>
          </w:rPr>
          <w:t>(四)、人力资源配置</w:t>
        </w:r>
        <w:r>
          <w:tab/>
        </w:r>
        <w:r>
          <w:fldChar w:fldCharType="begin"/>
        </w:r>
        <w:r>
          <w:instrText xml:space="preserve"> PAGEREF _Toc7599 \h </w:instrText>
        </w:r>
        <w:r>
          <w:fldChar w:fldCharType="separate"/>
        </w:r>
        <w:r>
          <w:t>40</w:t>
        </w:r>
        <w:r>
          <w:fldChar w:fldCharType="end"/>
        </w:r>
      </w:hyperlink>
    </w:p>
    <w:p>
      <w:pPr>
        <w:pStyle w:val="TOC1"/>
        <w:tabs>
          <w:tab w:val="right" w:leader="dot" w:pos="8306"/>
        </w:tabs>
      </w:pPr>
      <w:hyperlink w:anchor="_Toc23411" w:history="1">
        <w:r>
          <w:rPr>
            <w:rFonts w:ascii="仿宋" w:eastAsia="仿宋" w:hAnsi="仿宋" w:cs="仿宋" w:hint="eastAsia"/>
            <w:lang w:eastAsia="zh-CN"/>
          </w:rPr>
          <w:t>十二、钴产品项目人力资源培养与发展</w:t>
        </w:r>
        <w:r>
          <w:tab/>
        </w:r>
        <w:r>
          <w:fldChar w:fldCharType="begin"/>
        </w:r>
        <w:r>
          <w:instrText xml:space="preserve"> PAGEREF _Toc23411 \h </w:instrText>
        </w:r>
        <w:r>
          <w:fldChar w:fldCharType="separate"/>
        </w:r>
        <w:r>
          <w:t>41</w:t>
        </w:r>
        <w:r>
          <w:fldChar w:fldCharType="end"/>
        </w:r>
      </w:hyperlink>
    </w:p>
    <w:p>
      <w:pPr>
        <w:pStyle w:val="TOC2"/>
        <w:tabs>
          <w:tab w:val="right" w:leader="dot" w:pos="8306"/>
        </w:tabs>
      </w:pPr>
      <w:hyperlink w:anchor="_Toc7645" w:history="1">
        <w:r>
          <w:rPr>
            <w:rFonts w:ascii="仿宋" w:eastAsia="仿宋" w:hAnsi="仿宋" w:cs="仿宋" w:hint="eastAsia"/>
            <w:lang w:eastAsia="zh-CN"/>
          </w:rPr>
          <w:t>(一)、人才需求与规划</w:t>
        </w:r>
        <w:r>
          <w:tab/>
        </w:r>
        <w:r>
          <w:fldChar w:fldCharType="begin"/>
        </w:r>
        <w:r>
          <w:instrText xml:space="preserve"> PAGEREF _Toc7645 \h </w:instrText>
        </w:r>
        <w:r>
          <w:fldChar w:fldCharType="separate"/>
        </w:r>
        <w:r>
          <w:t>41</w:t>
        </w:r>
        <w:r>
          <w:fldChar w:fldCharType="end"/>
        </w:r>
      </w:hyperlink>
    </w:p>
    <w:p>
      <w:pPr>
        <w:pStyle w:val="TOC2"/>
        <w:tabs>
          <w:tab w:val="right" w:leader="dot" w:pos="8306"/>
        </w:tabs>
      </w:pPr>
      <w:hyperlink w:anchor="_Toc21232" w:history="1">
        <w:r>
          <w:rPr>
            <w:rFonts w:ascii="仿宋" w:eastAsia="仿宋" w:hAnsi="仿宋" w:cs="仿宋" w:hint="eastAsia"/>
            <w:lang w:eastAsia="zh-CN"/>
          </w:rPr>
          <w:t>(二)、培训与发展计划</w:t>
        </w:r>
        <w:r>
          <w:tab/>
        </w:r>
        <w:r>
          <w:fldChar w:fldCharType="begin"/>
        </w:r>
        <w:r>
          <w:instrText xml:space="preserve"> PAGEREF _Toc21232 \h </w:instrText>
        </w:r>
        <w:r>
          <w:fldChar w:fldCharType="separate"/>
        </w:r>
        <w:r>
          <w:t>41</w:t>
        </w:r>
        <w:r>
          <w:fldChar w:fldCharType="end"/>
        </w:r>
      </w:hyperlink>
    </w:p>
    <w:p>
      <w:pPr>
        <w:pStyle w:val="TOC1"/>
        <w:tabs>
          <w:tab w:val="right" w:leader="dot" w:pos="8306"/>
        </w:tabs>
      </w:pPr>
      <w:hyperlink w:anchor="_Toc12403" w:history="1">
        <w:r>
          <w:rPr>
            <w:rFonts w:ascii="仿宋" w:eastAsia="仿宋" w:hAnsi="仿宋" w:cs="仿宋" w:hint="eastAsia"/>
            <w:lang w:eastAsia="zh-CN"/>
          </w:rPr>
          <w:t>十三、营销与推广策略</w:t>
        </w:r>
        <w:r>
          <w:tab/>
        </w:r>
        <w:r>
          <w:fldChar w:fldCharType="begin"/>
        </w:r>
        <w:r>
          <w:instrText xml:space="preserve"> PAGEREF _Toc12403 \h </w:instrText>
        </w:r>
        <w:r>
          <w:fldChar w:fldCharType="separate"/>
        </w:r>
        <w:r>
          <w:t>42</w:t>
        </w:r>
        <w:r>
          <w:fldChar w:fldCharType="end"/>
        </w:r>
      </w:hyperlink>
    </w:p>
    <w:p>
      <w:pPr>
        <w:pStyle w:val="TOC2"/>
        <w:tabs>
          <w:tab w:val="right" w:leader="dot" w:pos="8306"/>
        </w:tabs>
      </w:pPr>
      <w:hyperlink w:anchor="_Toc3233" w:history="1">
        <w:r>
          <w:rPr>
            <w:rFonts w:ascii="仿宋" w:eastAsia="仿宋" w:hAnsi="仿宋" w:cs="仿宋" w:hint="eastAsia"/>
            <w:lang w:eastAsia="zh-CN"/>
          </w:rPr>
          <w:t>(一)、产品/服务定位与特点</w:t>
        </w:r>
        <w:r>
          <w:tab/>
        </w:r>
        <w:r>
          <w:fldChar w:fldCharType="begin"/>
        </w:r>
        <w:r>
          <w:instrText xml:space="preserve"> PAGEREF _Toc3233 \h </w:instrText>
        </w:r>
        <w:r>
          <w:fldChar w:fldCharType="separate"/>
        </w:r>
        <w:r>
          <w:t>42</w:t>
        </w:r>
        <w:r>
          <w:fldChar w:fldCharType="end"/>
        </w:r>
      </w:hyperlink>
    </w:p>
    <w:p>
      <w:pPr>
        <w:pStyle w:val="TOC2"/>
        <w:tabs>
          <w:tab w:val="right" w:leader="dot" w:pos="8306"/>
        </w:tabs>
      </w:pPr>
      <w:hyperlink w:anchor="_Toc6437" w:history="1">
        <w:r>
          <w:rPr>
            <w:rFonts w:ascii="仿宋" w:eastAsia="仿宋" w:hAnsi="仿宋" w:cs="仿宋" w:hint="eastAsia"/>
            <w:lang w:eastAsia="zh-CN"/>
          </w:rPr>
          <w:t>(二)、市场定位与竞争分析</w:t>
        </w:r>
        <w:r>
          <w:tab/>
        </w:r>
        <w:r>
          <w:fldChar w:fldCharType="begin"/>
        </w:r>
        <w:r>
          <w:instrText xml:space="preserve"> PAGEREF _Toc6437 \h </w:instrText>
        </w:r>
        <w:r>
          <w:fldChar w:fldCharType="separate"/>
        </w:r>
        <w:r>
          <w:t>43</w:t>
        </w:r>
        <w:r>
          <w:fldChar w:fldCharType="end"/>
        </w:r>
      </w:hyperlink>
    </w:p>
    <w:p>
      <w:pPr>
        <w:pStyle w:val="TOC2"/>
        <w:tabs>
          <w:tab w:val="right" w:leader="dot" w:pos="8306"/>
        </w:tabs>
      </w:pPr>
      <w:hyperlink w:anchor="_Toc21215" w:history="1">
        <w:r>
          <w:rPr>
            <w:rFonts w:ascii="仿宋" w:eastAsia="仿宋" w:hAnsi="仿宋" w:cs="仿宋" w:hint="eastAsia"/>
            <w:lang w:eastAsia="zh-CN"/>
          </w:rPr>
          <w:t>(三)、营销渠道与策略</w:t>
        </w:r>
        <w:r>
          <w:tab/>
        </w:r>
        <w:r>
          <w:fldChar w:fldCharType="begin"/>
        </w:r>
        <w:r>
          <w:instrText xml:space="preserve"> PAGEREF _Toc21215 \h </w:instrText>
        </w:r>
        <w:r>
          <w:fldChar w:fldCharType="separate"/>
        </w:r>
        <w:r>
          <w:t>45</w:t>
        </w:r>
        <w:r>
          <w:fldChar w:fldCharType="end"/>
        </w:r>
      </w:hyperlink>
    </w:p>
    <w:p>
      <w:pPr>
        <w:pStyle w:val="TOC2"/>
        <w:tabs>
          <w:tab w:val="right" w:leader="dot" w:pos="8306"/>
        </w:tabs>
      </w:pPr>
      <w:hyperlink w:anchor="_Toc144" w:history="1">
        <w:r>
          <w:rPr>
            <w:rFonts w:ascii="仿宋" w:eastAsia="仿宋" w:hAnsi="仿宋" w:cs="仿宋" w:hint="eastAsia"/>
            <w:lang w:eastAsia="zh-CN"/>
          </w:rPr>
          <w:t>(四)、推广与宣传活动</w:t>
        </w:r>
        <w:r>
          <w:tab/>
        </w:r>
        <w:r>
          <w:fldChar w:fldCharType="begin"/>
        </w:r>
        <w:r>
          <w:instrText xml:space="preserve"> PAGEREF _Toc144 \h </w:instrText>
        </w:r>
        <w:r>
          <w:fldChar w:fldCharType="separate"/>
        </w:r>
        <w:r>
          <w:t>46</w:t>
        </w:r>
        <w:r>
          <w:fldChar w:fldCharType="end"/>
        </w:r>
      </w:hyperlink>
    </w:p>
    <w:p>
      <w:pPr>
        <w:pStyle w:val="TOC1"/>
        <w:tabs>
          <w:tab w:val="right" w:leader="dot" w:pos="8306"/>
        </w:tabs>
      </w:pPr>
      <w:hyperlink w:anchor="_Toc15574" w:history="1">
        <w:r>
          <w:rPr>
            <w:rFonts w:ascii="仿宋" w:eastAsia="仿宋" w:hAnsi="仿宋" w:cs="仿宋" w:hint="eastAsia"/>
            <w:lang w:eastAsia="zh-CN"/>
          </w:rPr>
          <w:t>十四、钴产品项目工程方案分析</w:t>
        </w:r>
        <w:r>
          <w:tab/>
        </w:r>
        <w:r>
          <w:fldChar w:fldCharType="begin"/>
        </w:r>
        <w:r>
          <w:instrText xml:space="preserve"> PAGEREF _Toc15574 \h </w:instrText>
        </w:r>
        <w:r>
          <w:fldChar w:fldCharType="separate"/>
        </w:r>
        <w:r>
          <w:t>51</w:t>
        </w:r>
        <w:r>
          <w:fldChar w:fldCharType="end"/>
        </w:r>
      </w:hyperlink>
    </w:p>
    <w:p>
      <w:pPr>
        <w:pStyle w:val="TOC2"/>
        <w:tabs>
          <w:tab w:val="right" w:leader="dot" w:pos="8306"/>
        </w:tabs>
      </w:pPr>
      <w:hyperlink w:anchor="_Toc30245" w:history="1">
        <w:r>
          <w:rPr>
            <w:rFonts w:ascii="仿宋" w:eastAsia="仿宋" w:hAnsi="仿宋" w:cs="仿宋" w:hint="eastAsia"/>
            <w:lang w:eastAsia="zh-CN"/>
          </w:rPr>
          <w:t>(一)、建筑工程设计原则</w:t>
        </w:r>
        <w:r>
          <w:tab/>
        </w:r>
        <w:r>
          <w:fldChar w:fldCharType="begin"/>
        </w:r>
        <w:r>
          <w:instrText xml:space="preserve"> PAGEREF _Toc30245 \h </w:instrText>
        </w:r>
        <w:r>
          <w:fldChar w:fldCharType="separate"/>
        </w:r>
        <w:r>
          <w:t>51</w:t>
        </w:r>
        <w:r>
          <w:fldChar w:fldCharType="end"/>
        </w:r>
      </w:hyperlink>
    </w:p>
    <w:p>
      <w:pPr>
        <w:pStyle w:val="TOC2"/>
        <w:tabs>
          <w:tab w:val="right" w:leader="dot" w:pos="8306"/>
        </w:tabs>
      </w:pPr>
      <w:hyperlink w:anchor="_Toc1345" w:history="1">
        <w:r>
          <w:rPr>
            <w:rFonts w:ascii="仿宋" w:eastAsia="仿宋" w:hAnsi="仿宋" w:cs="仿宋" w:hint="eastAsia"/>
            <w:lang w:eastAsia="zh-CN"/>
          </w:rPr>
          <w:t>(二)、土建工程建设指标</w:t>
        </w:r>
        <w:r>
          <w:tab/>
        </w:r>
        <w:r>
          <w:fldChar w:fldCharType="begin"/>
        </w:r>
        <w:r>
          <w:instrText xml:space="preserve"> PAGEREF _Toc1345 \h </w:instrText>
        </w:r>
        <w:r>
          <w:fldChar w:fldCharType="separate"/>
        </w:r>
        <w:r>
          <w:t>54</w:t>
        </w:r>
        <w:r>
          <w:fldChar w:fldCharType="end"/>
        </w:r>
      </w:hyperlink>
    </w:p>
    <w:p>
      <w:pPr>
        <w:pStyle w:val="TOC1"/>
        <w:tabs>
          <w:tab w:val="right" w:leader="dot" w:pos="8306"/>
        </w:tabs>
      </w:pPr>
      <w:hyperlink w:anchor="_Toc22150" w:history="1">
        <w:r>
          <w:rPr>
            <w:rFonts w:ascii="仿宋" w:eastAsia="仿宋" w:hAnsi="仿宋" w:cs="仿宋" w:hint="eastAsia"/>
            <w:lang w:eastAsia="zh-CN"/>
          </w:rPr>
          <w:t>十五、风险识别与分类</w:t>
        </w:r>
        <w:r>
          <w:tab/>
        </w:r>
        <w:r>
          <w:fldChar w:fldCharType="begin"/>
        </w:r>
        <w:r>
          <w:instrText xml:space="preserve"> PAGEREF _Toc22150 \h </w:instrText>
        </w:r>
        <w:r>
          <w:fldChar w:fldCharType="separate"/>
        </w:r>
        <w:r>
          <w:t>56</w:t>
        </w:r>
        <w:r>
          <w:fldChar w:fldCharType="end"/>
        </w:r>
      </w:hyperlink>
    </w:p>
    <w:p>
      <w:pPr>
        <w:pStyle w:val="TOC2"/>
        <w:tabs>
          <w:tab w:val="right" w:leader="dot" w:pos="8306"/>
        </w:tabs>
      </w:pPr>
      <w:hyperlink w:anchor="_Toc6112" w:history="1">
        <w:r>
          <w:rPr>
            <w:rFonts w:ascii="仿宋" w:eastAsia="仿宋" w:hAnsi="仿宋" w:cs="仿宋" w:hint="eastAsia"/>
            <w:lang w:eastAsia="zh-CN"/>
          </w:rPr>
          <w:t>(一)、风险识别</w:t>
        </w:r>
        <w:r>
          <w:tab/>
        </w:r>
        <w:r>
          <w:fldChar w:fldCharType="begin"/>
        </w:r>
        <w:r>
          <w:instrText xml:space="preserve"> PAGEREF _Toc6112 \h </w:instrText>
        </w:r>
        <w:r>
          <w:fldChar w:fldCharType="separate"/>
        </w:r>
        <w:r>
          <w:t>56</w:t>
        </w:r>
        <w:r>
          <w:fldChar w:fldCharType="end"/>
        </w:r>
      </w:hyperlink>
    </w:p>
    <w:p>
      <w:pPr>
        <w:pStyle w:val="TOC2"/>
        <w:tabs>
          <w:tab w:val="right" w:leader="dot" w:pos="8306"/>
        </w:tabs>
      </w:pPr>
      <w:hyperlink w:anchor="_Toc24966" w:history="1">
        <w:r>
          <w:rPr>
            <w:rFonts w:ascii="仿宋" w:eastAsia="仿宋" w:hAnsi="仿宋" w:cs="仿宋" w:hint="eastAsia"/>
            <w:lang w:eastAsia="zh-CN"/>
          </w:rPr>
          <w:t>(二)、风险分类</w:t>
        </w:r>
        <w:r>
          <w:tab/>
        </w:r>
        <w:r>
          <w:fldChar w:fldCharType="begin"/>
        </w:r>
        <w:r>
          <w:instrText xml:space="preserve"> PAGEREF _Toc24966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905"/>
      <w:r>
        <w:rPr>
          <w:rFonts w:ascii="仿宋" w:eastAsia="仿宋" w:hAnsi="仿宋" w:cs="仿宋" w:hint="eastAsia"/>
          <w:lang w:eastAsia="zh-CN"/>
        </w:rPr>
        <w:t>(一)、钴产品行业分析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钴产品行业一直以来都是市场的关注焦点。行业内的发展趋势、竞争态势以及潜在机会都对钴产品项目的推进产生深远的影响。通过深入研究行业的整体概貌，我们将更好地理解行业的核心特征，为钴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行业，技术一直是推动创新和发展的关键因素。我们将对当前技术趋势进行详尽分析，包括但不限于人工智能、大数据应用、先进制造技术等。这有助于钴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钴产品项目成功的基础。我们将对主要竞争对手进行深入研究，包括其市场份额、产品特点、市场定位等。通过全面了解竞争对手的优势和劣势，钴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836"/>
      <w:r>
        <w:rPr>
          <w:rFonts w:ascii="仿宋" w:eastAsia="仿宋" w:hAnsi="仿宋" w:cs="仿宋" w:hint="eastAsia"/>
          <w:sz w:val="28"/>
          <w:lang w:eastAsia="zh-CN"/>
        </w:rPr>
        <w:t>(二)、钴产品市场分析预测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通过对市场规模的深入调研，我们将预测钴产品市场未来的增长趋势。这包括市场的整体规模、各细分领域的发展趋势等。钴产品项目可以根据市场的扩张速度和潜在机会，制定更符合市场需求的发展策略。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了解消费者的需求是市场分析的核心。我们将通过调查研究，深入挖掘目标消费者的需求特点、购买习惯以及对产品和服务的期望。这有助于钴产品项目更好地定位目标市场，提供更符合消费者期待的解决方案。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钴产品项目实施过程中需要充分考虑的因素。我们将对市场风险进行全面评估，包括但不限于政策法规风险、市场竞争风险、技术变革风险等。通过对潜在风险的深入分析，钴产品项目可以制定相应的风险缓解策略，降低不确定性对钴产品项目的影响。</w:t>
      </w:r>
    </w:p>
    <w:p>
      <w:pPr>
        <w:pStyle w:val="Heading1"/>
        <w:ind w:firstLine="560" w:firstLineChars="200"/>
        <w:rPr>
          <w:rFonts w:ascii="仿宋" w:eastAsia="仿宋" w:hAnsi="仿宋" w:cs="仿宋" w:hint="eastAsia"/>
          <w:sz w:val="28"/>
          <w:lang w:eastAsia="zh-CN"/>
        </w:rPr>
      </w:pPr>
      <w:bookmarkStart w:id="5" w:name="_Toc25791"/>
      <w:r>
        <w:rPr>
          <w:rFonts w:ascii="仿宋" w:eastAsia="仿宋" w:hAnsi="仿宋" w:cs="仿宋" w:hint="eastAsia"/>
          <w:sz w:val="28"/>
          <w:lang w:eastAsia="zh-CN"/>
        </w:rPr>
        <w:t>二、钴产品项目绩效评估</w:t>
      </w:r>
      <w:bookmarkEnd w:id="5"/>
    </w:p>
    <w:p>
      <w:pPr>
        <w:pStyle w:val="Heading2"/>
        <w:rPr>
          <w:rFonts w:ascii="仿宋" w:eastAsia="仿宋" w:hAnsi="仿宋" w:cs="仿宋" w:hint="eastAsia"/>
          <w:lang w:eastAsia="zh-CN"/>
        </w:rPr>
      </w:pPr>
      <w:bookmarkStart w:id="6" w:name="_Toc1196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在钴产品项目中，我们设计了一套全面的绩效评估指标，以确保钴产品项目的可控和成功交付。这些指标跨足钴产品项目目标、成本、进度和质量等多个维度，为我们提供了全面洞察钴产品项目的健康状况。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目标达成率是我们关注的首要指标。我们设定了明确的目标，并通过定期监测和评估，迅速发现并应对潜在的目标偏差。这为钴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进度作为关键的绩效指标之一，得到了精心的关注。我们制定了详细的钴产品项目进度计划，并设立了进度符合度指标，确保实际进度与计划进度保持一致。这使我们能够快速发现和解决潜在的进度问题，保持钴产品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钴产品项目绩效的不可或缺的一环。我们引入了一系列的质量标准和客户满意度指标，以确保钴产品项目交付的成果在质量上达到或超越预期水平。通过持续监测这些指标，我们努力提升钴产品项目整体质量水平，为钴产品项目的成功交付提供有力保障。通过这些科学且全面的绩效评估，我们能够更好地引导钴产品项目的持续改进，确保钴产品项目目标的顺利达成。</w:t>
      </w:r>
    </w:p>
    <w:p>
      <w:pPr>
        <w:pStyle w:val="Heading2"/>
        <w:ind w:firstLine="560" w:firstLineChars="200"/>
        <w:rPr>
          <w:rFonts w:ascii="仿宋" w:eastAsia="仿宋" w:hAnsi="仿宋" w:cs="仿宋" w:hint="eastAsia"/>
          <w:sz w:val="28"/>
          <w:lang w:eastAsia="zh-CN"/>
        </w:rPr>
      </w:pPr>
      <w:bookmarkStart w:id="7" w:name="_Toc1481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绩效评估是钴产品项目中的关键环节，为确保钴产品项目达到预期目标，我们采用了多层次、多维度的绩效评估方法。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产品项目的战略目标对齐，确保每个决策和行动都与钴产品项目整体目标保持一致。团队会定期召开战略对齐会议，审视当前工作与钴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钴产品项目进度、质量、成本和风险等方面。这些指标通过数据收集和分析，为钴产品项目管理团队提供了客观的评估依据。例如，我们通过钴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绩效评估不仅仅停留在钴产品项目内部，还考虑了钴产品项目对外部环境的影响。我们定期进行干系人满意度调查，以了解各利益相关方对钴产品项目的期望和满意度，并及时做出调整。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这种多层次、多角度的绩效评估方法，使得我们能够全面了解钴产品项目的运行状态，及时做出调整，确保钴产品项目在不断变化的环境中保持稳健前行。</w:t>
      </w:r>
    </w:p>
    <w:p>
      <w:pPr>
        <w:pStyle w:val="Heading2"/>
        <w:ind w:firstLine="560" w:firstLineChars="200"/>
        <w:rPr>
          <w:rFonts w:ascii="仿宋" w:eastAsia="仿宋" w:hAnsi="仿宋" w:cs="仿宋" w:hint="eastAsia"/>
          <w:sz w:val="28"/>
          <w:lang w:eastAsia="zh-CN"/>
        </w:rPr>
      </w:pPr>
      <w:bookmarkStart w:id="8" w:name="_Toc38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为了确保钴产品项目的有效管理和不断优化，我们采用了精心设计的绩效评估周期。这个周期旨在实现灵活、实时和全面的评估，以适应钴产品项目执行中的各种挑战。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产品项目的不同需求，分为短期、中期和长期。短期评估关注每个迭代或工作周期，以及时发现和解决当前任务中的问题。中期评估涵盖几个迭代，深入了解整体钴产品项目的趋势和性能。长期评估则着眼于整个钴产品项目阶段，确保钴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钴产品项目管理工具和协作平台，团队成员能够随时更新和分享钴产品项目数据。这种实时性的反馈机制使我们能够及时察觉潜在问题，快速调整，保持钴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钴产品项目的决策制定密不可分。每个周期的钴产品项目回顾会议成为集体总结经验、识别问题深层次原因并找到创新解决方案的平台。这种定期的反思与调整机制使钴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055"/>
      <w:r>
        <w:rPr>
          <w:rFonts w:ascii="仿宋" w:eastAsia="仿宋" w:hAnsi="仿宋" w:cs="仿宋" w:hint="eastAsia"/>
          <w:sz w:val="28"/>
          <w:lang w:eastAsia="zh-CN"/>
        </w:rPr>
        <w:t>三、钴产品项目选址可行性分析</w:t>
      </w:r>
      <w:bookmarkEnd w:id="9"/>
    </w:p>
    <w:p>
      <w:pPr>
        <w:pStyle w:val="Heading2"/>
        <w:rPr>
          <w:rFonts w:ascii="仿宋" w:eastAsia="仿宋" w:hAnsi="仿宋" w:cs="仿宋" w:hint="eastAsia"/>
          <w:lang w:eastAsia="zh-CN"/>
        </w:rPr>
      </w:pPr>
      <w:bookmarkStart w:id="10" w:name="_Toc28255"/>
      <w:r>
        <w:rPr>
          <w:rFonts w:ascii="仿宋" w:eastAsia="仿宋" w:hAnsi="仿宋" w:cs="仿宋" w:hint="eastAsia"/>
          <w:lang w:eastAsia="zh-CN"/>
        </w:rPr>
        <w:t>(一)、钴产品项目选址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该钴产品项目选址位于XX省XX市XX区XXX街道</w:t>
      </w:r>
    </w:p>
    <w:p>
      <w:pPr>
        <w:pStyle w:val="Heading2"/>
        <w:ind w:firstLine="560" w:firstLineChars="200"/>
        <w:rPr>
          <w:rFonts w:ascii="仿宋" w:eastAsia="仿宋" w:hAnsi="仿宋" w:cs="仿宋" w:hint="eastAsia"/>
          <w:sz w:val="28"/>
          <w:lang w:eastAsia="zh-CN"/>
        </w:rPr>
      </w:pPr>
      <w:bookmarkStart w:id="11" w:name="_Toc2272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钴产品项目的征地面积将根据钴产品项目的实际规模和需求进行精确规划。具体面积XXX平方米，旨在确保钴产品项目不仅能够满足当前的发展需求，还能够预留空间以适应未来的扩展。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钴产品项目计划建设的建筑总规模具体面积XXX平方米。这一规模的确定综合考虑了钴产品项目的性质、规模，以及城市规划的相关要求，确保建筑布局与周边环境协调一致。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绿地率是钴产品项目用地中被规划为绿地的比例。具体面积XXX平方米，旨在通过合理规划绿地，改善钴产品项目周边环境，提升居民生活质量，并符合城市整体绿化规划。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容积率是用地上可以建设的建筑总体积与用地面积之比。具体面积XXX，通过合理的容积率规划，确保钴产品项目建筑规模与周边环境和谐共生。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确保钴产品项目选址与当地城市规划相一致，具体面积XXX平方米。通过与城市规划部门深入沟通，确保钴产品项目不仅符合城市的整体发展方向，还能够融入城市的发展布局，为城市的长远发展贡献力量。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充分了解并确保钴产品项目选址符合当地产业政策，具体面积XXX平方米。这包括钴产品项目对当地经济的促进作用，以及对相关产业的带动效应，确保钴产品项目与地方政府的产业政策保持一致，促进共赢合作。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确保钴产品项目选址具备必要的公共设施配套，具体面积XXX平方米。这包括交通便利性、教育、医疗等基础设施，以提高居民生活品质，使得钴产品项目选址更具吸引力。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考虑用地总体要求对当地社会稳定性的影响，具体面积XXX平方米。通过深入了解当地社区反馈，确保钴产品项目的选址和建设过程对当地社会和谐稳定产生积极作用。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钴产品项目选址不仅符合法规和规划，还在实际操作中具有可行性。这一全面规划将为钴产品项目的成功实施提供坚实的基础，确保钴产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79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产品项目的设备规划和空间设计中，我们将采取灵活设备布局的措施。设备布局将根据实际需求进行灵活设计，避免不必要的浪费。通过合理规划设备摆放位置，我们将提高设备的利用率，减少设备间距，以确保钴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钴产品项目内部引入共享设施的概念，例如共享会议室、办公区等。通过这种方式，我们可以减少对资源的重复建设，提高资源共享效率，从而减小钴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65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钴产品项目的总图布置中，我们将不同功能区域进行明确的规划，以最大程度满足钴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我们首先关注市场因素，包括潜在客户分布、竞争对手位置、市场需求等。通过深入的市场调研，我们能够更准确地评估选址对于市场开拓和产品销售的影响，确保钴产品项目能够在有利的市场环境中蓬勃发展。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钴产品项目对环境的影响是综合评价的重要因素之一。我们将详细考虑选址周边的自然环境、生态保护区、水源地等情况，确保钴产品项目的建设和运营对环境影响最小化，并符合当地的环保法规标准。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对选址的评价还需充分考虑当地政府的产业政策和法规。我们将详细了解钴产品项目所在地的相关政策，确保钴产品项目的规划和运营与当地法规相符，降低不必要的法律风险。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考虑到社会稳定性对企业运营的重要性，我们将评估选址地区的社会安全情况、劳工关系、社区反馈等方面，以确保钴产品项目的建设和运营不会受到社会稳定性的负面影响。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最后，我们将综合考虑用地成本，包括土地购置费用、土地开发成本等。通过对用地成本的详细评估，我们能够做出更为精确的经济效益分析，为钴产品项目的投资决策提供有力支持。</w:t>
      </w:r>
    </w:p>
    <w:p>
      <w:pPr>
        <w:pStyle w:val="Heading1"/>
        <w:ind w:firstLine="560" w:firstLineChars="200"/>
        <w:rPr>
          <w:rFonts w:ascii="仿宋" w:eastAsia="仿宋" w:hAnsi="仿宋" w:cs="仿宋" w:hint="eastAsia"/>
          <w:sz w:val="28"/>
          <w:lang w:eastAsia="zh-CN"/>
        </w:rPr>
      </w:pPr>
      <w:bookmarkStart w:id="15" w:name="_Toc11089"/>
      <w:r>
        <w:rPr>
          <w:rFonts w:ascii="仿宋" w:eastAsia="仿宋" w:hAnsi="仿宋" w:cs="仿宋" w:hint="eastAsia"/>
          <w:sz w:val="28"/>
          <w:lang w:eastAsia="zh-CN"/>
        </w:rPr>
        <w:t>四、钴产品项目建设背景及必要性分析</w:t>
      </w:r>
      <w:bookmarkEnd w:id="15"/>
    </w:p>
    <w:p>
      <w:pPr>
        <w:pStyle w:val="Heading2"/>
        <w:rPr>
          <w:rFonts w:ascii="仿宋" w:eastAsia="仿宋" w:hAnsi="仿宋" w:cs="仿宋" w:hint="eastAsia"/>
          <w:lang w:eastAsia="zh-CN"/>
        </w:rPr>
      </w:pPr>
      <w:bookmarkStart w:id="16" w:name="_Toc419"/>
      <w:r>
        <w:rPr>
          <w:rFonts w:ascii="仿宋" w:eastAsia="仿宋" w:hAnsi="仿宋" w:cs="仿宋" w:hint="eastAsia"/>
          <w:lang w:eastAsia="zh-CN"/>
        </w:rPr>
        <w:t>(一)、钴产品项目背景分析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钴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我们的背景分析将深入挖掘当前行业的发展趋势，通过对竞争态势的全面审视，找到钴产品项目在这个潮流中的定位。同时，我们将关注行业内涌现的新兴机遇，以便钴产品项目更好地融入行业发展的潮流中。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钴产品项目提供了强大的发展动力。我们将聚焦于行业内最新的技术发展趋势，包括但不限于人工智能、大数据分析、物联网等领域。通过深度的技术研究，我们将确保钴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钴产品项目发展的源泉。我们将投入更多的精力对市场需求进行深入剖析，超越表面的需求，深入挖掘潜在的市场痛点和机遇。通过对市场需求的细致了解，钴产品项目将更有针对性地设计解决方案，满足市场的多样化需求，从而更好地促进钴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钴产品项目战略至关重要。我们将对竞争态势进行更为深入的分析，包括但不限于市场份额、产品特点、客户满意度等多个维度。通过深度的竞争分析，钴产品项目将能够更准确地把握市场脉搏，制定具有竞争力的钴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钴产品项目的发展具有直接的影响。我们将进行更为全面的法规和政策分析，了解行业发展中的潜在法律风险和合规挑战。通过充分了解和遵守相关法规，钴产品项目将确保在法律框架内合法合规运营，为钴产品项目的稳健发展提供有力支持。</w:t>
      </w:r>
    </w:p>
    <w:p>
      <w:pPr>
        <w:pStyle w:val="Heading2"/>
        <w:ind w:firstLine="560" w:firstLineChars="200"/>
        <w:rPr>
          <w:rFonts w:ascii="仿宋" w:eastAsia="仿宋" w:hAnsi="仿宋" w:cs="仿宋" w:hint="eastAsia"/>
          <w:sz w:val="28"/>
          <w:lang w:eastAsia="zh-CN"/>
        </w:rPr>
      </w:pPr>
      <w:bookmarkStart w:id="17" w:name="_Toc29708"/>
      <w:r>
        <w:rPr>
          <w:rFonts w:ascii="仿宋" w:eastAsia="仿宋" w:hAnsi="仿宋" w:cs="仿宋" w:hint="eastAsia"/>
          <w:sz w:val="28"/>
          <w:lang w:eastAsia="zh-CN"/>
        </w:rPr>
        <w:t>(二)、钴产品项目建设必要性分析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的迫切性源于对行业发展趋势的深刻洞察。我们正处于一个行业变革的时代，科技创新、数字化转型成为企业发展的关键动力。钴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不仅仅是为了跟上潮流，更是为了通过技术创新推动企业的持续发展。通过引入先进的技术和解决方案，钴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钴产品项目的建设成为必然选择，通过提高产品质量、拓展服务领域，从而在竞争中获得更多的机会。钴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钴产品项目建设的必要性体现在对客户需求更精准的满足。通过钴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的背后是对企业持续创新的追求。只有通过不断创新，企业才能在竞争中立于不败之地。钴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541"/>
      <w:r>
        <w:rPr>
          <w:rFonts w:ascii="仿宋" w:eastAsia="仿宋" w:hAnsi="仿宋" w:cs="仿宋" w:hint="eastAsia"/>
          <w:sz w:val="28"/>
          <w:lang w:eastAsia="zh-CN"/>
        </w:rPr>
        <w:t>五、钴产品项目文档管理</w:t>
      </w:r>
      <w:bookmarkEnd w:id="18"/>
    </w:p>
    <w:p>
      <w:pPr>
        <w:pStyle w:val="Heading2"/>
        <w:rPr>
          <w:rFonts w:ascii="仿宋" w:eastAsia="仿宋" w:hAnsi="仿宋" w:cs="仿宋" w:hint="eastAsia"/>
          <w:lang w:eastAsia="zh-CN"/>
        </w:rPr>
      </w:pPr>
      <w:bookmarkStart w:id="19" w:name="_Toc193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钴产品项目高度重视文档的质量和准确性，以支持钴产品项目的各项活动和决策。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文档的编制始于钴产品项目计划的初期，我们制定了详细的文档编制计划，明确了每个文档的内容、格式和编写责任人。在钴产品项目启动阶段，我们首先编制了钴产品项目章程，明确定义了钴产品项目的目标、范围、风险等关键要素。随后，钴产品项目团队根据计划陆续编制了需求文档、设计文档、测试文档等各类文档，确保钴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https://d.book118.com/167140026063006035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F4EA3"/>
    <w:rsid w:val="7A1F4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4002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2024-01-28T03:43:00Z</dcterms:created>
  <dcterms:modified xsi:type="dcterms:W3CDTF">2024-01-28T03:44:00Z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BFB95D96C2804CD8AB56BB34E7525267_11</vt:lpwstr>
  </property>
  <property fmtid="{D5CDD505-2E9C-101B-9397-08002B2CF9AE}" pid="3" name="KSOProductBuildVer">
    <vt:lpwstr>2052-12.1.0.16120</vt:lpwstr>
  </property>
</Properties>
</file>