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生活垃圾焚烧炉项目计划设计方案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316" w:history="1">
        <w:r>
          <w:rPr>
            <w:rFonts w:ascii="仿宋" w:eastAsia="仿宋" w:hAnsi="仿宋" w:cs="仿宋" w:hint="eastAsia"/>
            <w:lang w:eastAsia="zh-CN"/>
          </w:rPr>
          <w:t>序言</w:t>
        </w:r>
        <w:r>
          <w:tab/>
        </w:r>
        <w:r>
          <w:fldChar w:fldCharType="begin"/>
        </w:r>
        <w:r>
          <w:instrText xml:space="preserve"> PAGEREF _Toc20316 \h </w:instrText>
        </w:r>
        <w:r>
          <w:fldChar w:fldCharType="separate"/>
        </w:r>
        <w:r>
          <w:t>3</w:t>
        </w:r>
        <w:r>
          <w:fldChar w:fldCharType="end"/>
        </w:r>
      </w:hyperlink>
    </w:p>
    <w:p>
      <w:pPr>
        <w:pStyle w:val="TOC1"/>
        <w:tabs>
          <w:tab w:val="right" w:leader="dot" w:pos="8306"/>
        </w:tabs>
      </w:pPr>
      <w:hyperlink w:anchor="_Toc19672" w:history="1">
        <w:r>
          <w:rPr>
            <w:rFonts w:ascii="仿宋" w:eastAsia="仿宋" w:hAnsi="仿宋" w:cs="仿宋" w:hint="eastAsia"/>
            <w:lang w:eastAsia="zh-CN"/>
          </w:rPr>
          <w:t>一、生活垃圾焚烧炉项目危机管理</w:t>
        </w:r>
        <w:r>
          <w:tab/>
        </w:r>
        <w:r>
          <w:fldChar w:fldCharType="begin"/>
        </w:r>
        <w:r>
          <w:instrText xml:space="preserve"> PAGEREF _Toc19672 \h </w:instrText>
        </w:r>
        <w:r>
          <w:fldChar w:fldCharType="separate"/>
        </w:r>
        <w:r>
          <w:t>3</w:t>
        </w:r>
        <w:r>
          <w:fldChar w:fldCharType="end"/>
        </w:r>
      </w:hyperlink>
    </w:p>
    <w:p>
      <w:pPr>
        <w:pStyle w:val="TOC2"/>
        <w:tabs>
          <w:tab w:val="right" w:leader="dot" w:pos="8306"/>
        </w:tabs>
      </w:pPr>
      <w:hyperlink w:anchor="_Toc22847" w:history="1">
        <w:r>
          <w:rPr>
            <w:rFonts w:ascii="仿宋" w:eastAsia="仿宋" w:hAnsi="仿宋" w:cs="仿宋" w:hint="eastAsia"/>
            <w:lang w:eastAsia="zh-CN"/>
          </w:rPr>
          <w:t>(一)、危机预警与识别</w:t>
        </w:r>
        <w:r>
          <w:tab/>
        </w:r>
        <w:r>
          <w:fldChar w:fldCharType="begin"/>
        </w:r>
        <w:r>
          <w:instrText xml:space="preserve"> PAGEREF _Toc22847 \h </w:instrText>
        </w:r>
        <w:r>
          <w:fldChar w:fldCharType="separate"/>
        </w:r>
        <w:r>
          <w:t>3</w:t>
        </w:r>
        <w:r>
          <w:fldChar w:fldCharType="end"/>
        </w:r>
      </w:hyperlink>
    </w:p>
    <w:p>
      <w:pPr>
        <w:pStyle w:val="TOC2"/>
        <w:tabs>
          <w:tab w:val="right" w:leader="dot" w:pos="8306"/>
        </w:tabs>
      </w:pPr>
      <w:hyperlink w:anchor="_Toc18855" w:history="1">
        <w:r>
          <w:rPr>
            <w:rFonts w:ascii="仿宋" w:eastAsia="仿宋" w:hAnsi="仿宋" w:cs="仿宋" w:hint="eastAsia"/>
            <w:lang w:eastAsia="zh-CN"/>
          </w:rPr>
          <w:t>(二)、危机应对与恢复</w:t>
        </w:r>
        <w:r>
          <w:tab/>
        </w:r>
        <w:r>
          <w:fldChar w:fldCharType="begin"/>
        </w:r>
        <w:r>
          <w:instrText xml:space="preserve"> PAGEREF _Toc18855 \h </w:instrText>
        </w:r>
        <w:r>
          <w:fldChar w:fldCharType="separate"/>
        </w:r>
        <w:r>
          <w:t>4</w:t>
        </w:r>
        <w:r>
          <w:fldChar w:fldCharType="end"/>
        </w:r>
      </w:hyperlink>
    </w:p>
    <w:p>
      <w:pPr>
        <w:pStyle w:val="TOC1"/>
        <w:tabs>
          <w:tab w:val="right" w:leader="dot" w:pos="8306"/>
        </w:tabs>
      </w:pPr>
      <w:hyperlink w:anchor="_Toc2820" w:history="1">
        <w:r>
          <w:rPr>
            <w:rFonts w:ascii="仿宋" w:eastAsia="仿宋" w:hAnsi="仿宋" w:cs="仿宋" w:hint="eastAsia"/>
            <w:lang w:eastAsia="zh-CN"/>
          </w:rPr>
          <w:t>二、生活垃圾焚烧炉项目可持续发展</w:t>
        </w:r>
        <w:r>
          <w:tab/>
        </w:r>
        <w:r>
          <w:fldChar w:fldCharType="begin"/>
        </w:r>
        <w:r>
          <w:instrText xml:space="preserve"> PAGEREF _Toc2820 \h </w:instrText>
        </w:r>
        <w:r>
          <w:fldChar w:fldCharType="separate"/>
        </w:r>
        <w:r>
          <w:t>6</w:t>
        </w:r>
        <w:r>
          <w:fldChar w:fldCharType="end"/>
        </w:r>
      </w:hyperlink>
    </w:p>
    <w:p>
      <w:pPr>
        <w:pStyle w:val="TOC2"/>
        <w:tabs>
          <w:tab w:val="right" w:leader="dot" w:pos="8306"/>
        </w:tabs>
      </w:pPr>
      <w:hyperlink w:anchor="_Toc21726" w:history="1">
        <w:r>
          <w:rPr>
            <w:rFonts w:ascii="仿宋" w:eastAsia="仿宋" w:hAnsi="仿宋" w:cs="仿宋" w:hint="eastAsia"/>
            <w:lang w:eastAsia="zh-CN"/>
          </w:rPr>
          <w:t>(一)、可持续战略与实践</w:t>
        </w:r>
        <w:r>
          <w:tab/>
        </w:r>
        <w:r>
          <w:fldChar w:fldCharType="begin"/>
        </w:r>
        <w:r>
          <w:instrText xml:space="preserve"> PAGEREF _Toc21726 \h </w:instrText>
        </w:r>
        <w:r>
          <w:fldChar w:fldCharType="separate"/>
        </w:r>
        <w:r>
          <w:t>6</w:t>
        </w:r>
        <w:r>
          <w:fldChar w:fldCharType="end"/>
        </w:r>
      </w:hyperlink>
    </w:p>
    <w:p>
      <w:pPr>
        <w:pStyle w:val="TOC2"/>
        <w:tabs>
          <w:tab w:val="right" w:leader="dot" w:pos="8306"/>
        </w:tabs>
      </w:pPr>
      <w:hyperlink w:anchor="_Toc15475" w:history="1">
        <w:r>
          <w:rPr>
            <w:rFonts w:ascii="仿宋" w:eastAsia="仿宋" w:hAnsi="仿宋" w:cs="仿宋" w:hint="eastAsia"/>
            <w:lang w:eastAsia="zh-CN"/>
          </w:rPr>
          <w:t>(二)、环保与社会责任</w:t>
        </w:r>
        <w:r>
          <w:tab/>
        </w:r>
        <w:r>
          <w:fldChar w:fldCharType="begin"/>
        </w:r>
        <w:r>
          <w:instrText xml:space="preserve"> PAGEREF _Toc15475 \h </w:instrText>
        </w:r>
        <w:r>
          <w:fldChar w:fldCharType="separate"/>
        </w:r>
        <w:r>
          <w:t>6</w:t>
        </w:r>
        <w:r>
          <w:fldChar w:fldCharType="end"/>
        </w:r>
      </w:hyperlink>
    </w:p>
    <w:p>
      <w:pPr>
        <w:pStyle w:val="TOC1"/>
        <w:tabs>
          <w:tab w:val="right" w:leader="dot" w:pos="8306"/>
        </w:tabs>
      </w:pPr>
      <w:hyperlink w:anchor="_Toc10618" w:history="1">
        <w:r>
          <w:rPr>
            <w:rFonts w:ascii="仿宋" w:eastAsia="仿宋" w:hAnsi="仿宋" w:cs="仿宋" w:hint="eastAsia"/>
            <w:lang w:eastAsia="zh-CN"/>
          </w:rPr>
          <w:t>三、市场分析、调研</w:t>
        </w:r>
        <w:r>
          <w:tab/>
        </w:r>
        <w:r>
          <w:fldChar w:fldCharType="begin"/>
        </w:r>
        <w:r>
          <w:instrText xml:space="preserve"> PAGEREF _Toc10618 \h </w:instrText>
        </w:r>
        <w:r>
          <w:fldChar w:fldCharType="separate"/>
        </w:r>
        <w:r>
          <w:t>7</w:t>
        </w:r>
        <w:r>
          <w:fldChar w:fldCharType="end"/>
        </w:r>
      </w:hyperlink>
    </w:p>
    <w:p>
      <w:pPr>
        <w:pStyle w:val="TOC2"/>
        <w:tabs>
          <w:tab w:val="right" w:leader="dot" w:pos="8306"/>
        </w:tabs>
      </w:pPr>
      <w:hyperlink w:anchor="_Toc23936" w:history="1">
        <w:r>
          <w:rPr>
            <w:rFonts w:ascii="仿宋" w:eastAsia="仿宋" w:hAnsi="仿宋" w:cs="仿宋" w:hint="eastAsia"/>
            <w:lang w:eastAsia="zh-CN"/>
          </w:rPr>
          <w:t>(一)、生活垃圾焚烧炉行业分析</w:t>
        </w:r>
        <w:r>
          <w:tab/>
        </w:r>
        <w:r>
          <w:fldChar w:fldCharType="begin"/>
        </w:r>
        <w:r>
          <w:instrText xml:space="preserve"> PAGEREF _Toc23936 \h </w:instrText>
        </w:r>
        <w:r>
          <w:fldChar w:fldCharType="separate"/>
        </w:r>
        <w:r>
          <w:t>7</w:t>
        </w:r>
        <w:r>
          <w:fldChar w:fldCharType="end"/>
        </w:r>
      </w:hyperlink>
    </w:p>
    <w:p>
      <w:pPr>
        <w:pStyle w:val="TOC2"/>
        <w:tabs>
          <w:tab w:val="right" w:leader="dot" w:pos="8306"/>
        </w:tabs>
      </w:pPr>
      <w:hyperlink w:anchor="_Toc23757" w:history="1">
        <w:r>
          <w:rPr>
            <w:rFonts w:ascii="仿宋" w:eastAsia="仿宋" w:hAnsi="仿宋" w:cs="仿宋" w:hint="eastAsia"/>
            <w:lang w:eastAsia="zh-CN"/>
          </w:rPr>
          <w:t>(二)、生活垃圾焚烧炉市场分析预测</w:t>
        </w:r>
        <w:r>
          <w:tab/>
        </w:r>
        <w:r>
          <w:fldChar w:fldCharType="begin"/>
        </w:r>
        <w:r>
          <w:instrText xml:space="preserve"> PAGEREF _Toc23757 \h </w:instrText>
        </w:r>
        <w:r>
          <w:fldChar w:fldCharType="separate"/>
        </w:r>
        <w:r>
          <w:t>8</w:t>
        </w:r>
        <w:r>
          <w:fldChar w:fldCharType="end"/>
        </w:r>
      </w:hyperlink>
    </w:p>
    <w:p>
      <w:pPr>
        <w:pStyle w:val="TOC1"/>
        <w:tabs>
          <w:tab w:val="right" w:leader="dot" w:pos="8306"/>
        </w:tabs>
      </w:pPr>
      <w:hyperlink w:anchor="_Toc9915" w:history="1">
        <w:r>
          <w:rPr>
            <w:rFonts w:ascii="仿宋" w:eastAsia="仿宋" w:hAnsi="仿宋" w:cs="仿宋" w:hint="eastAsia"/>
            <w:lang w:eastAsia="zh-CN"/>
          </w:rPr>
          <w:t>四、生活垃圾焚烧炉项目概论</w:t>
        </w:r>
        <w:r>
          <w:tab/>
        </w:r>
        <w:r>
          <w:fldChar w:fldCharType="begin"/>
        </w:r>
        <w:r>
          <w:instrText xml:space="preserve"> PAGEREF _Toc9915 \h </w:instrText>
        </w:r>
        <w:r>
          <w:fldChar w:fldCharType="separate"/>
        </w:r>
        <w:r>
          <w:t>9</w:t>
        </w:r>
        <w:r>
          <w:fldChar w:fldCharType="end"/>
        </w:r>
      </w:hyperlink>
    </w:p>
    <w:p>
      <w:pPr>
        <w:pStyle w:val="TOC2"/>
        <w:tabs>
          <w:tab w:val="right" w:leader="dot" w:pos="8306"/>
        </w:tabs>
      </w:pPr>
      <w:hyperlink w:anchor="_Toc25501" w:history="1">
        <w:r>
          <w:rPr>
            <w:rFonts w:ascii="仿宋" w:eastAsia="仿宋" w:hAnsi="仿宋" w:cs="仿宋" w:hint="eastAsia"/>
            <w:lang w:eastAsia="zh-CN"/>
          </w:rPr>
          <w:t>(一)、生活垃圾焚烧炉项目概况</w:t>
        </w:r>
        <w:r>
          <w:tab/>
        </w:r>
        <w:r>
          <w:fldChar w:fldCharType="begin"/>
        </w:r>
        <w:r>
          <w:instrText xml:space="preserve"> PAGEREF _Toc25501 \h </w:instrText>
        </w:r>
        <w:r>
          <w:fldChar w:fldCharType="separate"/>
        </w:r>
        <w:r>
          <w:t>9</w:t>
        </w:r>
        <w:r>
          <w:fldChar w:fldCharType="end"/>
        </w:r>
      </w:hyperlink>
    </w:p>
    <w:p>
      <w:pPr>
        <w:pStyle w:val="TOC2"/>
        <w:tabs>
          <w:tab w:val="right" w:leader="dot" w:pos="8306"/>
        </w:tabs>
      </w:pPr>
      <w:hyperlink w:anchor="_Toc18022" w:history="1">
        <w:r>
          <w:rPr>
            <w:rFonts w:ascii="仿宋" w:eastAsia="仿宋" w:hAnsi="仿宋" w:cs="仿宋" w:hint="eastAsia"/>
            <w:lang w:eastAsia="zh-CN"/>
          </w:rPr>
          <w:t>(二)、生活垃圾焚烧炉项目目标</w:t>
        </w:r>
        <w:r>
          <w:tab/>
        </w:r>
        <w:r>
          <w:fldChar w:fldCharType="begin"/>
        </w:r>
        <w:r>
          <w:instrText xml:space="preserve"> PAGEREF _Toc18022 \h </w:instrText>
        </w:r>
        <w:r>
          <w:fldChar w:fldCharType="separate"/>
        </w:r>
        <w:r>
          <w:t>11</w:t>
        </w:r>
        <w:r>
          <w:fldChar w:fldCharType="end"/>
        </w:r>
      </w:hyperlink>
    </w:p>
    <w:p>
      <w:pPr>
        <w:pStyle w:val="TOC2"/>
        <w:tabs>
          <w:tab w:val="right" w:leader="dot" w:pos="8306"/>
        </w:tabs>
      </w:pPr>
      <w:hyperlink w:anchor="_Toc21874" w:history="1">
        <w:r>
          <w:rPr>
            <w:rFonts w:ascii="仿宋" w:eastAsia="仿宋" w:hAnsi="仿宋" w:cs="仿宋" w:hint="eastAsia"/>
            <w:lang w:eastAsia="zh-CN"/>
          </w:rPr>
          <w:t>(三)、生活垃圾焚烧炉项目提出的理由</w:t>
        </w:r>
        <w:r>
          <w:tab/>
        </w:r>
        <w:r>
          <w:fldChar w:fldCharType="begin"/>
        </w:r>
        <w:r>
          <w:instrText xml:space="preserve"> PAGEREF _Toc21874 \h </w:instrText>
        </w:r>
        <w:r>
          <w:fldChar w:fldCharType="separate"/>
        </w:r>
        <w:r>
          <w:t>12</w:t>
        </w:r>
        <w:r>
          <w:fldChar w:fldCharType="end"/>
        </w:r>
      </w:hyperlink>
    </w:p>
    <w:p>
      <w:pPr>
        <w:pStyle w:val="TOC2"/>
        <w:tabs>
          <w:tab w:val="right" w:leader="dot" w:pos="8306"/>
        </w:tabs>
      </w:pPr>
      <w:hyperlink w:anchor="_Toc14084" w:history="1">
        <w:r>
          <w:rPr>
            <w:rFonts w:ascii="仿宋" w:eastAsia="仿宋" w:hAnsi="仿宋" w:cs="仿宋" w:hint="eastAsia"/>
            <w:lang w:eastAsia="zh-CN"/>
          </w:rPr>
          <w:t>(四)、生活垃圾焚烧炉项目意义</w:t>
        </w:r>
        <w:r>
          <w:tab/>
        </w:r>
        <w:r>
          <w:fldChar w:fldCharType="begin"/>
        </w:r>
        <w:r>
          <w:instrText xml:space="preserve"> PAGEREF _Toc14084 \h </w:instrText>
        </w:r>
        <w:r>
          <w:fldChar w:fldCharType="separate"/>
        </w:r>
        <w:r>
          <w:t>14</w:t>
        </w:r>
        <w:r>
          <w:fldChar w:fldCharType="end"/>
        </w:r>
      </w:hyperlink>
    </w:p>
    <w:p>
      <w:pPr>
        <w:pStyle w:val="TOC2"/>
        <w:tabs>
          <w:tab w:val="right" w:leader="dot" w:pos="8306"/>
        </w:tabs>
      </w:pPr>
      <w:hyperlink w:anchor="_Toc1883" w:history="1">
        <w:r>
          <w:rPr>
            <w:rFonts w:ascii="仿宋" w:eastAsia="仿宋" w:hAnsi="仿宋" w:cs="仿宋" w:hint="eastAsia"/>
            <w:lang w:eastAsia="zh-CN"/>
          </w:rPr>
          <w:t>(五)、生活垃圾焚烧炉项目背景</w:t>
        </w:r>
        <w:r>
          <w:tab/>
        </w:r>
        <w:r>
          <w:fldChar w:fldCharType="begin"/>
        </w:r>
        <w:r>
          <w:instrText xml:space="preserve"> PAGEREF _Toc1883 \h </w:instrText>
        </w:r>
        <w:r>
          <w:fldChar w:fldCharType="separate"/>
        </w:r>
        <w:r>
          <w:t>15</w:t>
        </w:r>
        <w:r>
          <w:fldChar w:fldCharType="end"/>
        </w:r>
      </w:hyperlink>
    </w:p>
    <w:p>
      <w:pPr>
        <w:pStyle w:val="TOC1"/>
        <w:tabs>
          <w:tab w:val="right" w:leader="dot" w:pos="8306"/>
        </w:tabs>
      </w:pPr>
      <w:hyperlink w:anchor="_Toc5025" w:history="1">
        <w:r>
          <w:rPr>
            <w:rFonts w:ascii="仿宋" w:eastAsia="仿宋" w:hAnsi="仿宋" w:cs="仿宋" w:hint="eastAsia"/>
            <w:lang w:eastAsia="zh-CN"/>
          </w:rPr>
          <w:t>五、生活垃圾焚烧炉项目建设背景及必要性分析</w:t>
        </w:r>
        <w:r>
          <w:tab/>
        </w:r>
        <w:r>
          <w:fldChar w:fldCharType="begin"/>
        </w:r>
        <w:r>
          <w:instrText xml:space="preserve"> PAGEREF _Toc5025 \h </w:instrText>
        </w:r>
        <w:r>
          <w:fldChar w:fldCharType="separate"/>
        </w:r>
        <w:r>
          <w:t>16</w:t>
        </w:r>
        <w:r>
          <w:fldChar w:fldCharType="end"/>
        </w:r>
      </w:hyperlink>
    </w:p>
    <w:p>
      <w:pPr>
        <w:pStyle w:val="TOC2"/>
        <w:tabs>
          <w:tab w:val="right" w:leader="dot" w:pos="8306"/>
        </w:tabs>
      </w:pPr>
      <w:hyperlink w:anchor="_Toc8607" w:history="1">
        <w:r>
          <w:rPr>
            <w:rFonts w:ascii="仿宋" w:eastAsia="仿宋" w:hAnsi="仿宋" w:cs="仿宋" w:hint="eastAsia"/>
            <w:lang w:eastAsia="zh-CN"/>
          </w:rPr>
          <w:t>(一)、生活垃圾焚烧炉项目背景分析</w:t>
        </w:r>
        <w:r>
          <w:tab/>
        </w:r>
        <w:r>
          <w:fldChar w:fldCharType="begin"/>
        </w:r>
        <w:r>
          <w:instrText xml:space="preserve"> PAGEREF _Toc8607 \h </w:instrText>
        </w:r>
        <w:r>
          <w:fldChar w:fldCharType="separate"/>
        </w:r>
        <w:r>
          <w:t>16</w:t>
        </w:r>
        <w:r>
          <w:fldChar w:fldCharType="end"/>
        </w:r>
      </w:hyperlink>
    </w:p>
    <w:p>
      <w:pPr>
        <w:pStyle w:val="TOC2"/>
        <w:tabs>
          <w:tab w:val="right" w:leader="dot" w:pos="8306"/>
        </w:tabs>
      </w:pPr>
      <w:hyperlink w:anchor="_Toc7974" w:history="1">
        <w:r>
          <w:rPr>
            <w:rFonts w:ascii="仿宋" w:eastAsia="仿宋" w:hAnsi="仿宋" w:cs="仿宋" w:hint="eastAsia"/>
            <w:lang w:eastAsia="zh-CN"/>
          </w:rPr>
          <w:t>(二)、生活垃圾焚烧炉项目建设必要性分析</w:t>
        </w:r>
        <w:r>
          <w:tab/>
        </w:r>
        <w:r>
          <w:fldChar w:fldCharType="begin"/>
        </w:r>
        <w:r>
          <w:instrText xml:space="preserve"> PAGEREF _Toc7974 \h </w:instrText>
        </w:r>
        <w:r>
          <w:fldChar w:fldCharType="separate"/>
        </w:r>
        <w:r>
          <w:t>18</w:t>
        </w:r>
        <w:r>
          <w:fldChar w:fldCharType="end"/>
        </w:r>
      </w:hyperlink>
    </w:p>
    <w:p>
      <w:pPr>
        <w:pStyle w:val="TOC1"/>
        <w:tabs>
          <w:tab w:val="right" w:leader="dot" w:pos="8306"/>
        </w:tabs>
      </w:pPr>
      <w:hyperlink w:anchor="_Toc12347" w:history="1">
        <w:r>
          <w:rPr>
            <w:rFonts w:ascii="仿宋" w:eastAsia="仿宋" w:hAnsi="仿宋" w:cs="仿宋" w:hint="eastAsia"/>
            <w:lang w:eastAsia="zh-CN"/>
          </w:rPr>
          <w:t>六、生活垃圾焚烧炉项目土建工程</w:t>
        </w:r>
        <w:r>
          <w:tab/>
        </w:r>
        <w:r>
          <w:fldChar w:fldCharType="begin"/>
        </w:r>
        <w:r>
          <w:instrText xml:space="preserve"> PAGEREF _Toc12347 \h </w:instrText>
        </w:r>
        <w:r>
          <w:fldChar w:fldCharType="separate"/>
        </w:r>
        <w:r>
          <w:t>19</w:t>
        </w:r>
        <w:r>
          <w:fldChar w:fldCharType="end"/>
        </w:r>
      </w:hyperlink>
    </w:p>
    <w:p>
      <w:pPr>
        <w:pStyle w:val="TOC2"/>
        <w:tabs>
          <w:tab w:val="right" w:leader="dot" w:pos="8306"/>
        </w:tabs>
      </w:pPr>
      <w:hyperlink w:anchor="_Toc8049" w:history="1">
        <w:r>
          <w:rPr>
            <w:rFonts w:ascii="仿宋" w:eastAsia="仿宋" w:hAnsi="仿宋" w:cs="仿宋" w:hint="eastAsia"/>
            <w:lang w:eastAsia="zh-CN"/>
          </w:rPr>
          <w:t>(一)、建筑工程设计原则</w:t>
        </w:r>
        <w:r>
          <w:tab/>
        </w:r>
        <w:r>
          <w:fldChar w:fldCharType="begin"/>
        </w:r>
        <w:r>
          <w:instrText xml:space="preserve"> PAGEREF _Toc8049 \h </w:instrText>
        </w:r>
        <w:r>
          <w:fldChar w:fldCharType="separate"/>
        </w:r>
        <w:r>
          <w:t>19</w:t>
        </w:r>
        <w:r>
          <w:fldChar w:fldCharType="end"/>
        </w:r>
      </w:hyperlink>
    </w:p>
    <w:p>
      <w:pPr>
        <w:pStyle w:val="TOC2"/>
        <w:tabs>
          <w:tab w:val="right" w:leader="dot" w:pos="8306"/>
        </w:tabs>
      </w:pPr>
      <w:hyperlink w:anchor="_Toc27681" w:history="1">
        <w:r>
          <w:rPr>
            <w:rFonts w:ascii="仿宋" w:eastAsia="仿宋" w:hAnsi="仿宋" w:cs="仿宋" w:hint="eastAsia"/>
            <w:lang w:eastAsia="zh-CN"/>
          </w:rPr>
          <w:t>(二)、土建工程设计年限及安全等级</w:t>
        </w:r>
        <w:r>
          <w:tab/>
        </w:r>
        <w:r>
          <w:fldChar w:fldCharType="begin"/>
        </w:r>
        <w:r>
          <w:instrText xml:space="preserve"> PAGEREF _Toc27681 \h </w:instrText>
        </w:r>
        <w:r>
          <w:fldChar w:fldCharType="separate"/>
        </w:r>
        <w:r>
          <w:t>20</w:t>
        </w:r>
        <w:r>
          <w:fldChar w:fldCharType="end"/>
        </w:r>
      </w:hyperlink>
    </w:p>
    <w:p>
      <w:pPr>
        <w:pStyle w:val="TOC2"/>
        <w:tabs>
          <w:tab w:val="right" w:leader="dot" w:pos="8306"/>
        </w:tabs>
      </w:pPr>
      <w:hyperlink w:anchor="_Toc29195" w:history="1">
        <w:r>
          <w:rPr>
            <w:rFonts w:ascii="仿宋" w:eastAsia="仿宋" w:hAnsi="仿宋" w:cs="仿宋" w:hint="eastAsia"/>
            <w:lang w:eastAsia="zh-CN"/>
          </w:rPr>
          <w:t>(三)、建筑工程设计总体要求</w:t>
        </w:r>
        <w:r>
          <w:tab/>
        </w:r>
        <w:r>
          <w:fldChar w:fldCharType="begin"/>
        </w:r>
        <w:r>
          <w:instrText xml:space="preserve"> PAGEREF _Toc29195 \h </w:instrText>
        </w:r>
        <w:r>
          <w:fldChar w:fldCharType="separate"/>
        </w:r>
        <w:r>
          <w:t>21</w:t>
        </w:r>
        <w:r>
          <w:fldChar w:fldCharType="end"/>
        </w:r>
      </w:hyperlink>
    </w:p>
    <w:p>
      <w:pPr>
        <w:pStyle w:val="TOC2"/>
        <w:tabs>
          <w:tab w:val="right" w:leader="dot" w:pos="8306"/>
        </w:tabs>
      </w:pPr>
      <w:hyperlink w:anchor="_Toc11149" w:history="1">
        <w:r>
          <w:rPr>
            <w:rFonts w:ascii="仿宋" w:eastAsia="仿宋" w:hAnsi="仿宋" w:cs="仿宋" w:hint="eastAsia"/>
            <w:lang w:eastAsia="zh-CN"/>
          </w:rPr>
          <w:t>(四)、土建工程建设指标</w:t>
        </w:r>
        <w:r>
          <w:tab/>
        </w:r>
        <w:r>
          <w:fldChar w:fldCharType="begin"/>
        </w:r>
        <w:r>
          <w:instrText xml:space="preserve"> PAGEREF _Toc11149 \h </w:instrText>
        </w:r>
        <w:r>
          <w:fldChar w:fldCharType="separate"/>
        </w:r>
        <w:r>
          <w:t>22</w:t>
        </w:r>
        <w:r>
          <w:fldChar w:fldCharType="end"/>
        </w:r>
      </w:hyperlink>
    </w:p>
    <w:p>
      <w:pPr>
        <w:pStyle w:val="TOC1"/>
        <w:tabs>
          <w:tab w:val="right" w:leader="dot" w:pos="8306"/>
        </w:tabs>
      </w:pPr>
      <w:hyperlink w:anchor="_Toc12211" w:history="1">
        <w:r>
          <w:rPr>
            <w:rFonts w:ascii="仿宋" w:eastAsia="仿宋" w:hAnsi="仿宋" w:cs="仿宋" w:hint="eastAsia"/>
            <w:lang w:eastAsia="zh-CN"/>
          </w:rPr>
          <w:t>七、生活垃圾焚烧炉项目计划安排</w:t>
        </w:r>
        <w:r>
          <w:tab/>
        </w:r>
        <w:r>
          <w:fldChar w:fldCharType="begin"/>
        </w:r>
        <w:r>
          <w:instrText xml:space="preserve"> PAGEREF _Toc12211 \h </w:instrText>
        </w:r>
        <w:r>
          <w:fldChar w:fldCharType="separate"/>
        </w:r>
        <w:r>
          <w:t>22</w:t>
        </w:r>
        <w:r>
          <w:fldChar w:fldCharType="end"/>
        </w:r>
      </w:hyperlink>
    </w:p>
    <w:p>
      <w:pPr>
        <w:pStyle w:val="TOC2"/>
        <w:tabs>
          <w:tab w:val="right" w:leader="dot" w:pos="8306"/>
        </w:tabs>
      </w:pPr>
      <w:hyperlink w:anchor="_Toc6641" w:history="1">
        <w:r>
          <w:rPr>
            <w:rFonts w:ascii="仿宋" w:eastAsia="仿宋" w:hAnsi="仿宋" w:cs="仿宋" w:hint="eastAsia"/>
            <w:lang w:eastAsia="zh-CN"/>
          </w:rPr>
          <w:t>(一)、建设周期</w:t>
        </w:r>
        <w:r>
          <w:tab/>
        </w:r>
        <w:r>
          <w:fldChar w:fldCharType="begin"/>
        </w:r>
        <w:r>
          <w:instrText xml:space="preserve"> PAGEREF _Toc6641 \h </w:instrText>
        </w:r>
        <w:r>
          <w:fldChar w:fldCharType="separate"/>
        </w:r>
        <w:r>
          <w:t>22</w:t>
        </w:r>
        <w:r>
          <w:fldChar w:fldCharType="end"/>
        </w:r>
      </w:hyperlink>
    </w:p>
    <w:p>
      <w:pPr>
        <w:pStyle w:val="TOC2"/>
        <w:tabs>
          <w:tab w:val="right" w:leader="dot" w:pos="8306"/>
        </w:tabs>
      </w:pPr>
      <w:hyperlink w:anchor="_Toc7444" w:history="1">
        <w:r>
          <w:rPr>
            <w:rFonts w:ascii="仿宋" w:eastAsia="仿宋" w:hAnsi="仿宋" w:cs="仿宋" w:hint="eastAsia"/>
            <w:lang w:eastAsia="zh-CN"/>
          </w:rPr>
          <w:t>(二)、建设进度</w:t>
        </w:r>
        <w:r>
          <w:tab/>
        </w:r>
        <w:r>
          <w:fldChar w:fldCharType="begin"/>
        </w:r>
        <w:r>
          <w:instrText xml:space="preserve"> PAGEREF _Toc7444 \h </w:instrText>
        </w:r>
        <w:r>
          <w:fldChar w:fldCharType="separate"/>
        </w:r>
        <w:r>
          <w:t>23</w:t>
        </w:r>
        <w:r>
          <w:fldChar w:fldCharType="end"/>
        </w:r>
      </w:hyperlink>
    </w:p>
    <w:p>
      <w:pPr>
        <w:pStyle w:val="TOC2"/>
        <w:tabs>
          <w:tab w:val="right" w:leader="dot" w:pos="8306"/>
        </w:tabs>
      </w:pPr>
      <w:hyperlink w:anchor="_Toc7235" w:history="1">
        <w:r>
          <w:rPr>
            <w:rFonts w:ascii="仿宋" w:eastAsia="仿宋" w:hAnsi="仿宋" w:cs="仿宋" w:hint="eastAsia"/>
            <w:lang w:eastAsia="zh-CN"/>
          </w:rPr>
          <w:t>(三)、进度安排注意事项</w:t>
        </w:r>
        <w:r>
          <w:tab/>
        </w:r>
        <w:r>
          <w:fldChar w:fldCharType="begin"/>
        </w:r>
        <w:r>
          <w:instrText xml:space="preserve"> PAGEREF _Toc7235 \h </w:instrText>
        </w:r>
        <w:r>
          <w:fldChar w:fldCharType="separate"/>
        </w:r>
        <w:r>
          <w:t>24</w:t>
        </w:r>
        <w:r>
          <w:fldChar w:fldCharType="end"/>
        </w:r>
      </w:hyperlink>
    </w:p>
    <w:p>
      <w:pPr>
        <w:pStyle w:val="TOC2"/>
        <w:tabs>
          <w:tab w:val="right" w:leader="dot" w:pos="8306"/>
        </w:tabs>
      </w:pPr>
      <w:hyperlink w:anchor="_Toc23139" w:history="1">
        <w:r>
          <w:rPr>
            <w:rFonts w:ascii="仿宋" w:eastAsia="仿宋" w:hAnsi="仿宋" w:cs="仿宋" w:hint="eastAsia"/>
            <w:lang w:eastAsia="zh-CN"/>
          </w:rPr>
          <w:t>(四)、人力资源配置</w:t>
        </w:r>
        <w:r>
          <w:tab/>
        </w:r>
        <w:r>
          <w:fldChar w:fldCharType="begin"/>
        </w:r>
        <w:r>
          <w:instrText xml:space="preserve"> PAGEREF _Toc23139 \h </w:instrText>
        </w:r>
        <w:r>
          <w:fldChar w:fldCharType="separate"/>
        </w:r>
        <w:r>
          <w:t>26</w:t>
        </w:r>
        <w:r>
          <w:fldChar w:fldCharType="end"/>
        </w:r>
      </w:hyperlink>
    </w:p>
    <w:p>
      <w:pPr>
        <w:pStyle w:val="TOC1"/>
        <w:tabs>
          <w:tab w:val="right" w:leader="dot" w:pos="8306"/>
        </w:tabs>
      </w:pPr>
      <w:hyperlink w:anchor="_Toc11439" w:history="1">
        <w:r>
          <w:rPr>
            <w:rFonts w:ascii="仿宋" w:eastAsia="仿宋" w:hAnsi="仿宋" w:cs="仿宋" w:hint="eastAsia"/>
            <w:lang w:eastAsia="zh-CN"/>
          </w:rPr>
          <w:t>八、生产安全保护</w:t>
        </w:r>
        <w:r>
          <w:tab/>
        </w:r>
        <w:r>
          <w:fldChar w:fldCharType="begin"/>
        </w:r>
        <w:r>
          <w:instrText xml:space="preserve"> PAGEREF _Toc11439 \h </w:instrText>
        </w:r>
        <w:r>
          <w:fldChar w:fldCharType="separate"/>
        </w:r>
        <w:r>
          <w:t>27</w:t>
        </w:r>
        <w:r>
          <w:fldChar w:fldCharType="end"/>
        </w:r>
      </w:hyperlink>
    </w:p>
    <w:p>
      <w:pPr>
        <w:pStyle w:val="TOC2"/>
        <w:tabs>
          <w:tab w:val="right" w:leader="dot" w:pos="8306"/>
        </w:tabs>
      </w:pPr>
      <w:hyperlink w:anchor="_Toc4280" w:history="1">
        <w:r>
          <w:rPr>
            <w:rFonts w:ascii="仿宋" w:eastAsia="仿宋" w:hAnsi="仿宋" w:cs="仿宋" w:hint="eastAsia"/>
            <w:lang w:eastAsia="zh-CN"/>
          </w:rPr>
          <w:t>(一)、消防安全</w:t>
        </w:r>
        <w:r>
          <w:tab/>
        </w:r>
        <w:r>
          <w:fldChar w:fldCharType="begin"/>
        </w:r>
        <w:r>
          <w:instrText xml:space="preserve"> PAGEREF _Toc4280 \h </w:instrText>
        </w:r>
        <w:r>
          <w:fldChar w:fldCharType="separate"/>
        </w:r>
        <w:r>
          <w:t>27</w:t>
        </w:r>
        <w:r>
          <w:fldChar w:fldCharType="end"/>
        </w:r>
      </w:hyperlink>
    </w:p>
    <w:p>
      <w:pPr>
        <w:pStyle w:val="TOC2"/>
        <w:tabs>
          <w:tab w:val="right" w:leader="dot" w:pos="8306"/>
        </w:tabs>
      </w:pPr>
      <w:hyperlink w:anchor="_Toc4354" w:history="1">
        <w:r>
          <w:rPr>
            <w:rFonts w:ascii="仿宋" w:eastAsia="仿宋" w:hAnsi="仿宋" w:cs="仿宋" w:hint="eastAsia"/>
            <w:lang w:eastAsia="zh-CN"/>
          </w:rPr>
          <w:t>(二)、防火防爆总图布置措施</w:t>
        </w:r>
        <w:r>
          <w:tab/>
        </w:r>
        <w:r>
          <w:fldChar w:fldCharType="begin"/>
        </w:r>
        <w:r>
          <w:instrText xml:space="preserve"> PAGEREF _Toc4354 \h </w:instrText>
        </w:r>
        <w:r>
          <w:fldChar w:fldCharType="separate"/>
        </w:r>
        <w:r>
          <w:t>28</w:t>
        </w:r>
        <w:r>
          <w:fldChar w:fldCharType="end"/>
        </w:r>
      </w:hyperlink>
    </w:p>
    <w:p>
      <w:pPr>
        <w:pStyle w:val="TOC2"/>
        <w:tabs>
          <w:tab w:val="right" w:leader="dot" w:pos="8306"/>
        </w:tabs>
      </w:pPr>
      <w:hyperlink w:anchor="_Toc4959" w:history="1">
        <w:r>
          <w:rPr>
            <w:rFonts w:ascii="仿宋" w:eastAsia="仿宋" w:hAnsi="仿宋" w:cs="仿宋" w:hint="eastAsia"/>
            <w:lang w:eastAsia="zh-CN"/>
          </w:rPr>
          <w:t>(三)、自然灾害防范措施</w:t>
        </w:r>
        <w:r>
          <w:tab/>
        </w:r>
        <w:r>
          <w:fldChar w:fldCharType="begin"/>
        </w:r>
        <w:r>
          <w:instrText xml:space="preserve"> PAGEREF _Toc4959 \h </w:instrText>
        </w:r>
        <w:r>
          <w:fldChar w:fldCharType="separate"/>
        </w:r>
        <w:r>
          <w:t>29</w:t>
        </w:r>
        <w:r>
          <w:fldChar w:fldCharType="end"/>
        </w:r>
      </w:hyperlink>
    </w:p>
    <w:p>
      <w:pPr>
        <w:pStyle w:val="TOC2"/>
        <w:tabs>
          <w:tab w:val="right" w:leader="dot" w:pos="8306"/>
        </w:tabs>
      </w:pPr>
      <w:hyperlink w:anchor="_Toc10571" w:history="1">
        <w:r>
          <w:rPr>
            <w:rFonts w:ascii="仿宋" w:eastAsia="仿宋" w:hAnsi="仿宋" w:cs="仿宋" w:hint="eastAsia"/>
            <w:lang w:eastAsia="zh-CN"/>
          </w:rPr>
          <w:t>(四)、安全色及安全标志使用要求</w:t>
        </w:r>
        <w:r>
          <w:tab/>
        </w:r>
        <w:r>
          <w:fldChar w:fldCharType="begin"/>
        </w:r>
        <w:r>
          <w:instrText xml:space="preserve"> PAGEREF _Toc10571 \h </w:instrText>
        </w:r>
        <w:r>
          <w:fldChar w:fldCharType="separate"/>
        </w:r>
        <w:r>
          <w:t>30</w:t>
        </w:r>
        <w:r>
          <w:fldChar w:fldCharType="end"/>
        </w:r>
      </w:hyperlink>
    </w:p>
    <w:p>
      <w:pPr>
        <w:pStyle w:val="TOC2"/>
        <w:tabs>
          <w:tab w:val="right" w:leader="dot" w:pos="8306"/>
        </w:tabs>
      </w:pPr>
      <w:hyperlink w:anchor="_Toc23663" w:history="1">
        <w:r>
          <w:rPr>
            <w:rFonts w:ascii="仿宋" w:eastAsia="仿宋" w:hAnsi="仿宋" w:cs="仿宋" w:hint="eastAsia"/>
            <w:lang w:eastAsia="zh-CN"/>
          </w:rPr>
          <w:t>(五)、防尘防毒措施</w:t>
        </w:r>
        <w:r>
          <w:tab/>
        </w:r>
        <w:r>
          <w:fldChar w:fldCharType="begin"/>
        </w:r>
        <w:r>
          <w:instrText xml:space="preserve"> PAGEREF _Toc23663 \h </w:instrText>
        </w:r>
        <w:r>
          <w:fldChar w:fldCharType="separate"/>
        </w:r>
        <w:r>
          <w:t>31</w:t>
        </w:r>
        <w:r>
          <w:fldChar w:fldCharType="end"/>
        </w:r>
      </w:hyperlink>
    </w:p>
    <w:p>
      <w:pPr>
        <w:pStyle w:val="TOC2"/>
        <w:tabs>
          <w:tab w:val="right" w:leader="dot" w:pos="8306"/>
        </w:tabs>
      </w:pPr>
      <w:hyperlink w:anchor="_Toc16505" w:history="1">
        <w:r>
          <w:rPr>
            <w:rFonts w:ascii="仿宋" w:eastAsia="仿宋" w:hAnsi="仿宋" w:cs="仿宋" w:hint="eastAsia"/>
            <w:lang w:eastAsia="zh-CN"/>
          </w:rPr>
          <w:t>(六)、防静电、触电防护及防雷措施</w:t>
        </w:r>
        <w:r>
          <w:tab/>
        </w:r>
        <w:r>
          <w:fldChar w:fldCharType="begin"/>
        </w:r>
        <w:r>
          <w:instrText xml:space="preserve"> PAGEREF _Toc16505 \h </w:instrText>
        </w:r>
        <w:r>
          <w:fldChar w:fldCharType="separate"/>
        </w:r>
        <w:r>
          <w:t>32</w:t>
        </w:r>
        <w:r>
          <w:fldChar w:fldCharType="end"/>
        </w:r>
      </w:hyperlink>
    </w:p>
    <w:p>
      <w:pPr>
        <w:pStyle w:val="TOC2"/>
        <w:tabs>
          <w:tab w:val="right" w:leader="dot" w:pos="8306"/>
        </w:tabs>
      </w:pPr>
      <w:hyperlink w:anchor="_Toc18285" w:history="1">
        <w:r>
          <w:rPr>
            <w:rFonts w:ascii="仿宋" w:eastAsia="仿宋" w:hAnsi="仿宋" w:cs="仿宋" w:hint="eastAsia"/>
            <w:lang w:eastAsia="zh-CN"/>
          </w:rPr>
          <w:t>(七)、机械设备安全保障措施</w:t>
        </w:r>
        <w:r>
          <w:tab/>
        </w:r>
        <w:r>
          <w:fldChar w:fldCharType="begin"/>
        </w:r>
        <w:r>
          <w:instrText xml:space="preserve"> PAGEREF _Toc18285 \h </w:instrText>
        </w:r>
        <w:r>
          <w:fldChar w:fldCharType="separate"/>
        </w:r>
        <w:r>
          <w:t>33</w:t>
        </w:r>
        <w:r>
          <w:fldChar w:fldCharType="end"/>
        </w:r>
      </w:hyperlink>
    </w:p>
    <w:p>
      <w:pPr>
        <w:pStyle w:val="TOC1"/>
        <w:tabs>
          <w:tab w:val="right" w:leader="dot" w:pos="8306"/>
        </w:tabs>
      </w:pPr>
      <w:hyperlink w:anchor="_Toc22278" w:history="1">
        <w:r>
          <w:rPr>
            <w:rFonts w:ascii="仿宋" w:eastAsia="仿宋" w:hAnsi="仿宋" w:cs="仿宋" w:hint="eastAsia"/>
            <w:lang w:eastAsia="zh-CN"/>
          </w:rPr>
          <w:t>九、生活垃圾焚烧炉项目风险管理</w:t>
        </w:r>
        <w:r>
          <w:tab/>
        </w:r>
        <w:r>
          <w:fldChar w:fldCharType="begin"/>
        </w:r>
        <w:r>
          <w:instrText xml:space="preserve"> PAGEREF _Toc22278 \h </w:instrText>
        </w:r>
        <w:r>
          <w:fldChar w:fldCharType="separate"/>
        </w:r>
        <w:r>
          <w:t>35</w:t>
        </w:r>
        <w:r>
          <w:fldChar w:fldCharType="end"/>
        </w:r>
      </w:hyperlink>
    </w:p>
    <w:p>
      <w:pPr>
        <w:pStyle w:val="TOC2"/>
        <w:tabs>
          <w:tab w:val="right" w:leader="dot" w:pos="8306"/>
        </w:tabs>
      </w:pPr>
      <w:hyperlink w:anchor="_Toc16846" w:history="1">
        <w:r>
          <w:rPr>
            <w:rFonts w:ascii="仿宋" w:eastAsia="仿宋" w:hAnsi="仿宋" w:cs="仿宋" w:hint="eastAsia"/>
            <w:lang w:eastAsia="zh-CN"/>
          </w:rPr>
          <w:t>(一)、风险识别与评估</w:t>
        </w:r>
        <w:r>
          <w:tab/>
        </w:r>
        <w:r>
          <w:fldChar w:fldCharType="begin"/>
        </w:r>
        <w:r>
          <w:instrText xml:space="preserve"> PAGEREF _Toc16846 \h </w:instrText>
        </w:r>
        <w:r>
          <w:fldChar w:fldCharType="separate"/>
        </w:r>
        <w:r>
          <w:t>35</w:t>
        </w:r>
        <w:r>
          <w:fldChar w:fldCharType="end"/>
        </w:r>
      </w:hyperlink>
    </w:p>
    <w:p>
      <w:pPr>
        <w:pStyle w:val="TOC2"/>
        <w:tabs>
          <w:tab w:val="right" w:leader="dot" w:pos="8306"/>
        </w:tabs>
      </w:pPr>
      <w:hyperlink w:anchor="_Toc24562" w:history="1">
        <w:r>
          <w:rPr>
            <w:rFonts w:ascii="仿宋" w:eastAsia="仿宋" w:hAnsi="仿宋" w:cs="仿宋" w:hint="eastAsia"/>
            <w:lang w:eastAsia="zh-CN"/>
          </w:rPr>
          <w:t>(二)、风险应对策略</w:t>
        </w:r>
        <w:r>
          <w:tab/>
        </w:r>
        <w:r>
          <w:fldChar w:fldCharType="begin"/>
        </w:r>
        <w:r>
          <w:instrText xml:space="preserve"> PAGEREF _Toc24562 \h </w:instrText>
        </w:r>
        <w:r>
          <w:fldChar w:fldCharType="separate"/>
        </w:r>
        <w:r>
          <w:t>36</w:t>
        </w:r>
        <w:r>
          <w:fldChar w:fldCharType="end"/>
        </w:r>
      </w:hyperlink>
    </w:p>
    <w:p>
      <w:pPr>
        <w:pStyle w:val="TOC2"/>
        <w:tabs>
          <w:tab w:val="right" w:leader="dot" w:pos="8306"/>
        </w:tabs>
      </w:pPr>
      <w:hyperlink w:anchor="_Toc10368" w:history="1">
        <w:r>
          <w:rPr>
            <w:rFonts w:ascii="仿宋" w:eastAsia="仿宋" w:hAnsi="仿宋" w:cs="仿宋" w:hint="eastAsia"/>
            <w:lang w:eastAsia="zh-CN"/>
          </w:rPr>
          <w:t>(三)、风险监控与控制</w:t>
        </w:r>
        <w:r>
          <w:tab/>
        </w:r>
        <w:r>
          <w:fldChar w:fldCharType="begin"/>
        </w:r>
        <w:r>
          <w:instrText xml:space="preserve"> PAGEREF _Toc10368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289" w:history="1">
        <w:r>
          <w:rPr>
            <w:rFonts w:ascii="仿宋" w:eastAsia="仿宋" w:hAnsi="仿宋" w:cs="仿宋" w:hint="eastAsia"/>
            <w:lang w:eastAsia="zh-CN"/>
          </w:rPr>
          <w:t>十、生活垃圾焚烧炉项目创新与研发</w:t>
        </w:r>
        <w:r>
          <w:tab/>
        </w:r>
        <w:r>
          <w:fldChar w:fldCharType="begin"/>
        </w:r>
        <w:r>
          <w:instrText xml:space="preserve"> PAGEREF _Toc27289 \h </w:instrText>
        </w:r>
        <w:r>
          <w:fldChar w:fldCharType="separate"/>
        </w:r>
        <w:r>
          <w:t>39</w:t>
        </w:r>
        <w:r>
          <w:fldChar w:fldCharType="end"/>
        </w:r>
      </w:hyperlink>
    </w:p>
    <w:p>
      <w:pPr>
        <w:pStyle w:val="TOC2"/>
        <w:tabs>
          <w:tab w:val="right" w:leader="dot" w:pos="8306"/>
        </w:tabs>
      </w:pPr>
      <w:hyperlink w:anchor="_Toc755" w:history="1">
        <w:r>
          <w:rPr>
            <w:rFonts w:ascii="仿宋" w:eastAsia="仿宋" w:hAnsi="仿宋" w:cs="仿宋" w:hint="eastAsia"/>
            <w:lang w:eastAsia="zh-CN"/>
          </w:rPr>
          <w:t>(一)、创新策略与方向</w:t>
        </w:r>
        <w:r>
          <w:tab/>
        </w:r>
        <w:r>
          <w:fldChar w:fldCharType="begin"/>
        </w:r>
        <w:r>
          <w:instrText xml:space="preserve"> PAGEREF _Toc755 \h </w:instrText>
        </w:r>
        <w:r>
          <w:fldChar w:fldCharType="separate"/>
        </w:r>
        <w:r>
          <w:t>39</w:t>
        </w:r>
        <w:r>
          <w:fldChar w:fldCharType="end"/>
        </w:r>
      </w:hyperlink>
    </w:p>
    <w:p>
      <w:pPr>
        <w:pStyle w:val="TOC2"/>
        <w:tabs>
          <w:tab w:val="right" w:leader="dot" w:pos="8306"/>
        </w:tabs>
      </w:pPr>
      <w:hyperlink w:anchor="_Toc18470" w:history="1">
        <w:r>
          <w:rPr>
            <w:rFonts w:ascii="仿宋" w:eastAsia="仿宋" w:hAnsi="仿宋" w:cs="仿宋" w:hint="eastAsia"/>
            <w:lang w:eastAsia="zh-CN"/>
          </w:rPr>
          <w:t>(二)、研发规划与投入</w:t>
        </w:r>
        <w:r>
          <w:tab/>
        </w:r>
        <w:r>
          <w:fldChar w:fldCharType="begin"/>
        </w:r>
        <w:r>
          <w:instrText xml:space="preserve"> PAGEREF _Toc18470 \h </w:instrText>
        </w:r>
        <w:r>
          <w:fldChar w:fldCharType="separate"/>
        </w:r>
        <w:r>
          <w:t>40</w:t>
        </w:r>
        <w:r>
          <w:fldChar w:fldCharType="end"/>
        </w:r>
      </w:hyperlink>
    </w:p>
    <w:p>
      <w:pPr>
        <w:pStyle w:val="TOC1"/>
        <w:tabs>
          <w:tab w:val="right" w:leader="dot" w:pos="8306"/>
        </w:tabs>
      </w:pPr>
      <w:hyperlink w:anchor="_Toc3895" w:history="1">
        <w:r>
          <w:rPr>
            <w:rFonts w:ascii="仿宋" w:eastAsia="仿宋" w:hAnsi="仿宋" w:cs="仿宋" w:hint="eastAsia"/>
            <w:lang w:eastAsia="zh-CN"/>
          </w:rPr>
          <w:t>十一、生活垃圾焚烧炉项目投资规划</w:t>
        </w:r>
        <w:r>
          <w:tab/>
        </w:r>
        <w:r>
          <w:fldChar w:fldCharType="begin"/>
        </w:r>
        <w:r>
          <w:instrText xml:space="preserve"> PAGEREF _Toc3895 \h </w:instrText>
        </w:r>
        <w:r>
          <w:fldChar w:fldCharType="separate"/>
        </w:r>
        <w:r>
          <w:t>42</w:t>
        </w:r>
        <w:r>
          <w:fldChar w:fldCharType="end"/>
        </w:r>
      </w:hyperlink>
    </w:p>
    <w:p>
      <w:pPr>
        <w:pStyle w:val="TOC2"/>
        <w:tabs>
          <w:tab w:val="right" w:leader="dot" w:pos="8306"/>
        </w:tabs>
      </w:pPr>
      <w:hyperlink w:anchor="_Toc29107" w:history="1">
        <w:r>
          <w:rPr>
            <w:rFonts w:ascii="仿宋" w:eastAsia="仿宋" w:hAnsi="仿宋" w:cs="仿宋" w:hint="eastAsia"/>
            <w:lang w:eastAsia="zh-CN"/>
          </w:rPr>
          <w:t>(一)、生活垃圾焚烧炉项目总投资估算</w:t>
        </w:r>
        <w:r>
          <w:tab/>
        </w:r>
        <w:r>
          <w:fldChar w:fldCharType="begin"/>
        </w:r>
        <w:r>
          <w:instrText xml:space="preserve"> PAGEREF _Toc29107 \h </w:instrText>
        </w:r>
        <w:r>
          <w:fldChar w:fldCharType="separate"/>
        </w:r>
        <w:r>
          <w:t>42</w:t>
        </w:r>
        <w:r>
          <w:fldChar w:fldCharType="end"/>
        </w:r>
      </w:hyperlink>
    </w:p>
    <w:p>
      <w:pPr>
        <w:pStyle w:val="TOC2"/>
        <w:tabs>
          <w:tab w:val="right" w:leader="dot" w:pos="8306"/>
        </w:tabs>
      </w:pPr>
      <w:hyperlink w:anchor="_Toc28707" w:history="1">
        <w:r>
          <w:rPr>
            <w:rFonts w:ascii="仿宋" w:eastAsia="仿宋" w:hAnsi="仿宋" w:cs="仿宋" w:hint="eastAsia"/>
            <w:lang w:eastAsia="zh-CN"/>
          </w:rPr>
          <w:t>(二)、资金筹措</w:t>
        </w:r>
        <w:r>
          <w:tab/>
        </w:r>
        <w:r>
          <w:fldChar w:fldCharType="begin"/>
        </w:r>
        <w:r>
          <w:instrText xml:space="preserve"> PAGEREF _Toc28707 \h </w:instrText>
        </w:r>
        <w:r>
          <w:fldChar w:fldCharType="separate"/>
        </w:r>
        <w:r>
          <w:t>43</w:t>
        </w:r>
        <w:r>
          <w:fldChar w:fldCharType="end"/>
        </w:r>
      </w:hyperlink>
    </w:p>
    <w:p>
      <w:pPr>
        <w:pStyle w:val="TOC1"/>
        <w:tabs>
          <w:tab w:val="right" w:leader="dot" w:pos="8306"/>
        </w:tabs>
      </w:pPr>
      <w:hyperlink w:anchor="_Toc23638" w:history="1">
        <w:r>
          <w:rPr>
            <w:rFonts w:ascii="仿宋" w:eastAsia="仿宋" w:hAnsi="仿宋" w:cs="仿宋" w:hint="eastAsia"/>
            <w:lang w:eastAsia="zh-CN"/>
          </w:rPr>
          <w:t>十二、生活垃圾焚烧炉项目环境影响分析</w:t>
        </w:r>
        <w:r>
          <w:tab/>
        </w:r>
        <w:r>
          <w:fldChar w:fldCharType="begin"/>
        </w:r>
        <w:r>
          <w:instrText xml:space="preserve"> PAGEREF _Toc23638 \h </w:instrText>
        </w:r>
        <w:r>
          <w:fldChar w:fldCharType="separate"/>
        </w:r>
        <w:r>
          <w:t>44</w:t>
        </w:r>
        <w:r>
          <w:fldChar w:fldCharType="end"/>
        </w:r>
      </w:hyperlink>
    </w:p>
    <w:p>
      <w:pPr>
        <w:pStyle w:val="TOC2"/>
        <w:tabs>
          <w:tab w:val="right" w:leader="dot" w:pos="8306"/>
        </w:tabs>
      </w:pPr>
      <w:hyperlink w:anchor="_Toc5543" w:history="1">
        <w:r>
          <w:rPr>
            <w:rFonts w:ascii="仿宋" w:eastAsia="仿宋" w:hAnsi="仿宋" w:cs="仿宋" w:hint="eastAsia"/>
            <w:lang w:eastAsia="zh-CN"/>
          </w:rPr>
          <w:t>(一)、建设区域环境质量现状</w:t>
        </w:r>
        <w:r>
          <w:tab/>
        </w:r>
        <w:r>
          <w:fldChar w:fldCharType="begin"/>
        </w:r>
        <w:r>
          <w:instrText xml:space="preserve"> PAGEREF _Toc5543 \h </w:instrText>
        </w:r>
        <w:r>
          <w:fldChar w:fldCharType="separate"/>
        </w:r>
        <w:r>
          <w:t>44</w:t>
        </w:r>
        <w:r>
          <w:fldChar w:fldCharType="end"/>
        </w:r>
      </w:hyperlink>
    </w:p>
    <w:p>
      <w:pPr>
        <w:pStyle w:val="TOC2"/>
        <w:tabs>
          <w:tab w:val="right" w:leader="dot" w:pos="8306"/>
        </w:tabs>
      </w:pPr>
      <w:hyperlink w:anchor="_Toc4777" w:history="1">
        <w:r>
          <w:rPr>
            <w:rFonts w:ascii="仿宋" w:eastAsia="仿宋" w:hAnsi="仿宋" w:cs="仿宋" w:hint="eastAsia"/>
            <w:lang w:eastAsia="zh-CN"/>
          </w:rPr>
          <w:t>(二)、建设期环境保护</w:t>
        </w:r>
        <w:r>
          <w:tab/>
        </w:r>
        <w:r>
          <w:fldChar w:fldCharType="begin"/>
        </w:r>
        <w:r>
          <w:instrText xml:space="preserve"> PAGEREF _Toc4777 \h </w:instrText>
        </w:r>
        <w:r>
          <w:fldChar w:fldCharType="separate"/>
        </w:r>
        <w:r>
          <w:t>46</w:t>
        </w:r>
        <w:r>
          <w:fldChar w:fldCharType="end"/>
        </w:r>
      </w:hyperlink>
    </w:p>
    <w:p>
      <w:pPr>
        <w:pStyle w:val="TOC2"/>
        <w:tabs>
          <w:tab w:val="right" w:leader="dot" w:pos="8306"/>
        </w:tabs>
      </w:pPr>
      <w:hyperlink w:anchor="_Toc30898" w:history="1">
        <w:r>
          <w:rPr>
            <w:rFonts w:ascii="仿宋" w:eastAsia="仿宋" w:hAnsi="仿宋" w:cs="仿宋" w:hint="eastAsia"/>
            <w:lang w:eastAsia="zh-CN"/>
          </w:rPr>
          <w:t>(三)、运营期环境保护</w:t>
        </w:r>
        <w:r>
          <w:tab/>
        </w:r>
        <w:r>
          <w:fldChar w:fldCharType="begin"/>
        </w:r>
        <w:r>
          <w:instrText xml:space="preserve"> PAGEREF _Toc30898 \h </w:instrText>
        </w:r>
        <w:r>
          <w:fldChar w:fldCharType="separate"/>
        </w:r>
        <w:r>
          <w:t>47</w:t>
        </w:r>
        <w:r>
          <w:fldChar w:fldCharType="end"/>
        </w:r>
      </w:hyperlink>
    </w:p>
    <w:p>
      <w:pPr>
        <w:pStyle w:val="TOC2"/>
        <w:tabs>
          <w:tab w:val="right" w:leader="dot" w:pos="8306"/>
        </w:tabs>
      </w:pPr>
      <w:hyperlink w:anchor="_Toc26519" w:history="1">
        <w:r>
          <w:rPr>
            <w:rFonts w:ascii="仿宋" w:eastAsia="仿宋" w:hAnsi="仿宋" w:cs="仿宋" w:hint="eastAsia"/>
            <w:lang w:eastAsia="zh-CN"/>
          </w:rPr>
          <w:t>(四)、生活垃圾焚烧炉项目建设对区域经济的影响</w:t>
        </w:r>
        <w:r>
          <w:tab/>
        </w:r>
        <w:r>
          <w:fldChar w:fldCharType="begin"/>
        </w:r>
        <w:r>
          <w:instrText xml:space="preserve"> PAGEREF _Toc26519 \h </w:instrText>
        </w:r>
        <w:r>
          <w:fldChar w:fldCharType="separate"/>
        </w:r>
        <w:r>
          <w:t>48</w:t>
        </w:r>
        <w:r>
          <w:fldChar w:fldCharType="end"/>
        </w:r>
      </w:hyperlink>
    </w:p>
    <w:p>
      <w:pPr>
        <w:pStyle w:val="TOC2"/>
        <w:tabs>
          <w:tab w:val="right" w:leader="dot" w:pos="8306"/>
        </w:tabs>
      </w:pPr>
      <w:hyperlink w:anchor="_Toc20314" w:history="1">
        <w:r>
          <w:rPr>
            <w:rFonts w:ascii="仿宋" w:eastAsia="仿宋" w:hAnsi="仿宋" w:cs="仿宋" w:hint="eastAsia"/>
            <w:lang w:eastAsia="zh-CN"/>
          </w:rPr>
          <w:t>(五)、废弃物处理</w:t>
        </w:r>
        <w:r>
          <w:tab/>
        </w:r>
        <w:r>
          <w:fldChar w:fldCharType="begin"/>
        </w:r>
        <w:r>
          <w:instrText xml:space="preserve"> PAGEREF _Toc20314 \h </w:instrText>
        </w:r>
        <w:r>
          <w:fldChar w:fldCharType="separate"/>
        </w:r>
        <w:r>
          <w:t>50</w:t>
        </w:r>
        <w:r>
          <w:fldChar w:fldCharType="end"/>
        </w:r>
      </w:hyperlink>
    </w:p>
    <w:p>
      <w:pPr>
        <w:pStyle w:val="TOC2"/>
        <w:tabs>
          <w:tab w:val="right" w:leader="dot" w:pos="8306"/>
        </w:tabs>
      </w:pPr>
      <w:hyperlink w:anchor="_Toc29801" w:history="1">
        <w:r>
          <w:rPr>
            <w:rFonts w:ascii="仿宋" w:eastAsia="仿宋" w:hAnsi="仿宋" w:cs="仿宋" w:hint="eastAsia"/>
            <w:lang w:eastAsia="zh-CN"/>
          </w:rPr>
          <w:t>(六)、特殊环境影响分析</w:t>
        </w:r>
        <w:r>
          <w:tab/>
        </w:r>
        <w:r>
          <w:fldChar w:fldCharType="begin"/>
        </w:r>
        <w:r>
          <w:instrText xml:space="preserve"> PAGEREF _Toc29801 \h </w:instrText>
        </w:r>
        <w:r>
          <w:fldChar w:fldCharType="separate"/>
        </w:r>
        <w:r>
          <w:t>51</w:t>
        </w:r>
        <w:r>
          <w:fldChar w:fldCharType="end"/>
        </w:r>
      </w:hyperlink>
    </w:p>
    <w:p>
      <w:pPr>
        <w:pStyle w:val="TOC2"/>
        <w:tabs>
          <w:tab w:val="right" w:leader="dot" w:pos="8306"/>
        </w:tabs>
      </w:pPr>
      <w:hyperlink w:anchor="_Toc17187" w:history="1">
        <w:r>
          <w:rPr>
            <w:rFonts w:ascii="仿宋" w:eastAsia="仿宋" w:hAnsi="仿宋" w:cs="仿宋" w:hint="eastAsia"/>
            <w:lang w:eastAsia="zh-CN"/>
          </w:rPr>
          <w:t>(七)、清洁生产</w:t>
        </w:r>
        <w:r>
          <w:tab/>
        </w:r>
        <w:r>
          <w:fldChar w:fldCharType="begin"/>
        </w:r>
        <w:r>
          <w:instrText xml:space="preserve"> PAGEREF _Toc17187 \h </w:instrText>
        </w:r>
        <w:r>
          <w:fldChar w:fldCharType="separate"/>
        </w:r>
        <w:r>
          <w:t>53</w:t>
        </w:r>
        <w:r>
          <w:fldChar w:fldCharType="end"/>
        </w:r>
      </w:hyperlink>
    </w:p>
    <w:p>
      <w:pPr>
        <w:pStyle w:val="TOC2"/>
        <w:tabs>
          <w:tab w:val="right" w:leader="dot" w:pos="8306"/>
        </w:tabs>
      </w:pPr>
      <w:hyperlink w:anchor="_Toc25710" w:history="1">
        <w:r>
          <w:rPr>
            <w:rFonts w:ascii="仿宋" w:eastAsia="仿宋" w:hAnsi="仿宋" w:cs="仿宋" w:hint="eastAsia"/>
            <w:lang w:eastAsia="zh-CN"/>
          </w:rPr>
          <w:t>(八)、环境保护综合评价</w:t>
        </w:r>
        <w:r>
          <w:tab/>
        </w:r>
        <w:r>
          <w:fldChar w:fldCharType="begin"/>
        </w:r>
        <w:r>
          <w:instrText xml:space="preserve"> PAGEREF _Toc25710 \h </w:instrText>
        </w:r>
        <w:r>
          <w:fldChar w:fldCharType="separate"/>
        </w:r>
        <w:r>
          <w:t>54</w:t>
        </w:r>
        <w:r>
          <w:fldChar w:fldCharType="end"/>
        </w:r>
      </w:hyperlink>
    </w:p>
    <w:p>
      <w:pPr>
        <w:pStyle w:val="TOC1"/>
        <w:tabs>
          <w:tab w:val="right" w:leader="dot" w:pos="8306"/>
        </w:tabs>
      </w:pPr>
      <w:hyperlink w:anchor="_Toc17047" w:history="1">
        <w:r>
          <w:rPr>
            <w:rFonts w:ascii="仿宋" w:eastAsia="仿宋" w:hAnsi="仿宋" w:cs="仿宋" w:hint="eastAsia"/>
            <w:lang w:eastAsia="zh-CN"/>
          </w:rPr>
          <w:t>十三、利益相关者分析与沟通计划</w:t>
        </w:r>
        <w:r>
          <w:tab/>
        </w:r>
        <w:r>
          <w:fldChar w:fldCharType="begin"/>
        </w:r>
        <w:r>
          <w:instrText xml:space="preserve"> PAGEREF _Toc17047 \h </w:instrText>
        </w:r>
        <w:r>
          <w:fldChar w:fldCharType="separate"/>
        </w:r>
        <w:r>
          <w:t>55</w:t>
        </w:r>
        <w:r>
          <w:fldChar w:fldCharType="end"/>
        </w:r>
      </w:hyperlink>
    </w:p>
    <w:p>
      <w:pPr>
        <w:pStyle w:val="TOC2"/>
        <w:tabs>
          <w:tab w:val="right" w:leader="dot" w:pos="8306"/>
        </w:tabs>
      </w:pPr>
      <w:hyperlink w:anchor="_Toc25265" w:history="1">
        <w:r>
          <w:rPr>
            <w:rFonts w:ascii="仿宋" w:eastAsia="仿宋" w:hAnsi="仿宋" w:cs="仿宋" w:hint="eastAsia"/>
            <w:lang w:eastAsia="zh-CN"/>
          </w:rPr>
          <w:t>(一)、利益相关者分析</w:t>
        </w:r>
        <w:r>
          <w:tab/>
        </w:r>
        <w:r>
          <w:fldChar w:fldCharType="begin"/>
        </w:r>
        <w:r>
          <w:instrText xml:space="preserve"> PAGEREF _Toc25265 \h </w:instrText>
        </w:r>
        <w:r>
          <w:fldChar w:fldCharType="separate"/>
        </w:r>
        <w:r>
          <w:t>55</w:t>
        </w:r>
        <w:r>
          <w:fldChar w:fldCharType="end"/>
        </w:r>
      </w:hyperlink>
    </w:p>
    <w:p>
      <w:pPr>
        <w:pStyle w:val="TOC2"/>
        <w:tabs>
          <w:tab w:val="right" w:leader="dot" w:pos="8306"/>
        </w:tabs>
      </w:pPr>
      <w:hyperlink w:anchor="_Toc4241" w:history="1">
        <w:r>
          <w:rPr>
            <w:rFonts w:ascii="仿宋" w:eastAsia="仿宋" w:hAnsi="仿宋" w:cs="仿宋" w:hint="eastAsia"/>
            <w:lang w:eastAsia="zh-CN"/>
          </w:rPr>
          <w:t>(二)、沟通计划</w:t>
        </w:r>
        <w:r>
          <w:tab/>
        </w:r>
        <w:r>
          <w:fldChar w:fldCharType="begin"/>
        </w:r>
        <w:r>
          <w:instrText xml:space="preserve"> PAGEREF _Toc4241 \h </w:instrText>
        </w:r>
        <w:r>
          <w:fldChar w:fldCharType="separate"/>
        </w:r>
        <w:r>
          <w:t>56</w:t>
        </w:r>
        <w:r>
          <w:fldChar w:fldCharType="end"/>
        </w:r>
      </w:hyperlink>
    </w:p>
    <w:p>
      <w:pPr>
        <w:pStyle w:val="TOC1"/>
        <w:tabs>
          <w:tab w:val="right" w:leader="dot" w:pos="8306"/>
        </w:tabs>
      </w:pPr>
      <w:hyperlink w:anchor="_Toc25244" w:history="1">
        <w:r>
          <w:rPr>
            <w:rFonts w:ascii="仿宋" w:eastAsia="仿宋" w:hAnsi="仿宋" w:cs="仿宋" w:hint="eastAsia"/>
            <w:lang w:eastAsia="zh-CN"/>
          </w:rPr>
          <w:t>十四、质量管理体系</w:t>
        </w:r>
        <w:r>
          <w:tab/>
        </w:r>
        <w:r>
          <w:fldChar w:fldCharType="begin"/>
        </w:r>
        <w:r>
          <w:instrText xml:space="preserve"> PAGEREF _Toc25244 \h </w:instrText>
        </w:r>
        <w:r>
          <w:fldChar w:fldCharType="separate"/>
        </w:r>
        <w:r>
          <w:t>58</w:t>
        </w:r>
        <w:r>
          <w:fldChar w:fldCharType="end"/>
        </w:r>
      </w:hyperlink>
    </w:p>
    <w:p>
      <w:pPr>
        <w:pStyle w:val="TOC2"/>
        <w:tabs>
          <w:tab w:val="right" w:leader="dot" w:pos="8306"/>
        </w:tabs>
      </w:pPr>
      <w:hyperlink w:anchor="_Toc1764" w:history="1">
        <w:r>
          <w:rPr>
            <w:rFonts w:ascii="仿宋" w:eastAsia="仿宋" w:hAnsi="仿宋" w:cs="仿宋" w:hint="eastAsia"/>
            <w:lang w:eastAsia="zh-CN"/>
          </w:rPr>
          <w:t>(一)、质量目标与方针</w:t>
        </w:r>
        <w:r>
          <w:tab/>
        </w:r>
        <w:r>
          <w:fldChar w:fldCharType="begin"/>
        </w:r>
        <w:r>
          <w:instrText xml:space="preserve"> PAGEREF _Toc1764 \h </w:instrText>
        </w:r>
        <w:r>
          <w:fldChar w:fldCharType="separate"/>
        </w:r>
        <w:r>
          <w:t>58</w:t>
        </w:r>
        <w:r>
          <w:fldChar w:fldCharType="end"/>
        </w:r>
      </w:hyperlink>
    </w:p>
    <w:p>
      <w:pPr>
        <w:pStyle w:val="TOC2"/>
        <w:tabs>
          <w:tab w:val="right" w:leader="dot" w:pos="8306"/>
        </w:tabs>
      </w:pPr>
      <w:hyperlink w:anchor="_Toc638" w:history="1">
        <w:r>
          <w:rPr>
            <w:rFonts w:ascii="仿宋" w:eastAsia="仿宋" w:hAnsi="仿宋" w:cs="仿宋" w:hint="eastAsia"/>
            <w:lang w:eastAsia="zh-CN"/>
          </w:rPr>
          <w:t>(二)、质量管理责任</w:t>
        </w:r>
        <w:r>
          <w:tab/>
        </w:r>
        <w:r>
          <w:fldChar w:fldCharType="begin"/>
        </w:r>
        <w:r>
          <w:instrText xml:space="preserve"> PAGEREF _Toc638 \h </w:instrText>
        </w:r>
        <w:r>
          <w:fldChar w:fldCharType="separate"/>
        </w:r>
        <w:r>
          <w:t>59</w:t>
        </w:r>
        <w:r>
          <w:fldChar w:fldCharType="end"/>
        </w:r>
      </w:hyperlink>
    </w:p>
    <w:p>
      <w:pPr>
        <w:pStyle w:val="TOC2"/>
        <w:tabs>
          <w:tab w:val="right" w:leader="dot" w:pos="8306"/>
        </w:tabs>
      </w:pPr>
      <w:hyperlink w:anchor="_Toc28494" w:history="1">
        <w:r>
          <w:rPr>
            <w:rFonts w:ascii="仿宋" w:eastAsia="仿宋" w:hAnsi="仿宋" w:cs="仿宋" w:hint="eastAsia"/>
            <w:lang w:eastAsia="zh-CN"/>
          </w:rPr>
          <w:t>(三)、质量管理体系文件</w:t>
        </w:r>
        <w:r>
          <w:tab/>
        </w:r>
        <w:r>
          <w:fldChar w:fldCharType="begin"/>
        </w:r>
        <w:r>
          <w:instrText xml:space="preserve"> PAGEREF _Toc28494 \h </w:instrText>
        </w:r>
        <w:r>
          <w:fldChar w:fldCharType="separate"/>
        </w:r>
        <w:r>
          <w:t>60</w:t>
        </w:r>
        <w:r>
          <w:fldChar w:fldCharType="end"/>
        </w:r>
      </w:hyperlink>
    </w:p>
    <w:p>
      <w:pPr>
        <w:pStyle w:val="TOC2"/>
        <w:tabs>
          <w:tab w:val="right" w:leader="dot" w:pos="8306"/>
        </w:tabs>
      </w:pPr>
      <w:hyperlink w:anchor="_Toc32571" w:history="1">
        <w:r>
          <w:rPr>
            <w:rFonts w:ascii="仿宋" w:eastAsia="仿宋" w:hAnsi="仿宋" w:cs="仿宋" w:hint="eastAsia"/>
            <w:lang w:eastAsia="zh-CN"/>
          </w:rPr>
          <w:t>(四)、质量培训与教育</w:t>
        </w:r>
        <w:r>
          <w:tab/>
        </w:r>
        <w:r>
          <w:fldChar w:fldCharType="begin"/>
        </w:r>
        <w:r>
          <w:instrText xml:space="preserve"> PAGEREF _Toc32571 \h </w:instrText>
        </w:r>
        <w:r>
          <w:fldChar w:fldCharType="separate"/>
        </w:r>
        <w:r>
          <w:t>62</w:t>
        </w:r>
        <w:r>
          <w:fldChar w:fldCharType="end"/>
        </w:r>
      </w:hyperlink>
    </w:p>
    <w:p>
      <w:pPr>
        <w:pStyle w:val="TOC2"/>
        <w:tabs>
          <w:tab w:val="right" w:leader="dot" w:pos="8306"/>
        </w:tabs>
      </w:pPr>
      <w:hyperlink w:anchor="_Toc11466" w:history="1">
        <w:r>
          <w:rPr>
            <w:rFonts w:ascii="仿宋" w:eastAsia="仿宋" w:hAnsi="仿宋" w:cs="仿宋" w:hint="eastAsia"/>
            <w:lang w:eastAsia="zh-CN"/>
          </w:rPr>
          <w:t>(五)、质量审核与评价</w:t>
        </w:r>
        <w:r>
          <w:tab/>
        </w:r>
        <w:r>
          <w:fldChar w:fldCharType="begin"/>
        </w:r>
        <w:r>
          <w:instrText xml:space="preserve"> PAGEREF _Toc11466 \h </w:instrText>
        </w:r>
        <w:r>
          <w:fldChar w:fldCharType="separate"/>
        </w:r>
        <w:r>
          <w:t>63</w:t>
        </w:r>
        <w:r>
          <w:fldChar w:fldCharType="end"/>
        </w:r>
      </w:hyperlink>
    </w:p>
    <w:p>
      <w:pPr>
        <w:pStyle w:val="TOC2"/>
        <w:tabs>
          <w:tab w:val="right" w:leader="dot" w:pos="8306"/>
        </w:tabs>
      </w:pPr>
      <w:hyperlink w:anchor="_Toc10950" w:history="1">
        <w:r>
          <w:rPr>
            <w:rFonts w:ascii="仿宋" w:eastAsia="仿宋" w:hAnsi="仿宋" w:cs="仿宋" w:hint="eastAsia"/>
            <w:lang w:eastAsia="zh-CN"/>
          </w:rPr>
          <w:t>(六)、不符合与纠正措施</w:t>
        </w:r>
        <w:r>
          <w:tab/>
        </w:r>
        <w:r>
          <w:fldChar w:fldCharType="begin"/>
        </w:r>
        <w:r>
          <w:instrText xml:space="preserve"> PAGEREF _Toc10950 \h </w:instrText>
        </w:r>
        <w:r>
          <w:fldChar w:fldCharType="separate"/>
        </w:r>
        <w:r>
          <w:t>65</w:t>
        </w:r>
        <w:r>
          <w:fldChar w:fldCharType="end"/>
        </w:r>
      </w:hyperlink>
    </w:p>
    <w:p>
      <w:pPr>
        <w:pStyle w:val="TOC1"/>
        <w:tabs>
          <w:tab w:val="right" w:leader="dot" w:pos="8306"/>
        </w:tabs>
      </w:pPr>
      <w:hyperlink w:anchor="_Toc201" w:history="1">
        <w:r>
          <w:rPr>
            <w:rFonts w:ascii="仿宋" w:eastAsia="仿宋" w:hAnsi="仿宋" w:cs="仿宋" w:hint="eastAsia"/>
            <w:lang w:eastAsia="zh-CN"/>
          </w:rPr>
          <w:t>十五、生活垃圾焚烧炉项目变更管理</w:t>
        </w:r>
        <w:r>
          <w:tab/>
        </w:r>
        <w:r>
          <w:fldChar w:fldCharType="begin"/>
        </w:r>
        <w:r>
          <w:instrText xml:space="preserve"> PAGEREF _Toc201 \h </w:instrText>
        </w:r>
        <w:r>
          <w:fldChar w:fldCharType="separate"/>
        </w:r>
        <w:r>
          <w:t>66</w:t>
        </w:r>
        <w:r>
          <w:fldChar w:fldCharType="end"/>
        </w:r>
      </w:hyperlink>
    </w:p>
    <w:p>
      <w:pPr>
        <w:pStyle w:val="TOC2"/>
        <w:tabs>
          <w:tab w:val="right" w:leader="dot" w:pos="8306"/>
        </w:tabs>
      </w:pPr>
      <w:hyperlink w:anchor="_Toc8970" w:history="1">
        <w:r>
          <w:rPr>
            <w:rFonts w:ascii="仿宋" w:eastAsia="仿宋" w:hAnsi="仿宋" w:cs="仿宋" w:hint="eastAsia"/>
            <w:lang w:eastAsia="zh-CN"/>
          </w:rPr>
          <w:t>(一)、变更申请与评估</w:t>
        </w:r>
        <w:r>
          <w:tab/>
        </w:r>
        <w:r>
          <w:fldChar w:fldCharType="begin"/>
        </w:r>
        <w:r>
          <w:instrText xml:space="preserve"> PAGEREF _Toc8970 \h </w:instrText>
        </w:r>
        <w:r>
          <w:fldChar w:fldCharType="separate"/>
        </w:r>
        <w:r>
          <w:t>66</w:t>
        </w:r>
        <w:r>
          <w:fldChar w:fldCharType="end"/>
        </w:r>
      </w:hyperlink>
    </w:p>
    <w:p>
      <w:pPr>
        <w:pStyle w:val="TOC2"/>
        <w:tabs>
          <w:tab w:val="right" w:leader="dot" w:pos="8306"/>
        </w:tabs>
      </w:pPr>
      <w:hyperlink w:anchor="_Toc21208" w:history="1">
        <w:r>
          <w:rPr>
            <w:rFonts w:ascii="仿宋" w:eastAsia="仿宋" w:hAnsi="仿宋" w:cs="仿宋" w:hint="eastAsia"/>
            <w:lang w:eastAsia="zh-CN"/>
          </w:rPr>
          <w:t>(二)、变更实施与控制</w:t>
        </w:r>
        <w:r>
          <w:tab/>
        </w:r>
        <w:r>
          <w:fldChar w:fldCharType="begin"/>
        </w:r>
        <w:r>
          <w:instrText xml:space="preserve"> PAGEREF _Toc21208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31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9672"/>
      <w:r>
        <w:rPr>
          <w:rFonts w:ascii="仿宋" w:eastAsia="仿宋" w:hAnsi="仿宋" w:cs="仿宋" w:hint="eastAsia"/>
          <w:sz w:val="28"/>
          <w:lang w:eastAsia="zh-CN"/>
        </w:rPr>
        <w:t>一、生活垃圾焚烧炉项目危机管理</w:t>
      </w:r>
      <w:bookmarkEnd w:id="2"/>
    </w:p>
    <w:p>
      <w:pPr>
        <w:pStyle w:val="Heading2"/>
        <w:rPr>
          <w:rFonts w:ascii="仿宋" w:eastAsia="仿宋" w:hAnsi="仿宋" w:cs="仿宋" w:hint="eastAsia"/>
          <w:lang w:eastAsia="zh-CN"/>
        </w:rPr>
      </w:pPr>
      <w:bookmarkStart w:id="3" w:name="_Toc22847"/>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生活垃圾焚烧炉项目危机管理中，危机预警与识别是确保生活垃圾焚烧炉项目稳健运行的核心步骤。通过建立全面的监测机制，生活垃圾焚烧炉项目团队旨在及时发现和理解潜在的风险和危机因素，以便采取及时的预防和应对措施，确保生活垃圾焚烧炉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生活垃圾焚烧炉项目团队全面分析了整个生活垃圾焚烧炉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生活垃圾焚烧炉项目团队着重于明确定义生活垃圾焚烧炉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生活垃圾焚烧炉项目进展的持续监控，团队能够及时发现潜在问题并作出迅速反应。生活垃圾焚烧炉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在这一阶段，团队的专业素养和反应速度将发挥至关重要的作用，以确保潜在危机能够在初期得到有效的处理，最大程度地减轻负面影响。通过危机预警与识别，生活垃圾焚烧炉项目得以更有序、可控地推进。</w:t>
      </w:r>
    </w:p>
    <w:p>
      <w:pPr>
        <w:pStyle w:val="Heading2"/>
        <w:ind w:firstLine="560" w:firstLineChars="200"/>
        <w:rPr>
          <w:rFonts w:ascii="仿宋" w:eastAsia="仿宋" w:hAnsi="仿宋" w:cs="仿宋" w:hint="eastAsia"/>
          <w:sz w:val="28"/>
          <w:lang w:eastAsia="zh-CN"/>
        </w:rPr>
      </w:pPr>
      <w:bookmarkStart w:id="4" w:name="_Toc18855"/>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在危机发生时，生活垃圾焚烧炉项目团队立即行动，成立了应急小组。该小组的任务是迅速制定并实施紧急应对措施，以最小化潜在损失。以下是采取的主要措施：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暂停生活垃圾焚烧炉项目进度：为遏制危机蔓延，生活垃圾焚烧炉项目暂时停止进行，以便全面评估当前状况。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资源重新分配：重新评估生活垃圾焚烧炉项目资源的分配，确保最大限度地减小损失。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实时沟通：与关键利益相关者建立实时沟通机制，向他们传递生活垃圾焚烧炉项目危机的实际状况，保障生活垃圾焚烧炉项目核心利益。</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在紧急应对的同时，生活垃圾焚烧炉项目团队强调了团队协作和有效沟通的重要性。以下是团队协作的关键举措：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信息共享机制：建立了信息共享平台，确保团队成员能够及时获取生活垃圾焚烧炉项目危机的实时信息。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领导者沟通：生活垃圾焚烧炉项目领导者通过定期会议和即时沟通工具，指导团队应对危机，保持团队稳定运行。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随着危机得到初步控制，生活垃圾焚烧炉项目团队转向制定恢复计划，以确保生活垃圾焚烧炉项目能够从中迅速恢复。主要恢复计划包括：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修复受损的进度计划：重新评估生活垃圾焚烧炉项目进度，制定修复计划，确保生活垃圾焚烧炉项目尽快回归正常进程。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重新调整资源分配：优化资源分配，确保生活垃圾焚烧炉项目在有限资源下高效运转。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风险管理机制加强：对生活垃圾焚烧炉项目风险进行全面评估，制定更强化的风险管理策略，以预防未来可能的危机。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820"/>
      <w:r>
        <w:rPr>
          <w:rFonts w:ascii="仿宋" w:eastAsia="仿宋" w:hAnsi="仿宋" w:cs="仿宋" w:hint="eastAsia"/>
          <w:sz w:val="28"/>
          <w:lang w:eastAsia="zh-CN"/>
        </w:rPr>
        <w:t>二、生活垃圾焚烧炉项目可持续发展</w:t>
      </w:r>
      <w:bookmarkEnd w:id="5"/>
    </w:p>
    <w:p>
      <w:pPr>
        <w:pStyle w:val="Heading2"/>
        <w:rPr>
          <w:rFonts w:ascii="仿宋" w:eastAsia="仿宋" w:hAnsi="仿宋" w:cs="仿宋" w:hint="eastAsia"/>
          <w:lang w:eastAsia="zh-CN"/>
        </w:rPr>
      </w:pPr>
      <w:bookmarkStart w:id="6" w:name="_Toc21726"/>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活垃圾焚烧炉项目中，生活垃圾焚烧炉项目团队着眼于未来，明确了可持续发展的战略方向。制定的具体可持续发展目标包括降低资源使用、采用环保技术、最大化社会效益等。这一步骤不仅有助于生活垃圾焚烧炉项目在环保和社会责任方面达到最高标准，也为未来提供了明确的指引，确保生活垃圾焚烧炉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可持续实践的融入生活垃圾焚烧炉项目管理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生活垃圾焚烧炉项目管理周期。从生活垃圾焚烧炉项目规划开始，生活垃圾焚烧炉项目团队就考虑了环境和社会的因素。在执行阶段，生活垃圾焚烧炉项目团队积极推动绿色技术的应用，优化资源利用。此外，关注员工的社会责任，通过培训和沟通活动提高员工对可持续发展的认知，使他们能够在日常工作中践行可持续实践。这些举措不仅为生活垃圾焚烧炉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15475"/>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扎根于生活垃圾焚烧炉项目的可持续发展理念，我们深信环保与社会责任是生活垃圾焚烧炉项目成功的关键支柱。在生活垃圾焚烧炉项目的每一步，我们都致力于通过创新和实践，履行对环境和社会的坚定责任。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炉项目团队通过引入先进的环保技术、建立高效的废物处理系统以及推动能源节约措施，积极履行环保责任。定期的环保监测和评估确保生活垃圾焚烧炉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炉项目不仅致力于自身可持续发展，还注重对社会的回馈。通过支持社区生活垃圾焚烧炉项目、参与慈善事业、提供培训机会等方式，生活垃圾焚烧炉项目积极履行社会责任。与当地社区建立积极互动，关注员工的工作与生活平衡，以及员工的身心健康，是生活垃圾焚烧炉项目在社会责任层面的关键举措。这样的实践不仅增强了生活垃圾焚烧炉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10618"/>
      <w:r>
        <w:rPr>
          <w:rFonts w:ascii="仿宋" w:eastAsia="仿宋" w:hAnsi="仿宋" w:cs="仿宋" w:hint="eastAsia"/>
          <w:sz w:val="28"/>
          <w:lang w:eastAsia="zh-CN"/>
        </w:rPr>
        <w:t>三、市场分析、调研</w:t>
      </w:r>
      <w:bookmarkEnd w:id="8"/>
    </w:p>
    <w:p>
      <w:pPr>
        <w:pStyle w:val="Heading2"/>
        <w:rPr>
          <w:rFonts w:ascii="仿宋" w:eastAsia="仿宋" w:hAnsi="仿宋" w:cs="仿宋" w:hint="eastAsia"/>
          <w:lang w:eastAsia="zh-CN"/>
        </w:rPr>
      </w:pPr>
      <w:bookmarkStart w:id="9" w:name="_Toc23936"/>
      <w:r>
        <w:rPr>
          <w:rFonts w:ascii="仿宋" w:eastAsia="仿宋" w:hAnsi="仿宋" w:cs="仿宋" w:hint="eastAsia"/>
          <w:lang w:eastAsia="zh-CN"/>
        </w:rPr>
        <w:t>(一)、生活垃圾焚烧炉行业分析</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炉行业一直以来都是市场的关注焦点。行业内的发展趋势、竞争态势以及潜在机会都对生活垃圾焚烧炉项目的推进产生深远的影响。通过深入研究行业的整体概貌，我们将更好地理解行业的核心特征，为生活垃圾焚烧炉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活垃圾焚烧炉行业，技术一直是推动创新和发展的关键因素。我们将对当前技术趋势进行详尽分析，包括但不限于人工智能、大数据应用、先进制造技术等。这有助于生活垃圾焚烧炉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生活垃圾焚烧炉项目成功的基础。我们将对主要竞争对手进行深入研究，包括其市场份额、产品特点、市场定位等。通过全面了解竞争对手的优势和劣势，生活垃圾焚烧炉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23757"/>
      <w:r>
        <w:rPr>
          <w:rFonts w:ascii="仿宋" w:eastAsia="仿宋" w:hAnsi="仿宋" w:cs="仿宋" w:hint="eastAsia"/>
          <w:sz w:val="28"/>
          <w:lang w:eastAsia="zh-CN"/>
        </w:rPr>
        <w:t>(二)、生活垃圾焚烧炉市场分析预测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生活垃圾焚烧炉市场未来的增长趋势。这包括市场的整体规模、各细分领域的发展趋势等。生活垃圾焚烧炉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生活垃圾焚烧炉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生活垃圾焚烧炉项目实施过程中需要充分考虑的因素。我们将对市场风险进行全面评估，包括但不限于政策法规风险、市场竞争风险、技术变革风险等。通过对潜在风险的深入分析，生活垃圾焚烧炉项目可以制定相应的风险缓解策略，降低不确定性对生活垃圾焚烧炉项目的影响。</w:t>
      </w:r>
    </w:p>
    <w:p>
      <w:pPr>
        <w:pStyle w:val="Heading1"/>
        <w:ind w:firstLine="560" w:firstLineChars="200"/>
        <w:rPr>
          <w:rFonts w:ascii="仿宋" w:eastAsia="仿宋" w:hAnsi="仿宋" w:cs="仿宋" w:hint="eastAsia"/>
          <w:sz w:val="28"/>
          <w:lang w:eastAsia="zh-CN"/>
        </w:rPr>
      </w:pPr>
      <w:bookmarkStart w:id="11" w:name="_Toc9915"/>
      <w:r>
        <w:rPr>
          <w:rFonts w:ascii="仿宋" w:eastAsia="仿宋" w:hAnsi="仿宋" w:cs="仿宋" w:hint="eastAsia"/>
          <w:sz w:val="28"/>
          <w:lang w:eastAsia="zh-CN"/>
        </w:rPr>
        <w:t>四、生活垃圾焚烧炉项目概论</w:t>
      </w:r>
      <w:bookmarkEnd w:id="11"/>
    </w:p>
    <w:p>
      <w:pPr>
        <w:pStyle w:val="Heading2"/>
        <w:rPr>
          <w:rFonts w:ascii="仿宋" w:eastAsia="仿宋" w:hAnsi="仿宋" w:cs="仿宋" w:hint="eastAsia"/>
          <w:lang w:eastAsia="zh-CN"/>
        </w:rPr>
      </w:pPr>
      <w:bookmarkStart w:id="12" w:name="_Toc25501"/>
      <w:r>
        <w:rPr>
          <w:rFonts w:ascii="仿宋" w:eastAsia="仿宋" w:hAnsi="仿宋" w:cs="仿宋" w:hint="eastAsia"/>
          <w:lang w:eastAsia="zh-CN"/>
        </w:rPr>
        <w:t>(一)、生活垃圾焚烧炉项目概况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炉项目的起源追溯至对市场的深入洞察。市场的不断演变与变革为生活垃圾焚烧炉项目提供了难得的机遇。当前市场存在的需求缺口和变革的大环境共同构成了生活垃圾焚烧炉项目的背景。这个生活垃圾焚烧炉项目旨在充分利用市场机遇，填补行业中尚未满足的需求，为客户提供全新的解决方案。市场的变革和需求的增长使得这个生活垃圾焚烧炉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生活垃圾焚烧炉项目名称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炉项目正式命名为生活垃圾焚烧炉。这个名称不仅仅是一个标识，更代表了生活垃圾焚烧炉项目的核心理念和愿景。它蕴含着生活垃圾焚烧炉项目所要解决问题的关键字，具有强烈的表达和辨识度，为生活垃圾焚烧炉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生活垃圾焚烧炉项目目标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炉项目的核心目标是提供一种全新、高效的解决方案，满足客户日益增长的需求。生活垃圾焚烧炉项目追求的不仅仅是满足市场需求，更是在市场中获得卓越的竞争优势。通过不断提升产品或服务的质量和创新水平，生活垃圾焚烧炉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生活垃圾焚烧炉项目范围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炉项目全面涵盖了产品研发、制造、市场推广和售后服务，确保从产品设计到最终用户体验的全方位关注。这一全面的生活垃圾焚烧炉项目范围是为了确保生活垃圾焚烧炉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生活垃圾焚烧炉项目时间表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生活垃圾焚烧炉项目计划在未来18个月内完成，包括研发、测试、市场试点和正式推出等不同阶段。这个时间表的合理设计是为了确保生活垃圾焚烧炉项目各个阶段的顺利推进，以便按时交付高质量的成果。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生活垃圾焚烧炉项目预算</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炉项目总预算估算为XX百万美元，主要分配在研发、市场推广、人员培训和运营等方面。这一充足的预算为生活垃圾焚烧炉项目提供了充足的资源，确保生活垃圾焚烧炉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生活垃圾焚烧炉项目风险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炉项目可能面临的风险包括市场接受度低、技术难题、竞争激烈等。生活垃圾焚烧炉项目团队已经制定了相应的风险应对计划，通过前瞻性的风险管理，确保生活垃圾焚烧炉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生活垃圾焚烧炉项目团队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生活垃圾焚烧炉项目汇聚了一支经验丰富、多领域专业素养的核心团队，确保生活垃圾焚烧炉项目在各个方面都能拥有高水平的执行力。团队的协同作战是生活垃圾焚烧炉项目成功的关键因素之一。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生活垃圾焚烧炉项目背景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生活垃圾焚烧炉项目的背景根植于市场对更高效、创新产品的渴望，同时也受到科技发展对行业格局的深刻改变的影响。这为生活垃圾焚烧炉项目提供了广阔的发展空间和市场需求。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生活垃圾焚烧炉项目现状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截至目前，生活垃圾焚烧炉项目已完成市场调研和技术验证，取得了初步的成功。这为生活垃圾焚烧炉项目在未来的发展奠定了坚实的基础，为更远大的目标打下了坚实的基石。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18022"/>
      <w:r>
        <w:rPr>
          <w:rFonts w:ascii="仿宋" w:eastAsia="仿宋" w:hAnsi="仿宋" w:cs="仿宋" w:hint="eastAsia"/>
          <w:sz w:val="28"/>
          <w:lang w:eastAsia="zh-CN"/>
        </w:rPr>
        <w:t>(二)、生活垃圾焚烧炉项目目标</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keyword》生活垃圾焚烧炉项目首要业务目标是在市场中占据有利地位，实现产品/服务的成功推广和销售。通过不断提升产品质量、创新性，生活垃圾焚烧炉项目追求成为行业中的领导者，赢得更多客户的青睐。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在科技迅速发展的时代，生活垃圾焚烧炉项目着眼于技术创新。通过持续的研发和技术升级，生活垃圾焚烧炉项目旨在推出更具创新性的产品或服务，以满足市场对新鲜、先进解决方案的需求。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为了建立可持续的客户关系，生活垃圾焚烧炉项目设定了客户满意度目标。通过提供卓越的产品质量和优质的客户服务，生活垃圾焚烧炉项目追求赢得客户的信任和忠诚度，确保他们的满意度达到行业领先水平。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生活垃圾焚烧炉项目注重社会责任和可持续发展。通过实施环保、社会责任生活垃圾焚烧炉项目，生活垃圾焚烧炉项目致力于在经济发展的同时保护环境，促进社会公平，实现可持续经营。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生活垃圾焚烧炉项目的团队是实现目标的核心驱动力。因此，生活垃圾焚烧炉项目设定了团队发展目标，包括提升团队成员的专业技能、培养领导力，以及搭建协同高效的团队工作氛围。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21874"/>
      <w:r>
        <w:rPr>
          <w:rFonts w:ascii="仿宋" w:eastAsia="仿宋" w:hAnsi="仿宋" w:cs="仿宋" w:hint="eastAsia"/>
          <w:sz w:val="28"/>
          <w:lang w:eastAsia="zh-CN"/>
        </w:rPr>
        <w:t>(三)、生活垃圾焚烧炉项目提出的理由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生活垃圾焚烧炉项目提出的理由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炉项目的提出源于对市场机遇的深刻洞察。当前市场中存在的需求缺口和行业发展趋势表明，有巨大的商业机会等待被开发。通过准确捕捉市场机遇，生活垃圾焚烧炉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炉项目的理念基于对技术创新的信仰。通过持续的研发和技术投入，生活垃圾焚烧炉项目有望推出更具创新性的产品或服务。在科技飞速发展的当下，生活垃圾焚烧炉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炉项目的提出是为了增强企业的行业竞争力。通过提升产品或服务的质量和独特性，生活垃圾焚烧炉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炉项目响应了消费者需求的变化。随着社会和科技的不断发展，消费者对产品和服务的需求也在发生变化。通过深入了解并及时回应消费者的新需求，生活垃圾焚烧炉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炉项目的提出是企业战略发展规划的一部分。在面对日益激烈的市场竞争和不断变化的商业环境中，生活垃圾焚烧炉项目作为企业战略的一环，旨在为企业开辟新的增长领域，巩固企业在行业中的地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炉项目的提出不仅仅是基于商业考量，还注重社会责任。通过推出环保、社会责任等方面的生活垃圾焚烧炉项目，生活垃圾焚烧炉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生活垃圾焚烧炉项目的提出反映了对利益相关者期望的关注。包括客户、员工、投资者等利益相关者在企业发展中都有着各自的期望，生活垃圾焚烧炉项目力求在满足这些期望的同时，取得更大的共赢。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14084"/>
      <w:r>
        <w:rPr>
          <w:rFonts w:ascii="仿宋" w:eastAsia="仿宋" w:hAnsi="仿宋" w:cs="仿宋" w:hint="eastAsia"/>
          <w:sz w:val="28"/>
          <w:lang w:eastAsia="zh-CN"/>
        </w:rPr>
        <w:t>(四)、生活垃圾焚烧炉项目意义</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在实施生活垃圾焚烧炉项目的过程中，我们不仅仅是在追逐商业成功，更是为企业和社会的多个层面创造了深远的意义。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炉项目的首要意义在于提升企业的市场竞争力。通过持续的创新和对产品质量的高标准要求，生活垃圾焚烧炉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生活垃圾焚烧炉项目的推进将促使行业技术水平的提升。通过引入先进技术和创新性解决方案，生活垃圾焚烧炉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生活垃圾焚烧炉项目不仅创造了大量就业机会，提高了就业水平，还注重社会责任和环保。通过参与社会公益事业和推动环保生活垃圾焚烧炉项目，生活垃圾焚烧炉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综合而言，生活垃圾焚烧炉项目意义重大，不仅推动了企业的发展，也为行业和社会的进步贡献了积极力量。这是一个全面而深刻的影响，将在未来产生可持续的正面效应。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6" w:name="_Toc1883"/>
      <w:r>
        <w:rPr>
          <w:rFonts w:ascii="仿宋" w:eastAsia="仿宋" w:hAnsi="仿宋" w:cs="仿宋" w:hint="eastAsia"/>
          <w:sz w:val="28"/>
          <w:lang w:eastAsia="zh-CN"/>
        </w:rPr>
        <w:t>(五)、生活垃圾焚烧炉项目背景</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在当今迅猛发展的商业环境中，生活垃圾焚烧炉项目的动因根植于对多方面因素的审慎考量。这个生活垃圾焚烧炉项目的提出并非孤立的决策，而是对企业所处背景深入思考的产物。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生活垃圾焚烧炉项目背后的首要原因。科技的迅速发展和全球市场的快速变化使得企业必须灵活应对。生活垃圾焚烧炉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竞争的激烈程度也是生活垃圾焚烧炉项目背景中不可忽视的一环。企业需要在激烈竞争中脱颖而出，为此，生活垃圾焚烧炉项目致力于打破常规，提供独特的价值主张，以吸引客户并确保市场份额的增长。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技术的迅速发展为企业带来了机遇与挑战。作为生活垃圾焚烧炉项目启动的背景之一，对新兴技术的应用将有助于提升企业的技术水平，使其在不断演进的商业环境中保持竞争优势。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此外，社会对企业责任的期望也在逐渐升高。生活垃圾焚烧炉项目充分融入了社会责任的理念，通过可持续经营和社会公益生活垃圾焚烧炉项目，企图为社会贡献一份力量，在商业成功的同时关注社会价值。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7" w:name="_Toc5025"/>
      <w:r>
        <w:rPr>
          <w:rFonts w:ascii="仿宋" w:eastAsia="仿宋" w:hAnsi="仿宋" w:cs="仿宋" w:hint="eastAsia"/>
          <w:sz w:val="28"/>
          <w:lang w:eastAsia="zh-CN"/>
        </w:rPr>
        <w:t>五、生活垃圾焚烧炉项目建设背景及必要性分析</w:t>
      </w:r>
      <w:bookmarkEnd w:id="17"/>
    </w:p>
    <w:p>
      <w:pPr>
        <w:pStyle w:val="Heading2"/>
        <w:rPr>
          <w:rFonts w:ascii="仿宋" w:eastAsia="仿宋" w:hAnsi="仿宋" w:cs="仿宋" w:hint="eastAsia"/>
          <w:lang w:eastAsia="zh-CN"/>
        </w:rPr>
      </w:pPr>
      <w:bookmarkStart w:id="18" w:name="_Toc8607"/>
      <w:r>
        <w:rPr>
          <w:rFonts w:ascii="仿宋" w:eastAsia="仿宋" w:hAnsi="仿宋" w:cs="仿宋" w:hint="eastAsia"/>
          <w:lang w:eastAsia="zh-CN"/>
        </w:rPr>
        <w:t>(一)、生活垃圾焚烧炉项目背景分析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炉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生活垃圾焚烧炉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生活垃圾焚烧炉项目在这个潮流中的定位。同时，我们将关注行业内涌现的新兴机遇，以便生活垃圾焚烧炉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https://d.book118.com/167145033026006040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生活垃圾焚烧炉项目计划设计方案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生活垃圾焚烧炉项目计划设计方案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生活垃圾焚烧炉项目计划设计方案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生活垃圾焚烧炉项目计划设计方案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生活垃圾焚烧炉项目计划设计方案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生活垃圾焚烧炉项目计划设计方案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生活垃圾焚烧炉项目计划设计方案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生活垃圾焚烧炉项目计划设计方案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生活垃圾焚烧炉项目计划设计方案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生活垃圾焚烧炉项目计划设计方案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生活垃圾焚烧炉项目计划设计方案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生活垃圾焚烧炉项目计划设计方案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生活垃圾焚烧炉项目计划设计方案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生活垃圾焚烧炉项目计划设计方案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生活垃圾焚烧炉项目计划设计方案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生活垃圾焚烧炉项目计划设计方案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生活垃圾焚烧炉项目计划设计方案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A6B660C"/>
    <w:rsid w:val="7A6B660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67145033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2024-02-01T23:41:00Z</dcterms:created>
  <dcterms:modified xsi:type="dcterms:W3CDTF">2024-02-01T23:41:58Z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96B576301D59424B93118CCD4E90D98C_11</vt:lpwstr>
  </property>
  <property fmtid="{D5CDD505-2E9C-101B-9397-08002B2CF9AE}" pid="3" name="KSOProductBuildVer">
    <vt:lpwstr>2052-12.1.0.16250</vt:lpwstr>
  </property>
</Properties>
</file>