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2018-2023年新乡职业技术学院高职单招（数学／语文／英语）历年常考试题库含答案解析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《论毅力》本文贯穿始终的论证方法是（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《谈时间》主要论述（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A.时间的作用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B.要挽住时光的流逝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C.如何去打发我们所能掌握的尚未逝去的时间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“易安居士”是指（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冰心、郁达夫、徐志摩曾参加的文学社团依次是（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A.文学研究会、新月社、创造社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B.创造社、文学研究会、新月社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C.文学研究会、创造社、新月社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D.新月社、文学研究会、创造社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下列各句中，“数”作“计算”解的是（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A.此其过江河之流，不可为量数。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B.成败之数，视此而已。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C.必有数次乃至十数次之阻力。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D.数罟不入湾池。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鲁迅指出：中国几千年封建社会“一治一乱”的历史是（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A.咱们向来就很好比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B.想做奴隶而不得的时代和暂时做稳了奴隶的时代的交替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C.汉族文化发达的时代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D.“古已有之”的时代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在“送别”这折戏中，莺莺深深忧虑的是（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A.离愁别恨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B.母亲干涉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C.金榜无名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D.婚姻悲剧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马致远《天净沙·秋思》的“枯藤老树昏鸦，小桥流水人家，古道西风瘦马”的修辞手法是（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中国现代新诗发展史上有三个代表诗派，闻一多属于（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A.自由派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B.格律派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D.浪漫派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下列画线的句子翻译错误的是（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591072" cy="230529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1072" cy="230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《谏逐客书》本文中，作者用“五帝三王之所以无敌”的做法来论证秦王的错误，这里采用的论证方法是（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A.20世纪30年代中国的农村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B.20世纪20年代中国的城市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C.20世纪30年代中国的城市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https://d.book118.com/167150153160006044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167150153160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