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天然气水合物项目投资建议书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72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_Toc24725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95" w:history="1">
        <w:r>
          <w:rPr>
            <w:rFonts w:ascii="仿宋" w:eastAsia="仿宋" w:hAnsi="仿宋" w:cs="仿宋" w:hint="eastAsia"/>
            <w:lang w:eastAsia="zh-CN"/>
          </w:rPr>
          <w:t>一、天然气水合物项目承办单位</w:t>
        </w:r>
        <w:r>
          <w:tab/>
        </w:r>
        <w:r>
          <w:fldChar w:fldCharType="begin"/>
        </w:r>
        <w:r>
          <w:instrText xml:space="preserve"> PAGEREF _Toc13395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1" w:history="1">
        <w:r>
          <w:rPr>
            <w:rFonts w:ascii="仿宋" w:eastAsia="仿宋" w:hAnsi="仿宋" w:cs="仿宋" w:hint="eastAsia"/>
            <w:lang w:eastAsia="zh-CN"/>
          </w:rPr>
          <w:t>(一)、天然气水合物项目承办单位基本情况</w:t>
        </w:r>
        <w:r>
          <w:tab/>
        </w:r>
        <w:r>
          <w:fldChar w:fldCharType="begin"/>
        </w:r>
        <w:r>
          <w:instrText xml:space="preserve"> PAGEREF _Toc25011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6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_Toc17016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06" w:history="1">
        <w:r>
          <w:rPr>
            <w:rFonts w:ascii="仿宋" w:eastAsia="仿宋" w:hAnsi="仿宋" w:cs="仿宋" w:hint="eastAsia"/>
            <w:lang w:eastAsia="zh-CN"/>
          </w:rPr>
          <w:t>二、原材料及成品管理</w:t>
        </w:r>
        <w:r>
          <w:tab/>
        </w:r>
        <w:r>
          <w:fldChar w:fldCharType="begin"/>
        </w:r>
        <w:r>
          <w:instrText xml:space="preserve"> PAGEREF _Toc32106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4" w:history="1">
        <w:r>
          <w:rPr>
            <w:rFonts w:ascii="仿宋" w:eastAsia="仿宋" w:hAnsi="仿宋" w:cs="仿宋" w:hint="eastAsia"/>
            <w:lang w:eastAsia="zh-CN"/>
          </w:rPr>
          <w:t>(一)、天然气水合物项目建设期原辅材料供应情况</w:t>
        </w:r>
        <w:r>
          <w:tab/>
        </w:r>
        <w:r>
          <w:fldChar w:fldCharType="begin"/>
        </w:r>
        <w:r>
          <w:instrText xml:space="preserve"> PAGEREF _Toc11524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3" w:history="1">
        <w:r>
          <w:rPr>
            <w:rFonts w:ascii="仿宋" w:eastAsia="仿宋" w:hAnsi="仿宋" w:cs="仿宋" w:hint="eastAsia"/>
            <w:lang w:eastAsia="zh-CN"/>
          </w:rPr>
          <w:t>(二)、天然气水合物项目运营期原辅材料供应及质量管理</w:t>
        </w:r>
        <w:r>
          <w:tab/>
        </w:r>
        <w:r>
          <w:fldChar w:fldCharType="begin"/>
        </w:r>
        <w:r>
          <w:instrText xml:space="preserve"> PAGEREF _Toc21593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14" w:history="1">
        <w:r>
          <w:rPr>
            <w:rFonts w:ascii="仿宋" w:eastAsia="仿宋" w:hAnsi="仿宋" w:cs="仿宋" w:hint="eastAsia"/>
            <w:lang w:eastAsia="zh-CN"/>
          </w:rPr>
          <w:t>三、选址方案</w:t>
        </w:r>
        <w:r>
          <w:tab/>
        </w:r>
        <w:r>
          <w:fldChar w:fldCharType="begin"/>
        </w:r>
        <w:r>
          <w:instrText xml:space="preserve"> PAGEREF _Toc30114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6" w:history="1">
        <w:r>
          <w:rPr>
            <w:rFonts w:ascii="仿宋" w:eastAsia="仿宋" w:hAnsi="仿宋" w:cs="仿宋" w:hint="eastAsia"/>
            <w:lang w:eastAsia="zh-CN"/>
          </w:rPr>
          <w:t>(一)、天然气水合物项目选址</w:t>
        </w:r>
        <w:r>
          <w:tab/>
        </w:r>
        <w:r>
          <w:fldChar w:fldCharType="begin"/>
        </w:r>
        <w:r>
          <w:instrText xml:space="preserve"> PAGEREF _Toc24286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0" w:history="1">
        <w:r>
          <w:rPr>
            <w:rFonts w:ascii="仿宋" w:eastAsia="仿宋" w:hAnsi="仿宋" w:cs="仿宋" w:hint="eastAsia"/>
            <w:lang w:eastAsia="zh-CN"/>
          </w:rPr>
          <w:t>(二)、天然气水合物项目选址流程</w:t>
        </w:r>
        <w:r>
          <w:tab/>
        </w:r>
        <w:r>
          <w:fldChar w:fldCharType="begin"/>
        </w:r>
        <w:r>
          <w:instrText xml:space="preserve"> PAGEREF _Toc17170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7" w:history="1">
        <w:r>
          <w:rPr>
            <w:rFonts w:ascii="仿宋" w:eastAsia="仿宋" w:hAnsi="仿宋" w:cs="仿宋" w:hint="eastAsia"/>
            <w:lang w:eastAsia="zh-CN"/>
          </w:rPr>
          <w:t>(三)、天然气水合物项目选址原则</w:t>
        </w:r>
        <w:r>
          <w:tab/>
        </w:r>
        <w:r>
          <w:fldChar w:fldCharType="begin"/>
        </w:r>
        <w:r>
          <w:instrText xml:space="preserve"> PAGEREF _Toc24877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68" w:history="1">
        <w:r>
          <w:rPr>
            <w:rFonts w:ascii="仿宋" w:eastAsia="仿宋" w:hAnsi="仿宋" w:cs="仿宋" w:hint="eastAsia"/>
            <w:lang w:eastAsia="zh-CN"/>
          </w:rPr>
          <w:t>四、技术方案</w:t>
        </w:r>
        <w:r>
          <w:tab/>
        </w:r>
        <w:r>
          <w:fldChar w:fldCharType="begin"/>
        </w:r>
        <w:r>
          <w:instrText xml:space="preserve"> PAGEREF _Toc26468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1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_Toc12571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" w:history="1">
        <w:r>
          <w:rPr>
            <w:rFonts w:ascii="仿宋" w:eastAsia="仿宋" w:hAnsi="仿宋" w:cs="仿宋" w:hint="eastAsia"/>
            <w:lang w:eastAsia="zh-CN"/>
          </w:rPr>
          <w:t>(二)、天然气水合物项目技术工艺分析</w:t>
        </w:r>
        <w:r>
          <w:tab/>
        </w:r>
        <w:r>
          <w:fldChar w:fldCharType="begin"/>
        </w:r>
        <w:r>
          <w:instrText xml:space="preserve"> PAGEREF _Toc1298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4" w:history="1">
        <w:r>
          <w:rPr>
            <w:rFonts w:ascii="仿宋" w:eastAsia="仿宋" w:hAnsi="仿宋" w:cs="仿宋" w:hint="eastAsia"/>
            <w:lang w:eastAsia="zh-CN"/>
          </w:rPr>
          <w:t>(三)、天然气水合物项目技术流程</w:t>
        </w:r>
        <w:r>
          <w:tab/>
        </w:r>
        <w:r>
          <w:fldChar w:fldCharType="begin"/>
        </w:r>
        <w:r>
          <w:instrText xml:space="preserve"> PAGEREF _Toc25414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3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_Toc12813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20" w:history="1">
        <w:r>
          <w:rPr>
            <w:rFonts w:ascii="仿宋" w:eastAsia="仿宋" w:hAnsi="仿宋" w:cs="仿宋" w:hint="eastAsia"/>
            <w:lang w:eastAsia="zh-CN"/>
          </w:rPr>
          <w:t>五、员工福利与培训</w:t>
        </w:r>
        <w:r>
          <w:tab/>
        </w:r>
        <w:r>
          <w:fldChar w:fldCharType="begin"/>
        </w:r>
        <w:r>
          <w:instrText xml:space="preserve"> PAGEREF _Toc25220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8" w:history="1">
        <w:r>
          <w:rPr>
            <w:rFonts w:ascii="仿宋" w:eastAsia="仿宋" w:hAnsi="仿宋" w:cs="仿宋" w:hint="eastAsia"/>
            <w:lang w:eastAsia="zh-CN"/>
          </w:rPr>
          <w:t>(一)、员工福利计划</w:t>
        </w:r>
        <w:r>
          <w:tab/>
        </w:r>
        <w:r>
          <w:fldChar w:fldCharType="begin"/>
        </w:r>
        <w:r>
          <w:instrText xml:space="preserve"> PAGEREF _Toc12268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9" w:history="1">
        <w:r>
          <w:rPr>
            <w:rFonts w:ascii="仿宋" w:eastAsia="仿宋" w:hAnsi="仿宋" w:cs="仿宋" w:hint="eastAsia"/>
            <w:lang w:eastAsia="zh-CN"/>
          </w:rPr>
          <w:t>(二)、职业培训与发展</w:t>
        </w:r>
        <w:r>
          <w:tab/>
        </w:r>
        <w:r>
          <w:fldChar w:fldCharType="begin"/>
        </w:r>
        <w:r>
          <w:instrText xml:space="preserve"> PAGEREF _Toc19389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0" w:history="1">
        <w:r>
          <w:rPr>
            <w:rFonts w:ascii="仿宋" w:eastAsia="仿宋" w:hAnsi="仿宋" w:cs="仿宋" w:hint="eastAsia"/>
            <w:lang w:eastAsia="zh-CN"/>
          </w:rPr>
          <w:t>(三)、员工满意度调查与改进</w:t>
        </w:r>
        <w:r>
          <w:tab/>
        </w:r>
        <w:r>
          <w:fldChar w:fldCharType="begin"/>
        </w:r>
        <w:r>
          <w:instrText xml:space="preserve"> PAGEREF _Toc19170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29" w:history="1">
        <w:r>
          <w:rPr>
            <w:rFonts w:ascii="仿宋" w:eastAsia="仿宋" w:hAnsi="仿宋" w:cs="仿宋" w:hint="eastAsia"/>
            <w:lang w:eastAsia="zh-CN"/>
          </w:rPr>
          <w:t>六、公司成立方案</w:t>
        </w:r>
        <w:r>
          <w:tab/>
        </w:r>
        <w:r>
          <w:fldChar w:fldCharType="begin"/>
        </w:r>
        <w:r>
          <w:instrText xml:space="preserve"> PAGEREF _Toc31129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_Toc15662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_Toc18097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_Toc8979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_Toc11174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_Toc12686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_Toc21742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73" w:history="1">
        <w:r>
          <w:rPr>
            <w:rFonts w:ascii="仿宋" w:eastAsia="仿宋" w:hAnsi="仿宋" w:cs="仿宋" w:hint="eastAsia"/>
            <w:lang w:eastAsia="zh-CN"/>
          </w:rPr>
          <w:t>七、天然气水合物知识产权管理</w:t>
        </w:r>
        <w:r>
          <w:tab/>
        </w:r>
        <w:r>
          <w:fldChar w:fldCharType="begin"/>
        </w:r>
        <w:r>
          <w:instrText xml:space="preserve"> PAGEREF _Toc21873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1" w:history="1">
        <w:r>
          <w:rPr>
            <w:rFonts w:ascii="仿宋" w:eastAsia="仿宋" w:hAnsi="仿宋" w:cs="仿宋" w:hint="eastAsia"/>
            <w:lang w:eastAsia="zh-CN"/>
          </w:rPr>
          <w:t>(一)、知识产权管理</w:t>
        </w:r>
        <w:r>
          <w:tab/>
        </w:r>
        <w:r>
          <w:fldChar w:fldCharType="begin"/>
        </w:r>
        <w:r>
          <w:instrText xml:space="preserve"> PAGEREF _Toc13871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63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_Toc18063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7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_Toc12627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1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_Toc16971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1" w:history="1">
        <w:r>
          <w:rPr>
            <w:rFonts w:ascii="仿宋" w:eastAsia="仿宋" w:hAnsi="仿宋" w:cs="仿宋" w:hint="eastAsia"/>
            <w:lang w:eastAsia="zh-CN"/>
          </w:rPr>
          <w:t>(三)、天然气水合物项目地能源消耗与供应状况</w:t>
        </w:r>
        <w:r>
          <w:tab/>
        </w:r>
        <w:r>
          <w:fldChar w:fldCharType="begin"/>
        </w:r>
        <w:r>
          <w:instrText xml:space="preserve"> PAGEREF _Toc27851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8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_Toc8578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4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_Toc16744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5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_Toc22405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6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_Toc25586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0" w:history="1">
        <w:r>
          <w:rPr>
            <w:rFonts w:ascii="仿宋" w:eastAsia="仿宋" w:hAnsi="仿宋" w:cs="仿宋" w:hint="eastAsia"/>
            <w:lang w:eastAsia="zh-CN"/>
          </w:rPr>
          <w:t>九、行业壁垒</w:t>
        </w:r>
        <w:r>
          <w:tab/>
        </w:r>
        <w:r>
          <w:fldChar w:fldCharType="begin"/>
        </w:r>
        <w:r>
          <w:instrText xml:space="preserve"> PAGEREF _Toc460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7" w:history="1">
        <w:r>
          <w:rPr>
            <w:rFonts w:ascii="仿宋" w:eastAsia="仿宋" w:hAnsi="仿宋" w:cs="仿宋" w:hint="eastAsia"/>
            <w:lang w:eastAsia="zh-CN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_Toc4237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4" w:history="1">
        <w:r>
          <w:rPr>
            <w:rFonts w:ascii="仿宋" w:eastAsia="仿宋" w:hAnsi="仿宋" w:cs="仿宋" w:hint="eastAsia"/>
            <w:lang w:eastAsia="zh-CN"/>
          </w:rPr>
          <w:t>(二)、网络效应壁垒</w:t>
        </w:r>
        <w:r>
          <w:tab/>
        </w:r>
        <w:r>
          <w:fldChar w:fldCharType="begin"/>
        </w:r>
        <w:r>
          <w:instrText xml:space="preserve"> PAGEREF _Toc22094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202" w:history="1">
        <w:r>
          <w:rPr>
            <w:rFonts w:ascii="仿宋" w:eastAsia="仿宋" w:hAnsi="仿宋" w:cs="仿宋" w:hint="eastAsia"/>
            <w:lang w:eastAsia="zh-CN"/>
          </w:rPr>
          <w:t>(三)、法规合规壁垒</w:t>
        </w:r>
        <w:r>
          <w:tab/>
        </w:r>
        <w:r>
          <w:fldChar w:fldCharType="begin"/>
        </w:r>
        <w:r>
          <w:instrText xml:space="preserve"> PAGEREF _Toc28202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6" w:history="1">
        <w:r>
          <w:rPr>
            <w:rFonts w:ascii="仿宋" w:eastAsia="仿宋" w:hAnsi="仿宋" w:cs="仿宋" w:hint="eastAsia"/>
            <w:lang w:eastAsia="zh-CN"/>
          </w:rPr>
          <w:t>(四)、专业人才壁垒</w:t>
        </w:r>
        <w:r>
          <w:tab/>
        </w:r>
        <w:r>
          <w:fldChar w:fldCharType="begin"/>
        </w:r>
        <w:r>
          <w:instrText xml:space="preserve"> PAGEREF _Toc28076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9" w:history="1">
        <w:r>
          <w:rPr>
            <w:rFonts w:ascii="仿宋" w:eastAsia="仿宋" w:hAnsi="仿宋" w:cs="仿宋" w:hint="eastAsia"/>
            <w:lang w:eastAsia="zh-CN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_Toc21139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77" w:history="1">
        <w:r>
          <w:rPr>
            <w:rFonts w:ascii="仿宋" w:eastAsia="仿宋" w:hAnsi="仿宋" w:cs="仿宋" w:hint="eastAsia"/>
            <w:lang w:eastAsia="zh-CN"/>
          </w:rPr>
          <w:t>十、实施进度</w:t>
        </w:r>
        <w:r>
          <w:tab/>
        </w:r>
        <w:r>
          <w:fldChar w:fldCharType="begin"/>
        </w:r>
        <w:r>
          <w:instrText xml:space="preserve"> PAGEREF _Toc3977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_Toc5080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_Toc6852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_Toc14888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_Toc12403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_Toc15702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1" w:history="1">
        <w:r>
          <w:rPr>
            <w:rFonts w:ascii="仿宋" w:eastAsia="仿宋" w:hAnsi="仿宋" w:cs="仿宋" w:hint="eastAsia"/>
            <w:lang w:eastAsia="zh-CN"/>
          </w:rPr>
          <w:t>(六)、天然气水合物项目实施保障</w:t>
        </w:r>
        <w:r>
          <w:tab/>
        </w:r>
        <w:r>
          <w:fldChar w:fldCharType="begin"/>
        </w:r>
        <w:r>
          <w:instrText xml:space="preserve"> PAGEREF _Toc16341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14" w:history="1">
        <w:r>
          <w:rPr>
            <w:rFonts w:ascii="仿宋" w:eastAsia="仿宋" w:hAnsi="仿宋" w:cs="仿宋" w:hint="eastAsia"/>
            <w:lang w:eastAsia="zh-CN"/>
          </w:rPr>
          <w:t>十一、天然气水合物项目规划进度</w:t>
        </w:r>
        <w:r>
          <w:tab/>
        </w:r>
        <w:r>
          <w:fldChar w:fldCharType="begin"/>
        </w:r>
        <w:r>
          <w:instrText xml:space="preserve"> PAGEREF _Toc5014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1" w:history="1">
        <w:r>
          <w:rPr>
            <w:rFonts w:ascii="仿宋" w:eastAsia="仿宋" w:hAnsi="仿宋" w:cs="仿宋" w:hint="eastAsia"/>
            <w:lang w:eastAsia="zh-CN"/>
          </w:rPr>
          <w:t>(一)、天然气水合物项目进度安排</w:t>
        </w:r>
        <w:r>
          <w:tab/>
        </w:r>
        <w:r>
          <w:fldChar w:fldCharType="begin"/>
        </w:r>
        <w:r>
          <w:instrText xml:space="preserve"> PAGEREF _Toc17031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1" w:history="1">
        <w:r>
          <w:rPr>
            <w:rFonts w:ascii="仿宋" w:eastAsia="仿宋" w:hAnsi="仿宋" w:cs="仿宋" w:hint="eastAsia"/>
            <w:lang w:eastAsia="zh-CN"/>
          </w:rPr>
          <w:t>(二)、天然气水合物项目实施保障措施</w:t>
        </w:r>
        <w:r>
          <w:tab/>
        </w:r>
        <w:r>
          <w:fldChar w:fldCharType="begin"/>
        </w:r>
        <w:r>
          <w:instrText xml:space="preserve"> PAGEREF _Toc17221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58" w:history="1">
        <w:r>
          <w:rPr>
            <w:rFonts w:ascii="仿宋" w:eastAsia="仿宋" w:hAnsi="仿宋" w:cs="仿宋" w:hint="eastAsia"/>
            <w:lang w:eastAsia="zh-CN"/>
          </w:rPr>
          <w:t>十二、产品及建设方案</w:t>
        </w:r>
        <w:r>
          <w:tab/>
        </w:r>
        <w:r>
          <w:fldChar w:fldCharType="begin"/>
        </w:r>
        <w:r>
          <w:instrText xml:space="preserve"> PAGEREF _Toc13258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_Toc30638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_Toc25247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21" w:history="1">
        <w:r>
          <w:rPr>
            <w:rFonts w:ascii="仿宋" w:eastAsia="仿宋" w:hAnsi="仿宋" w:cs="仿宋" w:hint="eastAsia"/>
            <w:lang w:eastAsia="zh-CN"/>
          </w:rPr>
          <w:t>十三、天然气水合物项目风险概况</w:t>
        </w:r>
        <w:r>
          <w:tab/>
        </w:r>
        <w:r>
          <w:fldChar w:fldCharType="begin"/>
        </w:r>
        <w:r>
          <w:instrText xml:space="preserve"> PAGEREF _Toc22821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_Toc32248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_Toc11006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_Toc29531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_Toc1571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_Toc15268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_Toc32075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_Toc20166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_Toc8241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_Toc32453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75" w:history="1">
        <w:r>
          <w:rPr>
            <w:rFonts w:ascii="仿宋" w:eastAsia="仿宋" w:hAnsi="仿宋" w:cs="仿宋" w:hint="eastAsia"/>
            <w:lang w:eastAsia="zh-CN"/>
          </w:rPr>
          <w:t>十四、财务分析及盈利预测</w:t>
        </w:r>
        <w:r>
          <w:tab/>
        </w:r>
        <w:r>
          <w:fldChar w:fldCharType="begin"/>
        </w:r>
        <w:r>
          <w:instrText xml:space="preserve"> PAGEREF _Toc15675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9" w:history="1">
        <w:r>
          <w:rPr>
            <w:rFonts w:ascii="仿宋" w:eastAsia="仿宋" w:hAnsi="仿宋" w:cs="仿宋" w:hint="eastAsia"/>
            <w:lang w:eastAsia="zh-CN"/>
          </w:rPr>
          <w:t>(一)、过往财务情况</w:t>
        </w:r>
        <w:r>
          <w:tab/>
        </w:r>
        <w:r>
          <w:fldChar w:fldCharType="begin"/>
        </w:r>
        <w:r>
          <w:instrText xml:space="preserve"> PAGEREF _Toc15159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2" w:history="1">
        <w:r>
          <w:rPr>
            <w:rFonts w:ascii="仿宋" w:eastAsia="仿宋" w:hAnsi="仿宋" w:cs="仿宋" w:hint="eastAsia"/>
            <w:lang w:eastAsia="zh-CN"/>
          </w:rPr>
          <w:t>(二)、20XX-20XX年盈利预测</w:t>
        </w:r>
        <w:r>
          <w:tab/>
        </w:r>
        <w:r>
          <w:fldChar w:fldCharType="begin"/>
        </w:r>
        <w:r>
          <w:instrText xml:space="preserve"> PAGEREF _Toc32092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" w:history="1">
        <w:r>
          <w:rPr>
            <w:rFonts w:ascii="仿宋" w:eastAsia="仿宋" w:hAnsi="仿宋" w:cs="仿宋" w:hint="eastAsia"/>
            <w:lang w:eastAsia="zh-CN"/>
          </w:rPr>
          <w:t>(三)、营业成本</w:t>
        </w:r>
        <w:r>
          <w:tab/>
        </w:r>
        <w:r>
          <w:fldChar w:fldCharType="begin"/>
        </w:r>
        <w:r>
          <w:instrText xml:space="preserve"> PAGEREF _Toc2572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1" w:history="1">
        <w:r>
          <w:rPr>
            <w:rFonts w:ascii="仿宋" w:eastAsia="仿宋" w:hAnsi="仿宋" w:cs="仿宋" w:hint="eastAsia"/>
            <w:lang w:eastAsia="zh-CN"/>
          </w:rPr>
          <w:t>(四)、营业税金及附加预测</w:t>
        </w:r>
        <w:r>
          <w:tab/>
        </w:r>
        <w:r>
          <w:fldChar w:fldCharType="begin"/>
        </w:r>
        <w:r>
          <w:instrText xml:space="preserve"> PAGEREF _Toc5201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2" w:history="1">
        <w:r>
          <w:rPr>
            <w:rFonts w:ascii="仿宋" w:eastAsia="仿宋" w:hAnsi="仿宋" w:cs="仿宋" w:hint="eastAsia"/>
            <w:lang w:eastAsia="zh-CN"/>
          </w:rPr>
          <w:t>(五)、营业费用预测</w:t>
        </w:r>
        <w:r>
          <w:tab/>
        </w:r>
        <w:r>
          <w:fldChar w:fldCharType="begin"/>
        </w:r>
        <w:r>
          <w:instrText xml:space="preserve"> PAGEREF _Toc10102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4" w:history="1">
        <w:r>
          <w:rPr>
            <w:rFonts w:ascii="仿宋" w:eastAsia="仿宋" w:hAnsi="仿宋" w:cs="仿宋" w:hint="eastAsia"/>
            <w:lang w:eastAsia="zh-CN"/>
          </w:rPr>
          <w:t>(六)、管理费用预测</w:t>
        </w:r>
        <w:r>
          <w:tab/>
        </w:r>
        <w:r>
          <w:fldChar w:fldCharType="begin"/>
        </w:r>
        <w:r>
          <w:instrText xml:space="preserve"> PAGEREF _Toc20314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8" w:history="1">
        <w:r>
          <w:rPr>
            <w:rFonts w:ascii="仿宋" w:eastAsia="仿宋" w:hAnsi="仿宋" w:cs="仿宋" w:hint="eastAsia"/>
            <w:lang w:eastAsia="zh-CN"/>
          </w:rPr>
          <w:t>(七)、财务费用预测</w:t>
        </w:r>
        <w:r>
          <w:tab/>
        </w:r>
        <w:r>
          <w:fldChar w:fldCharType="begin"/>
        </w:r>
        <w:r>
          <w:instrText xml:space="preserve"> PAGEREF _Toc3618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50" w:history="1">
        <w:r>
          <w:rPr>
            <w:rFonts w:ascii="仿宋" w:eastAsia="仿宋" w:hAnsi="仿宋" w:cs="仿宋" w:hint="eastAsia"/>
            <w:lang w:eastAsia="zh-CN"/>
          </w:rPr>
          <w:t>十五、风险管理与应对策略</w:t>
        </w:r>
        <w:r>
          <w:tab/>
        </w:r>
        <w:r>
          <w:fldChar w:fldCharType="begin"/>
        </w:r>
        <w:r>
          <w:instrText xml:space="preserve"> PAGEREF _Toc24350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6" w:history="1">
        <w:r>
          <w:rPr>
            <w:rFonts w:ascii="仿宋" w:eastAsia="仿宋" w:hAnsi="仿宋" w:cs="仿宋" w:hint="eastAsia"/>
            <w:lang w:eastAsia="zh-CN"/>
          </w:rPr>
          <w:t>(一)、风险管理流程</w:t>
        </w:r>
        <w:r>
          <w:tab/>
        </w:r>
        <w:r>
          <w:fldChar w:fldCharType="begin"/>
        </w:r>
        <w:r>
          <w:instrText xml:space="preserve"> PAGEREF _Toc29216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7" w:history="1">
        <w:r>
          <w:rPr>
            <w:rFonts w:ascii="仿宋" w:eastAsia="仿宋" w:hAnsi="仿宋" w:cs="仿宋" w:hint="eastAsia"/>
            <w:lang w:eastAsia="zh-CN"/>
          </w:rPr>
          <w:t>(二)、风险识别与评估</w:t>
        </w:r>
        <w:r>
          <w:tab/>
        </w:r>
        <w:r>
          <w:fldChar w:fldCharType="begin"/>
        </w:r>
        <w:r>
          <w:instrText xml:space="preserve"> PAGEREF _Toc23907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5" w:history="1">
        <w:r>
          <w:rPr>
            <w:rFonts w:ascii="仿宋" w:eastAsia="仿宋" w:hAnsi="仿宋" w:cs="仿宋" w:hint="eastAsia"/>
            <w:lang w:eastAsia="zh-CN"/>
          </w:rPr>
          <w:t>(三)、风险控制与应对策略</w:t>
        </w:r>
        <w:r>
          <w:tab/>
        </w:r>
        <w:r>
          <w:fldChar w:fldCharType="begin"/>
        </w:r>
        <w:r>
          <w:instrText xml:space="preserve"> PAGEREF _Toc19505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2" w:history="1">
        <w:r>
          <w:rPr>
            <w:rFonts w:ascii="仿宋" w:eastAsia="仿宋" w:hAnsi="仿宋" w:cs="仿宋" w:hint="eastAsia"/>
            <w:lang w:eastAsia="zh-CN"/>
          </w:rPr>
          <w:t>(四)、危机管理与应急预案</w:t>
        </w:r>
        <w:r>
          <w:tab/>
        </w:r>
        <w:r>
          <w:fldChar w:fldCharType="begin"/>
        </w:r>
        <w:r>
          <w:instrText xml:space="preserve"> PAGEREF _Toc21942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61" w:history="1">
        <w:r>
          <w:rPr>
            <w:rFonts w:ascii="仿宋" w:eastAsia="仿宋" w:hAnsi="仿宋" w:cs="仿宋" w:hint="eastAsia"/>
            <w:lang w:eastAsia="zh-CN"/>
          </w:rPr>
          <w:t>十六、环境影响评价</w:t>
        </w:r>
        <w:r>
          <w:tab/>
        </w:r>
        <w:r>
          <w:fldChar w:fldCharType="begin"/>
        </w:r>
        <w:r>
          <w:instrText xml:space="preserve"> PAGEREF _Toc16461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3" w:history="1">
        <w:r>
          <w:rPr>
            <w:rFonts w:ascii="仿宋" w:eastAsia="仿宋" w:hAnsi="仿宋" w:cs="仿宋" w:hint="eastAsia"/>
            <w:lang w:eastAsia="zh-CN"/>
          </w:rPr>
          <w:t>(一)、环境影响评价概述</w:t>
        </w:r>
        <w:r>
          <w:tab/>
        </w:r>
        <w:r>
          <w:fldChar w:fldCharType="begin"/>
        </w:r>
        <w:r>
          <w:instrText xml:space="preserve"> PAGEREF _Toc4163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5" w:history="1">
        <w:r>
          <w:rPr>
            <w:rFonts w:ascii="仿宋" w:eastAsia="仿宋" w:hAnsi="仿宋" w:cs="仿宋" w:hint="eastAsia"/>
            <w:lang w:eastAsia="zh-CN"/>
          </w:rPr>
          <w:t>(二)、环境监测与治理计划</w:t>
        </w:r>
        <w:r>
          <w:tab/>
        </w:r>
        <w:r>
          <w:fldChar w:fldCharType="begin"/>
        </w:r>
        <w:r>
          <w:instrText xml:space="preserve"> PAGEREF _Toc16805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2" w:history="1">
        <w:r>
          <w:rPr>
            <w:rFonts w:ascii="仿宋" w:eastAsia="仿宋" w:hAnsi="仿宋" w:cs="仿宋" w:hint="eastAsia"/>
            <w:lang w:eastAsia="zh-CN"/>
          </w:rPr>
          <w:t>(三)、环境风险管理与应对策略</w:t>
        </w:r>
        <w:r>
          <w:tab/>
        </w:r>
        <w:r>
          <w:fldChar w:fldCharType="begin"/>
        </w:r>
        <w:r>
          <w:instrText xml:space="preserve"> PAGEREF _Toc6242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95" w:history="1">
        <w:r>
          <w:rPr>
            <w:rFonts w:ascii="仿宋" w:eastAsia="仿宋" w:hAnsi="仿宋" w:cs="仿宋" w:hint="eastAsia"/>
            <w:lang w:eastAsia="zh-CN"/>
          </w:rPr>
          <w:t>十七、战略的定量评价决策方法</w:t>
        </w:r>
        <w:r>
          <w:tab/>
        </w:r>
        <w:r>
          <w:fldChar w:fldCharType="begin"/>
        </w:r>
        <w:r>
          <w:instrText xml:space="preserve"> PAGEREF _Toc10095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96" w:history="1">
        <w:r>
          <w:rPr>
            <w:rFonts w:ascii="仿宋" w:eastAsia="仿宋" w:hAnsi="仿宋" w:cs="仿宋" w:hint="eastAsia"/>
            <w:lang w:eastAsia="zh-CN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_Toc1196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2" w:history="1">
        <w:r>
          <w:rPr>
            <w:rFonts w:ascii="仿宋" w:eastAsia="仿宋" w:hAnsi="仿宋" w:cs="仿宋" w:hint="eastAsia"/>
            <w:lang w:eastAsia="zh-CN"/>
          </w:rPr>
          <w:t>十八、天然气水合物项目安全现状评价报告的存档与发布</w:t>
        </w:r>
        <w:r>
          <w:tab/>
        </w:r>
        <w:r>
          <w:fldChar w:fldCharType="begin"/>
        </w:r>
        <w:r>
          <w:instrText xml:space="preserve"> PAGEREF _Toc16692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4" w:history="1">
        <w:r>
          <w:rPr>
            <w:rFonts w:ascii="仿宋" w:eastAsia="仿宋" w:hAnsi="仿宋" w:cs="仿宋" w:hint="eastAsia"/>
            <w:lang w:eastAsia="zh-CN"/>
          </w:rPr>
          <w:t>(一)、存档程序</w:t>
        </w:r>
        <w:r>
          <w:tab/>
        </w:r>
        <w:r>
          <w:fldChar w:fldCharType="begin"/>
        </w:r>
        <w:r>
          <w:instrText xml:space="preserve"> PAGEREF _Toc29844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2" w:history="1">
        <w:r>
          <w:rPr>
            <w:rFonts w:ascii="仿宋" w:eastAsia="仿宋" w:hAnsi="仿宋" w:cs="仿宋" w:hint="eastAsia"/>
            <w:lang w:eastAsia="zh-CN"/>
          </w:rPr>
          <w:t>(二)、存档内容</w:t>
        </w:r>
        <w:r>
          <w:tab/>
        </w:r>
        <w:r>
          <w:fldChar w:fldCharType="begin"/>
        </w:r>
        <w:r>
          <w:instrText xml:space="preserve"> PAGEREF _Toc11902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6" w:history="1">
        <w:r>
          <w:rPr>
            <w:rFonts w:ascii="仿宋" w:eastAsia="仿宋" w:hAnsi="仿宋" w:cs="仿宋" w:hint="eastAsia"/>
            <w:lang w:eastAsia="zh-CN"/>
          </w:rPr>
          <w:t>(三)、存档地点</w:t>
        </w:r>
        <w:r>
          <w:tab/>
        </w:r>
        <w:r>
          <w:fldChar w:fldCharType="begin"/>
        </w:r>
        <w:r>
          <w:instrText xml:space="preserve"> PAGEREF _Toc6096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1" w:history="1">
        <w:r>
          <w:rPr>
            <w:rFonts w:ascii="仿宋" w:eastAsia="仿宋" w:hAnsi="仿宋" w:cs="仿宋" w:hint="eastAsia"/>
            <w:lang w:eastAsia="zh-CN"/>
          </w:rPr>
          <w:t>(四)、报告发布</w:t>
        </w:r>
        <w:r>
          <w:tab/>
        </w:r>
        <w:r>
          <w:fldChar w:fldCharType="begin"/>
        </w:r>
        <w:r>
          <w:instrText xml:space="preserve"> PAGEREF _Toc7451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40" w:history="1">
        <w:r>
          <w:rPr>
            <w:rFonts w:ascii="仿宋" w:eastAsia="仿宋" w:hAnsi="仿宋" w:cs="仿宋" w:hint="eastAsia"/>
            <w:lang w:eastAsia="zh-CN"/>
          </w:rPr>
          <w:t>十九、环境管理体系建设</w:t>
        </w:r>
        <w:r>
          <w:tab/>
        </w:r>
        <w:r>
          <w:fldChar w:fldCharType="begin"/>
        </w:r>
        <w:r>
          <w:instrText xml:space="preserve"> PAGEREF _Toc30240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8" w:history="1">
        <w:r>
          <w:rPr>
            <w:rFonts w:ascii="仿宋" w:eastAsia="仿宋" w:hAnsi="仿宋" w:cs="仿宋" w:hint="eastAsia"/>
            <w:lang w:eastAsia="zh-CN"/>
          </w:rPr>
          <w:t>(一)、环境管理体系建设的背景和必要性</w:t>
        </w:r>
        <w:r>
          <w:tab/>
        </w:r>
        <w:r>
          <w:fldChar w:fldCharType="begin"/>
        </w:r>
        <w:r>
          <w:instrText xml:space="preserve"> PAGEREF _Toc27218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1" w:history="1">
        <w:r>
          <w:rPr>
            <w:rFonts w:ascii="仿宋" w:eastAsia="仿宋" w:hAnsi="仿宋" w:cs="仿宋" w:hint="eastAsia"/>
            <w:lang w:eastAsia="zh-CN"/>
          </w:rPr>
          <w:t>(二)、环境管理体系建设的基本原则</w:t>
        </w:r>
        <w:r>
          <w:tab/>
        </w:r>
        <w:r>
          <w:fldChar w:fldCharType="begin"/>
        </w:r>
        <w:r>
          <w:instrText xml:space="preserve"> PAGEREF _Toc8751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1" w:history="1">
        <w:r>
          <w:rPr>
            <w:rFonts w:ascii="仿宋" w:eastAsia="仿宋" w:hAnsi="仿宋" w:cs="仿宋" w:hint="eastAsia"/>
            <w:lang w:eastAsia="zh-CN"/>
          </w:rPr>
          <w:t>(三)、环境管理体系建设的组织架构</w:t>
        </w:r>
        <w:r>
          <w:tab/>
        </w:r>
        <w:r>
          <w:fldChar w:fldCharType="begin"/>
        </w:r>
        <w:r>
          <w:instrText xml:space="preserve"> PAGEREF _Toc18091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2" w:history="1">
        <w:r>
          <w:rPr>
            <w:rFonts w:ascii="仿宋" w:eastAsia="仿宋" w:hAnsi="仿宋" w:cs="仿宋" w:hint="eastAsia"/>
            <w:lang w:eastAsia="zh-CN"/>
          </w:rPr>
          <w:t>(四)、环境管理体系建设的责任分工</w:t>
        </w:r>
        <w:r>
          <w:tab/>
        </w:r>
        <w:r>
          <w:fldChar w:fldCharType="begin"/>
        </w:r>
        <w:r>
          <w:instrText xml:space="preserve"> PAGEREF _Toc6312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2" w:history="1">
        <w:r>
          <w:rPr>
            <w:rFonts w:ascii="仿宋" w:eastAsia="仿宋" w:hAnsi="仿宋" w:cs="仿宋" w:hint="eastAsia"/>
            <w:lang w:eastAsia="zh-CN"/>
          </w:rPr>
          <w:t>(五)、环境管理体系建设的监督与评估</w:t>
        </w:r>
        <w:r>
          <w:tab/>
        </w:r>
        <w:r>
          <w:fldChar w:fldCharType="begin"/>
        </w:r>
        <w:r>
          <w:instrText xml:space="preserve"> PAGEREF _Toc14672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8" w:history="1">
        <w:r>
          <w:rPr>
            <w:rFonts w:ascii="仿宋" w:eastAsia="仿宋" w:hAnsi="仿宋" w:cs="仿宋" w:hint="eastAsia"/>
            <w:lang w:eastAsia="zh-CN"/>
          </w:rPr>
          <w:t>(六)、环境管理体系建设的持续改进与优化</w:t>
        </w:r>
        <w:r>
          <w:tab/>
        </w:r>
        <w:r>
          <w:fldChar w:fldCharType="begin"/>
        </w:r>
        <w:r>
          <w:instrText xml:space="preserve"> PAGEREF _Toc21678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7" w:history="1">
        <w:r>
          <w:rPr>
            <w:rFonts w:ascii="仿宋" w:eastAsia="仿宋" w:hAnsi="仿宋" w:cs="仿宋" w:hint="eastAsia"/>
            <w:lang w:eastAsia="zh-CN"/>
          </w:rPr>
          <w:t>二十、市场营销策略</w:t>
        </w:r>
        <w:r>
          <w:tab/>
        </w:r>
        <w:r>
          <w:fldChar w:fldCharType="begin"/>
        </w:r>
        <w:r>
          <w:instrText xml:space="preserve"> PAGEREF _Toc1797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_Toc11608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_Toc25160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_Toc27626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_Toc13602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72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395"/>
      <w:r>
        <w:rPr>
          <w:rFonts w:ascii="仿宋" w:eastAsia="仿宋" w:hAnsi="仿宋" w:cs="仿宋" w:hint="eastAsia"/>
          <w:sz w:val="28"/>
          <w:lang w:eastAsia="zh-CN"/>
        </w:rPr>
        <w:t>一、天然气水合物项目承办单位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011"/>
      <w:r>
        <w:rPr>
          <w:rFonts w:ascii="仿宋" w:eastAsia="仿宋" w:hAnsi="仿宋" w:cs="仿宋" w:hint="eastAsia"/>
          <w:lang w:eastAsia="zh-CN"/>
        </w:rPr>
        <w:t>(一)、天然气水合物项目承办单位基本情况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本单位名为某某天然气水合物项目承办单位（单位名称）。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该单位是一家私营企业，注重市场导向和业绩，目标是实现盈利。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该单位成立于xxxx年，具备多年相关行业经验和成功执行天然气水合物项目案例的经历。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该天然气水合物项目承办单位涉及建筑、制造业、信息技术、能源和环保等多个领域。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该单位拥有高效的管理团队和专业人员，涵盖天然气水合物项目管理、技术研发、市场推广、财务管理和法律事务等方面。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该单位的高级管理团队由行业资深人士组成，负责决策和天然气水合物项目管理的关键职位。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https://d.book118.com/167155124165006045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天然气水合物项目投资建议书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天然气水合物项目投资建议书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天然气水合物项目投资建议书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天然气水合物项目投资建议书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天然气水合物项目投资建议书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1C73360"/>
    <w:rsid w:val="4593521B"/>
    <w:rsid w:val="51C73360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67155124165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2024-02-24T10:01:00Z</dcterms:created>
  <dcterms:modified xsi:type="dcterms:W3CDTF">2024-02-24T10:01:38Z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8CE2F209B6EA4EF5B2233759FA713405_11</vt:lpwstr>
  </property>
  <property fmtid="{D5CDD505-2E9C-101B-9397-08002B2CF9AE}" pid="3" name="KSOProductBuildVer">
    <vt:lpwstr>2052-12.1.0.16250</vt:lpwstr>
  </property>
</Properties>
</file>