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Indent"/>
        <w:spacing w:before="468" w:beforeLines="150" w:after="156" w:afterLines="50" w:line="440" w:lineRule="exact"/>
        <w:ind w:left="0" w:leftChars="0"/>
        <w:jc w:val="center"/>
        <w:rPr>
          <w:rFonts w:ascii="幼圆" w:eastAsia="幼圆" w:hAnsi="幼圆" w:cs="幼圆" w:hint="eastAsia"/>
          <w:b/>
          <w:bCs/>
          <w:color w:val="000000"/>
          <w:sz w:val="36"/>
          <w:szCs w:val="36"/>
          <w:lang w:eastAsia="zh-CN"/>
        </w:rPr>
      </w:pPr>
      <w:r>
        <w:rPr>
          <w:rFonts w:ascii="幼圆" w:eastAsia="幼圆" w:hAnsi="幼圆" w:cs="幼圆" w:hint="eastAsia"/>
          <w:b/>
          <w:bCs/>
          <w:color w:val="000000"/>
          <w:sz w:val="36"/>
          <w:szCs w:val="36"/>
          <w:lang w:eastAsia="zh-CN"/>
        </w:rPr>
        <w:t>武汉雅飞乐地板</w:t>
      </w:r>
      <w:r>
        <w:rPr>
          <w:rFonts w:ascii="幼圆" w:eastAsia="幼圆" w:hAnsi="幼圆" w:cs="幼圆" w:hint="eastAsia"/>
          <w:b/>
          <w:bCs/>
          <w:color w:val="000000"/>
          <w:sz w:val="36"/>
          <w:szCs w:val="36"/>
        </w:rPr>
        <w:t>公司应收账款管理问题及对策</w:t>
      </w:r>
    </w:p>
    <w:p>
      <w:pPr>
        <w:spacing w:before="468" w:beforeLines="150" w:after="156" w:afterLines="50" w:line="440" w:lineRule="exact"/>
        <w:jc w:val="center"/>
        <w:rPr>
          <w:rFonts w:ascii="幼圆" w:eastAsia="幼圆" w:hAnsi="幼圆" w:cs="幼圆" w:hint="eastAsia"/>
          <w:color w:val="000000"/>
        </w:rPr>
      </w:pPr>
      <w:r>
        <w:rPr>
          <w:rFonts w:ascii="幼圆" w:eastAsia="幼圆" w:hAnsi="幼圆" w:cs="幼圆" w:hint="eastAsia"/>
          <w:color w:val="000000"/>
          <w:sz w:val="36"/>
          <w:szCs w:val="36"/>
        </w:rPr>
        <w:t>目  录</w:t>
      </w:r>
    </w:p>
    <w:p>
      <w:pPr>
        <w:jc w:val="center"/>
        <w:rPr>
          <w:rFonts w:ascii="幼圆" w:eastAsia="幼圆" w:hAnsi="幼圆" w:cs="幼圆" w:hint="eastAsia"/>
        </w:rPr>
      </w:pPr>
      <w:bookmarkStart w:id="0" w:name="_Toc15524"/>
      <w:bookmarkStart w:id="1" w:name="_Toc27332"/>
    </w:p>
    <w:p>
      <w:pPr>
        <w:pStyle w:val="TOC1"/>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TOC \o "1-3" \h \u </w:instrText>
      </w:r>
      <w:r>
        <w:rPr>
          <w:rFonts w:ascii="幼圆" w:eastAsia="幼圆" w:hAnsi="幼圆" w:cs="幼圆" w:hint="eastAsia"/>
          <w:sz w:val="24"/>
          <w:szCs w:val="24"/>
        </w:rPr>
        <w:fldChar w:fldCharType="separate"/>
      </w:r>
      <w:hyperlink w:anchor="_Toc25284" w:history="1">
        <w:r>
          <w:rPr>
            <w:rFonts w:ascii="幼圆" w:eastAsia="幼圆" w:hAnsi="幼圆" w:cs="幼圆" w:hint="eastAsia"/>
            <w:bCs w:val="0"/>
            <w:sz w:val="24"/>
            <w:szCs w:val="24"/>
          </w:rPr>
          <w:t>1绪论</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_Toc25284 \h </w:instrText>
        </w:r>
        <w:r>
          <w:rPr>
            <w:rFonts w:ascii="幼圆" w:eastAsia="幼圆" w:hAnsi="幼圆" w:cs="幼圆" w:hint="eastAsia"/>
            <w:sz w:val="24"/>
            <w:szCs w:val="24"/>
          </w:rPr>
          <w:fldChar w:fldCharType="separate"/>
        </w:r>
        <w:r>
          <w:rPr>
            <w:rFonts w:ascii="幼圆" w:eastAsia="幼圆" w:hAnsi="幼圆" w:cs="幼圆" w:hint="eastAsia"/>
            <w:sz w:val="24"/>
            <w:szCs w:val="24"/>
          </w:rPr>
          <w:t>1</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21706" w:history="1">
        <w:r>
          <w:rPr>
            <w:rFonts w:ascii="幼圆" w:eastAsia="幼圆" w:hAnsi="幼圆" w:cs="幼圆" w:hint="eastAsia"/>
            <w:bCs w:val="0"/>
            <w:sz w:val="24"/>
            <w:szCs w:val="24"/>
          </w:rPr>
          <w:t>1.1  研究背景和意义</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_Toc21706 \h </w:instrText>
        </w:r>
        <w:r>
          <w:rPr>
            <w:rFonts w:ascii="幼圆" w:eastAsia="幼圆" w:hAnsi="幼圆" w:cs="幼圆" w:hint="eastAsia"/>
            <w:sz w:val="24"/>
            <w:szCs w:val="24"/>
          </w:rPr>
          <w:fldChar w:fldCharType="separate"/>
        </w:r>
        <w:r>
          <w:rPr>
            <w:rFonts w:ascii="幼圆" w:eastAsia="幼圆" w:hAnsi="幼圆" w:cs="幼圆" w:hint="eastAsia"/>
            <w:sz w:val="24"/>
            <w:szCs w:val="24"/>
          </w:rPr>
          <w:t>1</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22314" w:history="1">
        <w:r>
          <w:rPr>
            <w:rFonts w:ascii="幼圆" w:eastAsia="幼圆" w:hAnsi="幼圆" w:cs="幼圆" w:hint="eastAsia"/>
            <w:sz w:val="24"/>
            <w:szCs w:val="24"/>
          </w:rPr>
          <w:t>1.1.1 研究背景</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_Toc22314 \h </w:instrText>
        </w:r>
        <w:r>
          <w:rPr>
            <w:rFonts w:ascii="幼圆" w:eastAsia="幼圆" w:hAnsi="幼圆" w:cs="幼圆" w:hint="eastAsia"/>
            <w:sz w:val="24"/>
            <w:szCs w:val="24"/>
          </w:rPr>
          <w:fldChar w:fldCharType="separate"/>
        </w:r>
        <w:r>
          <w:rPr>
            <w:rFonts w:ascii="幼圆" w:eastAsia="幼圆" w:hAnsi="幼圆" w:cs="幼圆" w:hint="eastAsia"/>
            <w:sz w:val="24"/>
            <w:szCs w:val="24"/>
          </w:rPr>
          <w:t>1</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31202" w:history="1">
        <w:r>
          <w:rPr>
            <w:rFonts w:ascii="幼圆" w:eastAsia="幼圆" w:hAnsi="幼圆" w:cs="幼圆" w:hint="eastAsia"/>
            <w:sz w:val="24"/>
            <w:szCs w:val="24"/>
          </w:rPr>
          <w:t>1.1.2 研究意义</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_Toc31202 \h </w:instrText>
        </w:r>
        <w:r>
          <w:rPr>
            <w:rFonts w:ascii="幼圆" w:eastAsia="幼圆" w:hAnsi="幼圆" w:cs="幼圆" w:hint="eastAsia"/>
            <w:sz w:val="24"/>
            <w:szCs w:val="24"/>
          </w:rPr>
          <w:fldChar w:fldCharType="separate"/>
        </w:r>
        <w:r>
          <w:rPr>
            <w:rFonts w:ascii="幼圆" w:eastAsia="幼圆" w:hAnsi="幼圆" w:cs="幼圆" w:hint="eastAsia"/>
            <w:sz w:val="24"/>
            <w:szCs w:val="24"/>
          </w:rPr>
          <w:t>2</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15012" w:history="1">
        <w:r>
          <w:rPr>
            <w:rFonts w:ascii="幼圆" w:eastAsia="幼圆" w:hAnsi="幼圆" w:cs="幼圆" w:hint="eastAsia"/>
            <w:bCs w:val="0"/>
            <w:sz w:val="24"/>
            <w:szCs w:val="24"/>
          </w:rPr>
          <w:t>1.2  文献综述</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_Toc15012 \h </w:instrText>
        </w:r>
        <w:r>
          <w:rPr>
            <w:rFonts w:ascii="幼圆" w:eastAsia="幼圆" w:hAnsi="幼圆" w:cs="幼圆" w:hint="eastAsia"/>
            <w:sz w:val="24"/>
            <w:szCs w:val="24"/>
          </w:rPr>
          <w:fldChar w:fldCharType="separate"/>
        </w:r>
        <w:r>
          <w:rPr>
            <w:rFonts w:ascii="幼圆" w:eastAsia="幼圆" w:hAnsi="幼圆" w:cs="幼圆" w:hint="eastAsia"/>
            <w:sz w:val="24"/>
            <w:szCs w:val="24"/>
          </w:rPr>
          <w:t>2</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9020" w:history="1">
        <w:r>
          <w:rPr>
            <w:rFonts w:ascii="幼圆" w:eastAsia="幼圆" w:hAnsi="幼圆" w:cs="幼圆" w:hint="eastAsia"/>
            <w:sz w:val="24"/>
            <w:szCs w:val="24"/>
          </w:rPr>
          <w:t>1.2.1 国内文献综述</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_Toc19020 \h </w:instrText>
        </w:r>
        <w:r>
          <w:rPr>
            <w:rFonts w:ascii="幼圆" w:eastAsia="幼圆" w:hAnsi="幼圆" w:cs="幼圆" w:hint="eastAsia"/>
            <w:sz w:val="24"/>
            <w:szCs w:val="24"/>
          </w:rPr>
          <w:fldChar w:fldCharType="separate"/>
        </w:r>
        <w:r>
          <w:rPr>
            <w:rFonts w:ascii="幼圆" w:eastAsia="幼圆" w:hAnsi="幼圆" w:cs="幼圆" w:hint="eastAsia"/>
            <w:sz w:val="24"/>
            <w:szCs w:val="24"/>
          </w:rPr>
          <w:t>2</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32634" w:history="1">
        <w:r>
          <w:rPr>
            <w:rFonts w:ascii="幼圆" w:eastAsia="幼圆" w:hAnsi="幼圆" w:cs="幼圆" w:hint="eastAsia"/>
            <w:sz w:val="24"/>
            <w:szCs w:val="24"/>
          </w:rPr>
          <w:t>1.2.2 国外文献综述</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_Toc32634 \h </w:instrText>
        </w:r>
        <w:r>
          <w:rPr>
            <w:rFonts w:ascii="幼圆" w:eastAsia="幼圆" w:hAnsi="幼圆" w:cs="幼圆" w:hint="eastAsia"/>
            <w:sz w:val="24"/>
            <w:szCs w:val="24"/>
          </w:rPr>
          <w:fldChar w:fldCharType="separate"/>
        </w:r>
        <w:r>
          <w:rPr>
            <w:rFonts w:ascii="幼圆" w:eastAsia="幼圆" w:hAnsi="幼圆" w:cs="幼圆" w:hint="eastAsia"/>
            <w:sz w:val="24"/>
            <w:szCs w:val="24"/>
          </w:rPr>
          <w:t>2</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26029" w:history="1">
        <w:r>
          <w:rPr>
            <w:rFonts w:ascii="幼圆" w:eastAsia="幼圆" w:hAnsi="幼圆" w:cs="幼圆" w:hint="eastAsia"/>
            <w:bCs w:val="0"/>
            <w:sz w:val="24"/>
            <w:szCs w:val="24"/>
          </w:rPr>
          <w:t>1.3  本文的章节安排</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_Toc26029 \h </w:instrText>
        </w:r>
        <w:r>
          <w:rPr>
            <w:rFonts w:ascii="幼圆" w:eastAsia="幼圆" w:hAnsi="幼圆" w:cs="幼圆" w:hint="eastAsia"/>
            <w:sz w:val="24"/>
            <w:szCs w:val="24"/>
          </w:rPr>
          <w:fldChar w:fldCharType="separate"/>
        </w:r>
        <w:r>
          <w:rPr>
            <w:rFonts w:ascii="幼圆" w:eastAsia="幼圆" w:hAnsi="幼圆" w:cs="幼圆" w:hint="eastAsia"/>
            <w:sz w:val="24"/>
            <w:szCs w:val="24"/>
          </w:rPr>
          <w:t>3</w:t>
        </w:r>
        <w:r>
          <w:rPr>
            <w:rFonts w:ascii="幼圆" w:eastAsia="幼圆" w:hAnsi="幼圆" w:cs="幼圆" w:hint="eastAsia"/>
            <w:sz w:val="24"/>
            <w:szCs w:val="24"/>
          </w:rPr>
          <w:fldChar w:fldCharType="end"/>
        </w:r>
      </w:hyperlink>
    </w:p>
    <w:p>
      <w:pPr>
        <w:pStyle w:val="TOC1"/>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9282" w:history="1">
        <w:r>
          <w:rPr>
            <w:rFonts w:ascii="幼圆" w:eastAsia="幼圆" w:hAnsi="幼圆" w:cs="幼圆" w:hint="eastAsia"/>
            <w:bCs w:val="0"/>
            <w:sz w:val="24"/>
            <w:szCs w:val="24"/>
          </w:rPr>
          <w:t>2 相关理论基础</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_Toc19282 \h </w:instrText>
        </w:r>
        <w:r>
          <w:rPr>
            <w:rFonts w:ascii="幼圆" w:eastAsia="幼圆" w:hAnsi="幼圆" w:cs="幼圆" w:hint="eastAsia"/>
            <w:sz w:val="24"/>
            <w:szCs w:val="24"/>
          </w:rPr>
          <w:fldChar w:fldCharType="separate"/>
        </w:r>
        <w:r>
          <w:rPr>
            <w:rFonts w:ascii="幼圆" w:eastAsia="幼圆" w:hAnsi="幼圆" w:cs="幼圆" w:hint="eastAsia"/>
            <w:sz w:val="24"/>
            <w:szCs w:val="24"/>
          </w:rPr>
          <w:t>4</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5467" w:history="1">
        <w:r>
          <w:rPr>
            <w:rFonts w:ascii="幼圆" w:eastAsia="幼圆" w:hAnsi="幼圆" w:cs="幼圆" w:hint="eastAsia"/>
            <w:bCs w:val="0"/>
            <w:sz w:val="24"/>
            <w:szCs w:val="24"/>
          </w:rPr>
          <w:t>2.1  应收账款相关概念</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_Toc5467 \h </w:instrText>
        </w:r>
        <w:r>
          <w:rPr>
            <w:rFonts w:ascii="幼圆" w:eastAsia="幼圆" w:hAnsi="幼圆" w:cs="幼圆" w:hint="eastAsia"/>
            <w:sz w:val="24"/>
            <w:szCs w:val="24"/>
          </w:rPr>
          <w:fldChar w:fldCharType="separate"/>
        </w:r>
        <w:r>
          <w:rPr>
            <w:rFonts w:ascii="幼圆" w:eastAsia="幼圆" w:hAnsi="幼圆" w:cs="幼圆" w:hint="eastAsia"/>
            <w:sz w:val="24"/>
            <w:szCs w:val="24"/>
          </w:rPr>
          <w:t>4</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5174" w:history="1">
        <w:r>
          <w:rPr>
            <w:rFonts w:ascii="幼圆" w:eastAsia="幼圆" w:hAnsi="幼圆" w:cs="幼圆" w:hint="eastAsia"/>
            <w:sz w:val="24"/>
            <w:szCs w:val="24"/>
          </w:rPr>
          <w:t>2.1.1 应收账款</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_Toc15174 \h </w:instrText>
        </w:r>
        <w:r>
          <w:rPr>
            <w:rFonts w:ascii="幼圆" w:eastAsia="幼圆" w:hAnsi="幼圆" w:cs="幼圆" w:hint="eastAsia"/>
            <w:sz w:val="24"/>
            <w:szCs w:val="24"/>
          </w:rPr>
          <w:fldChar w:fldCharType="separate"/>
        </w:r>
        <w:r>
          <w:rPr>
            <w:rFonts w:ascii="幼圆" w:eastAsia="幼圆" w:hAnsi="幼圆" w:cs="幼圆" w:hint="eastAsia"/>
            <w:sz w:val="24"/>
            <w:szCs w:val="24"/>
          </w:rPr>
          <w:t>4</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7842" w:history="1">
        <w:r>
          <w:rPr>
            <w:rFonts w:ascii="幼圆" w:eastAsia="幼圆" w:hAnsi="幼圆" w:cs="幼圆" w:hint="eastAsia"/>
            <w:sz w:val="24"/>
            <w:szCs w:val="24"/>
          </w:rPr>
          <w:t>2.1.2 应收账款管理</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_Toc7842 \h </w:instrText>
        </w:r>
        <w:r>
          <w:rPr>
            <w:rFonts w:ascii="幼圆" w:eastAsia="幼圆" w:hAnsi="幼圆" w:cs="幼圆" w:hint="eastAsia"/>
            <w:sz w:val="24"/>
            <w:szCs w:val="24"/>
          </w:rPr>
          <w:fldChar w:fldCharType="separate"/>
        </w:r>
        <w:r>
          <w:rPr>
            <w:rFonts w:ascii="幼圆" w:eastAsia="幼圆" w:hAnsi="幼圆" w:cs="幼圆" w:hint="eastAsia"/>
            <w:sz w:val="24"/>
            <w:szCs w:val="24"/>
          </w:rPr>
          <w:t>4</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4519" w:history="1">
        <w:r>
          <w:rPr>
            <w:rFonts w:ascii="幼圆" w:eastAsia="幼圆" w:hAnsi="幼圆" w:cs="幼圆" w:hint="eastAsia"/>
            <w:bCs w:val="0"/>
            <w:sz w:val="24"/>
            <w:szCs w:val="24"/>
          </w:rPr>
          <w:t>2.2  应收账款管理的内容</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_Toc4519 \h </w:instrText>
        </w:r>
        <w:r>
          <w:rPr>
            <w:rFonts w:ascii="幼圆" w:eastAsia="幼圆" w:hAnsi="幼圆" w:cs="幼圆" w:hint="eastAsia"/>
            <w:sz w:val="24"/>
            <w:szCs w:val="24"/>
          </w:rPr>
          <w:fldChar w:fldCharType="separate"/>
        </w:r>
        <w:r>
          <w:rPr>
            <w:rFonts w:ascii="幼圆" w:eastAsia="幼圆" w:hAnsi="幼圆" w:cs="幼圆" w:hint="eastAsia"/>
            <w:sz w:val="24"/>
            <w:szCs w:val="24"/>
          </w:rPr>
          <w:t>4</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9449" w:history="1">
        <w:r>
          <w:rPr>
            <w:rFonts w:ascii="幼圆" w:eastAsia="幼圆" w:hAnsi="幼圆" w:cs="幼圆" w:hint="eastAsia"/>
            <w:sz w:val="24"/>
            <w:szCs w:val="24"/>
          </w:rPr>
          <w:t>2.2.1 客户信用管理</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_Toc19449 \h </w:instrText>
        </w:r>
        <w:r>
          <w:rPr>
            <w:rFonts w:ascii="幼圆" w:eastAsia="幼圆" w:hAnsi="幼圆" w:cs="幼圆" w:hint="eastAsia"/>
            <w:sz w:val="24"/>
            <w:szCs w:val="24"/>
          </w:rPr>
          <w:fldChar w:fldCharType="separate"/>
        </w:r>
        <w:r>
          <w:rPr>
            <w:rFonts w:ascii="幼圆" w:eastAsia="幼圆" w:hAnsi="幼圆" w:cs="幼圆" w:hint="eastAsia"/>
            <w:sz w:val="24"/>
            <w:szCs w:val="24"/>
          </w:rPr>
          <w:t>4</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25301" w:history="1">
        <w:r>
          <w:rPr>
            <w:rFonts w:ascii="幼圆" w:eastAsia="幼圆" w:hAnsi="幼圆" w:cs="幼圆" w:hint="eastAsia"/>
            <w:sz w:val="24"/>
            <w:szCs w:val="24"/>
          </w:rPr>
          <w:t>2.2.2 确定最佳和最大应收账款持有金额</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_Toc25301 \h </w:instrText>
        </w:r>
        <w:r>
          <w:rPr>
            <w:rFonts w:ascii="幼圆" w:eastAsia="幼圆" w:hAnsi="幼圆" w:cs="幼圆" w:hint="eastAsia"/>
            <w:sz w:val="24"/>
            <w:szCs w:val="24"/>
          </w:rPr>
          <w:fldChar w:fldCharType="separate"/>
        </w:r>
        <w:r>
          <w:rPr>
            <w:rFonts w:ascii="幼圆" w:eastAsia="幼圆" w:hAnsi="幼圆" w:cs="幼圆" w:hint="eastAsia"/>
            <w:sz w:val="24"/>
            <w:szCs w:val="24"/>
          </w:rPr>
          <w:t>4</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3320" w:history="1">
        <w:r>
          <w:rPr>
            <w:rFonts w:ascii="幼圆" w:eastAsia="幼圆" w:hAnsi="幼圆" w:cs="幼圆" w:hint="eastAsia"/>
            <w:sz w:val="24"/>
            <w:szCs w:val="24"/>
          </w:rPr>
          <w:t>2.2.3 欠款回收</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_Toc3320 \h </w:instrText>
        </w:r>
        <w:r>
          <w:rPr>
            <w:rFonts w:ascii="幼圆" w:eastAsia="幼圆" w:hAnsi="幼圆" w:cs="幼圆" w:hint="eastAsia"/>
            <w:sz w:val="24"/>
            <w:szCs w:val="24"/>
          </w:rPr>
          <w:fldChar w:fldCharType="separate"/>
        </w:r>
        <w:r>
          <w:rPr>
            <w:rFonts w:ascii="幼圆" w:eastAsia="幼圆" w:hAnsi="幼圆" w:cs="幼圆" w:hint="eastAsia"/>
            <w:sz w:val="24"/>
            <w:szCs w:val="24"/>
          </w:rPr>
          <w:t>4</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16852" w:history="1">
        <w:r>
          <w:rPr>
            <w:rFonts w:ascii="幼圆" w:eastAsia="幼圆" w:hAnsi="幼圆" w:cs="幼圆" w:hint="eastAsia"/>
            <w:bCs w:val="0"/>
            <w:sz w:val="24"/>
            <w:szCs w:val="24"/>
          </w:rPr>
          <w:t>2.3  应收账款管理的</w:t>
        </w:r>
        <w:r>
          <w:rPr>
            <w:rFonts w:ascii="幼圆" w:eastAsia="幼圆" w:hAnsi="幼圆" w:cs="幼圆" w:hint="eastAsia"/>
            <w:sz w:val="24"/>
            <w:szCs w:val="24"/>
          </w:rPr>
          <w:t>流程</w:t>
        </w:r>
        <w:r>
          <w:rPr>
            <w:rFonts w:ascii="幼圆" w:eastAsia="幼圆" w:hAnsi="幼圆" w:cs="幼圆" w:hint="eastAsia"/>
            <w:sz w:val="24"/>
            <w:szCs w:val="24"/>
            <w:lang w:val="en-US" w:eastAsia="zh-CN"/>
          </w:rPr>
          <w:t>及</w:t>
        </w:r>
        <w:r>
          <w:rPr>
            <w:rFonts w:ascii="幼圆" w:eastAsia="幼圆" w:hAnsi="幼圆" w:cs="幼圆" w:hint="eastAsia"/>
            <w:bCs w:val="0"/>
            <w:sz w:val="24"/>
            <w:szCs w:val="24"/>
          </w:rPr>
          <w:t>方法</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_Toc16852 \h </w:instrText>
        </w:r>
        <w:r>
          <w:rPr>
            <w:rFonts w:ascii="幼圆" w:eastAsia="幼圆" w:hAnsi="幼圆" w:cs="幼圆" w:hint="eastAsia"/>
            <w:sz w:val="24"/>
            <w:szCs w:val="24"/>
          </w:rPr>
          <w:fldChar w:fldCharType="separate"/>
        </w:r>
        <w:r>
          <w:rPr>
            <w:rFonts w:ascii="幼圆" w:eastAsia="幼圆" w:hAnsi="幼圆" w:cs="幼圆" w:hint="eastAsia"/>
            <w:sz w:val="24"/>
            <w:szCs w:val="24"/>
          </w:rPr>
          <w:t>5</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9234" w:history="1">
        <w:r>
          <w:rPr>
            <w:rFonts w:ascii="幼圆" w:eastAsia="幼圆" w:hAnsi="幼圆" w:cs="幼圆" w:hint="eastAsia"/>
            <w:sz w:val="24"/>
            <w:szCs w:val="24"/>
            <w:lang w:val="en-US" w:eastAsia="zh-CN"/>
          </w:rPr>
          <w:t>2.3.1 应收账款的管理</w:t>
        </w:r>
        <w:r>
          <w:rPr>
            <w:rFonts w:ascii="幼圆" w:eastAsia="幼圆" w:hAnsi="幼圆" w:cs="幼圆" w:hint="eastAsia"/>
            <w:sz w:val="24"/>
            <w:szCs w:val="24"/>
          </w:rPr>
          <w:t>流程</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_Toc19234 \h </w:instrText>
        </w:r>
        <w:r>
          <w:rPr>
            <w:rFonts w:ascii="幼圆" w:eastAsia="幼圆" w:hAnsi="幼圆" w:cs="幼圆" w:hint="eastAsia"/>
            <w:sz w:val="24"/>
            <w:szCs w:val="24"/>
          </w:rPr>
          <w:fldChar w:fldCharType="separate"/>
        </w:r>
        <w:r>
          <w:rPr>
            <w:rFonts w:ascii="幼圆" w:eastAsia="幼圆" w:hAnsi="幼圆" w:cs="幼圆" w:hint="eastAsia"/>
            <w:sz w:val="24"/>
            <w:szCs w:val="24"/>
          </w:rPr>
          <w:t>5</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2932" w:history="1">
        <w:r>
          <w:rPr>
            <w:rFonts w:ascii="幼圆" w:eastAsia="幼圆" w:hAnsi="幼圆" w:cs="幼圆" w:hint="eastAsia"/>
            <w:sz w:val="24"/>
            <w:szCs w:val="24"/>
            <w:lang w:val="en-US" w:eastAsia="zh-CN"/>
          </w:rPr>
          <w:t xml:space="preserve">2.3.2 </w:t>
        </w:r>
        <w:r>
          <w:rPr>
            <w:rFonts w:ascii="幼圆" w:eastAsia="幼圆" w:hAnsi="幼圆" w:cs="幼圆" w:hint="eastAsia"/>
            <w:sz w:val="24"/>
            <w:szCs w:val="24"/>
          </w:rPr>
          <w:t>应收账款管理的方法</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_Toc12932 \h </w:instrText>
        </w:r>
        <w:r>
          <w:rPr>
            <w:rFonts w:ascii="幼圆" w:eastAsia="幼圆" w:hAnsi="幼圆" w:cs="幼圆" w:hint="eastAsia"/>
            <w:sz w:val="24"/>
            <w:szCs w:val="24"/>
          </w:rPr>
          <w:fldChar w:fldCharType="separate"/>
        </w:r>
        <w:r>
          <w:rPr>
            <w:rFonts w:ascii="幼圆" w:eastAsia="幼圆" w:hAnsi="幼圆" w:cs="幼圆" w:hint="eastAsia"/>
            <w:sz w:val="24"/>
            <w:szCs w:val="24"/>
          </w:rPr>
          <w:t>5</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16816" w:history="1">
        <w:r>
          <w:rPr>
            <w:rFonts w:ascii="幼圆" w:eastAsia="幼圆" w:hAnsi="幼圆" w:cs="幼圆" w:hint="eastAsia"/>
            <w:bCs w:val="0"/>
            <w:sz w:val="24"/>
            <w:szCs w:val="24"/>
          </w:rPr>
          <w:t>2.4  应收账款管理的意义</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_Toc16816 \h </w:instrText>
        </w:r>
        <w:r>
          <w:rPr>
            <w:rFonts w:ascii="幼圆" w:eastAsia="幼圆" w:hAnsi="幼圆" w:cs="幼圆" w:hint="eastAsia"/>
            <w:sz w:val="24"/>
            <w:szCs w:val="24"/>
          </w:rPr>
          <w:fldChar w:fldCharType="separate"/>
        </w:r>
        <w:r>
          <w:rPr>
            <w:rFonts w:ascii="幼圆" w:eastAsia="幼圆" w:hAnsi="幼圆" w:cs="幼圆" w:hint="eastAsia"/>
            <w:sz w:val="24"/>
            <w:szCs w:val="24"/>
          </w:rPr>
          <w:t>6</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5799" w:history="1">
        <w:r>
          <w:rPr>
            <w:rFonts w:ascii="幼圆" w:eastAsia="幼圆" w:hAnsi="幼圆" w:cs="幼圆" w:hint="eastAsia"/>
            <w:bCs w:val="0"/>
            <w:sz w:val="24"/>
            <w:szCs w:val="24"/>
          </w:rPr>
          <w:t>2.5  应收账款管理相关理论</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_Toc5799 \h </w:instrText>
        </w:r>
        <w:r>
          <w:rPr>
            <w:rFonts w:ascii="幼圆" w:eastAsia="幼圆" w:hAnsi="幼圆" w:cs="幼圆" w:hint="eastAsia"/>
            <w:sz w:val="24"/>
            <w:szCs w:val="24"/>
          </w:rPr>
          <w:fldChar w:fldCharType="separate"/>
        </w:r>
        <w:r>
          <w:rPr>
            <w:rFonts w:ascii="幼圆" w:eastAsia="幼圆" w:hAnsi="幼圆" w:cs="幼圆" w:hint="eastAsia"/>
            <w:sz w:val="24"/>
            <w:szCs w:val="24"/>
          </w:rPr>
          <w:t>6</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22785" w:history="1">
        <w:r>
          <w:rPr>
            <w:rFonts w:ascii="幼圆" w:eastAsia="幼圆" w:hAnsi="幼圆" w:cs="幼圆" w:hint="eastAsia"/>
            <w:sz w:val="24"/>
            <w:szCs w:val="24"/>
          </w:rPr>
          <w:t>2.5.1 信用管理理论.</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_Toc22785 \h </w:instrText>
        </w:r>
        <w:r>
          <w:rPr>
            <w:rFonts w:ascii="幼圆" w:eastAsia="幼圆" w:hAnsi="幼圆" w:cs="幼圆" w:hint="eastAsia"/>
            <w:sz w:val="24"/>
            <w:szCs w:val="24"/>
          </w:rPr>
          <w:fldChar w:fldCharType="separate"/>
        </w:r>
        <w:r>
          <w:rPr>
            <w:rFonts w:ascii="幼圆" w:eastAsia="幼圆" w:hAnsi="幼圆" w:cs="幼圆" w:hint="eastAsia"/>
            <w:sz w:val="24"/>
            <w:szCs w:val="24"/>
          </w:rPr>
          <w:t>6</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3344" w:history="1">
        <w:r>
          <w:rPr>
            <w:rFonts w:ascii="幼圆" w:eastAsia="幼圆" w:hAnsi="幼圆" w:cs="幼圆" w:hint="eastAsia"/>
            <w:sz w:val="24"/>
            <w:szCs w:val="24"/>
          </w:rPr>
          <w:t>2.5.2 内部控制理论</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_Toc13344 \h </w:instrText>
        </w:r>
        <w:r>
          <w:rPr>
            <w:rFonts w:ascii="幼圆" w:eastAsia="幼圆" w:hAnsi="幼圆" w:cs="幼圆" w:hint="eastAsia"/>
            <w:sz w:val="24"/>
            <w:szCs w:val="24"/>
          </w:rPr>
          <w:fldChar w:fldCharType="separate"/>
        </w:r>
        <w:r>
          <w:rPr>
            <w:rFonts w:ascii="幼圆" w:eastAsia="幼圆" w:hAnsi="幼圆" w:cs="幼圆" w:hint="eastAsia"/>
            <w:sz w:val="24"/>
            <w:szCs w:val="24"/>
          </w:rPr>
          <w:t>6</w:t>
        </w:r>
        <w:r>
          <w:rPr>
            <w:rFonts w:ascii="幼圆" w:eastAsia="幼圆" w:hAnsi="幼圆" w:cs="幼圆" w:hint="eastAsia"/>
            <w:sz w:val="24"/>
            <w:szCs w:val="24"/>
          </w:rPr>
          <w:fldChar w:fldCharType="end"/>
        </w:r>
      </w:hyperlink>
    </w:p>
    <w:p>
      <w:pPr>
        <w:pStyle w:val="TOC1"/>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9050" w:history="1">
        <w:r>
          <w:rPr>
            <w:rFonts w:ascii="幼圆" w:eastAsia="幼圆" w:hAnsi="幼圆" w:cs="幼圆" w:hint="eastAsia"/>
            <w:bCs w:val="0"/>
            <w:sz w:val="24"/>
            <w:szCs w:val="24"/>
          </w:rPr>
          <w:t xml:space="preserve">3 </w:t>
        </w:r>
        <w:r>
          <w:rPr>
            <w:rFonts w:ascii="幼圆" w:eastAsia="幼圆" w:hAnsi="幼圆" w:cs="幼圆" w:hint="eastAsia"/>
            <w:bCs w:val="0"/>
            <w:sz w:val="24"/>
            <w:szCs w:val="24"/>
            <w:lang w:eastAsia="zh-CN"/>
          </w:rPr>
          <w:t>武汉雅飞乐公司</w:t>
        </w:r>
        <w:r>
          <w:rPr>
            <w:rFonts w:ascii="幼圆" w:eastAsia="幼圆" w:hAnsi="幼圆" w:cs="幼圆" w:hint="eastAsia"/>
            <w:bCs w:val="0"/>
            <w:sz w:val="24"/>
            <w:szCs w:val="24"/>
          </w:rPr>
          <w:t>应收账款管理现状及其问题分析</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_Toc19050 \h </w:instrText>
        </w:r>
        <w:r>
          <w:rPr>
            <w:rFonts w:ascii="幼圆" w:eastAsia="幼圆" w:hAnsi="幼圆" w:cs="幼圆" w:hint="eastAsia"/>
            <w:sz w:val="24"/>
            <w:szCs w:val="24"/>
          </w:rPr>
          <w:fldChar w:fldCharType="separate"/>
        </w:r>
        <w:r>
          <w:rPr>
            <w:rFonts w:ascii="幼圆" w:eastAsia="幼圆" w:hAnsi="幼圆" w:cs="幼圆" w:hint="eastAsia"/>
            <w:sz w:val="24"/>
            <w:szCs w:val="24"/>
          </w:rPr>
          <w:t>8</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9738" w:history="1">
        <w:r>
          <w:rPr>
            <w:rFonts w:ascii="幼圆" w:eastAsia="幼圆" w:hAnsi="幼圆" w:cs="幼圆" w:hint="eastAsia"/>
            <w:bCs w:val="0"/>
            <w:sz w:val="24"/>
            <w:szCs w:val="24"/>
          </w:rPr>
          <w:t>3.1  公司概况</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_Toc9738 \h </w:instrText>
        </w:r>
        <w:r>
          <w:rPr>
            <w:rFonts w:ascii="幼圆" w:eastAsia="幼圆" w:hAnsi="幼圆" w:cs="幼圆" w:hint="eastAsia"/>
            <w:sz w:val="24"/>
            <w:szCs w:val="24"/>
          </w:rPr>
          <w:fldChar w:fldCharType="separate"/>
        </w:r>
        <w:r>
          <w:rPr>
            <w:rFonts w:ascii="幼圆" w:eastAsia="幼圆" w:hAnsi="幼圆" w:cs="幼圆" w:hint="eastAsia"/>
            <w:sz w:val="24"/>
            <w:szCs w:val="24"/>
          </w:rPr>
          <w:t>8</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4180" w:history="1">
        <w:r>
          <w:rPr>
            <w:rFonts w:ascii="幼圆" w:eastAsia="幼圆" w:hAnsi="幼圆" w:cs="幼圆" w:hint="eastAsia"/>
            <w:sz w:val="24"/>
            <w:szCs w:val="24"/>
          </w:rPr>
          <w:t>3.1.1 公司基本情况和组织架构</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_Toc14180 \h </w:instrText>
        </w:r>
        <w:r>
          <w:rPr>
            <w:rFonts w:ascii="幼圆" w:eastAsia="幼圆" w:hAnsi="幼圆" w:cs="幼圆" w:hint="eastAsia"/>
            <w:sz w:val="24"/>
            <w:szCs w:val="24"/>
          </w:rPr>
          <w:fldChar w:fldCharType="separate"/>
        </w:r>
        <w:r>
          <w:rPr>
            <w:rFonts w:ascii="幼圆" w:eastAsia="幼圆" w:hAnsi="幼圆" w:cs="幼圆" w:hint="eastAsia"/>
            <w:sz w:val="24"/>
            <w:szCs w:val="24"/>
          </w:rPr>
          <w:t>8</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22420" w:history="1">
        <w:r>
          <w:rPr>
            <w:rFonts w:ascii="幼圆" w:eastAsia="幼圆" w:hAnsi="幼圆" w:cs="幼圆" w:hint="eastAsia"/>
            <w:sz w:val="24"/>
            <w:szCs w:val="24"/>
          </w:rPr>
          <w:t>3.1.2 公司经营情况</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_Toc22420 \h </w:instrText>
        </w:r>
        <w:r>
          <w:rPr>
            <w:rFonts w:ascii="幼圆" w:eastAsia="幼圆" w:hAnsi="幼圆" w:cs="幼圆" w:hint="eastAsia"/>
            <w:sz w:val="24"/>
            <w:szCs w:val="24"/>
          </w:rPr>
          <w:fldChar w:fldCharType="separate"/>
        </w:r>
        <w:r>
          <w:rPr>
            <w:rFonts w:ascii="幼圆" w:eastAsia="幼圆" w:hAnsi="幼圆" w:cs="幼圆" w:hint="eastAsia"/>
            <w:sz w:val="24"/>
            <w:szCs w:val="24"/>
          </w:rPr>
          <w:t>9</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30588" w:history="1">
        <w:r>
          <w:rPr>
            <w:rFonts w:ascii="幼圆" w:eastAsia="幼圆" w:hAnsi="幼圆" w:cs="幼圆" w:hint="eastAsia"/>
            <w:sz w:val="24"/>
            <w:szCs w:val="24"/>
          </w:rPr>
          <w:t>3.1.3 公司客户的基本情况</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_Toc30588 \h </w:instrText>
        </w:r>
        <w:r>
          <w:rPr>
            <w:rFonts w:ascii="幼圆" w:eastAsia="幼圆" w:hAnsi="幼圆" w:cs="幼圆" w:hint="eastAsia"/>
            <w:sz w:val="24"/>
            <w:szCs w:val="24"/>
          </w:rPr>
          <w:fldChar w:fldCharType="separate"/>
        </w:r>
        <w:r>
          <w:rPr>
            <w:rFonts w:ascii="幼圆" w:eastAsia="幼圆" w:hAnsi="幼圆" w:cs="幼圆" w:hint="eastAsia"/>
            <w:sz w:val="24"/>
            <w:szCs w:val="24"/>
          </w:rPr>
          <w:t>9</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24269" w:history="1">
        <w:r>
          <w:rPr>
            <w:rFonts w:ascii="幼圆" w:eastAsia="幼圆" w:hAnsi="幼圆" w:cs="幼圆" w:hint="eastAsia"/>
            <w:bCs w:val="0"/>
            <w:sz w:val="24"/>
            <w:szCs w:val="24"/>
          </w:rPr>
          <w:t xml:space="preserve">3.2  </w:t>
        </w:r>
        <w:r>
          <w:rPr>
            <w:rFonts w:ascii="幼圆" w:eastAsia="幼圆" w:hAnsi="幼圆" w:cs="幼圆" w:hint="eastAsia"/>
            <w:bCs w:val="0"/>
            <w:sz w:val="24"/>
            <w:szCs w:val="24"/>
            <w:lang w:eastAsia="zh-CN"/>
          </w:rPr>
          <w:t>武汉雅飞乐公司</w:t>
        </w:r>
        <w:r>
          <w:rPr>
            <w:rFonts w:ascii="幼圆" w:eastAsia="幼圆" w:hAnsi="幼圆" w:cs="幼圆" w:hint="eastAsia"/>
            <w:bCs w:val="0"/>
            <w:sz w:val="24"/>
            <w:szCs w:val="24"/>
          </w:rPr>
          <w:t>应收账款管理现状</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_Toc24269 \h </w:instrText>
        </w:r>
        <w:r>
          <w:rPr>
            <w:rFonts w:ascii="幼圆" w:eastAsia="幼圆" w:hAnsi="幼圆" w:cs="幼圆" w:hint="eastAsia"/>
            <w:sz w:val="24"/>
            <w:szCs w:val="24"/>
          </w:rPr>
          <w:fldChar w:fldCharType="separate"/>
        </w:r>
        <w:r>
          <w:rPr>
            <w:rFonts w:ascii="幼圆" w:eastAsia="幼圆" w:hAnsi="幼圆" w:cs="幼圆" w:hint="eastAsia"/>
            <w:sz w:val="24"/>
            <w:szCs w:val="24"/>
          </w:rPr>
          <w:t>9</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4958" w:history="1">
        <w:r>
          <w:rPr>
            <w:rFonts w:ascii="幼圆" w:eastAsia="幼圆" w:hAnsi="幼圆" w:cs="幼圆" w:hint="eastAsia"/>
            <w:sz w:val="24"/>
            <w:szCs w:val="24"/>
          </w:rPr>
          <w:t>3.2.1 现有应收账款管理制度</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_Toc14958 \h </w:instrText>
        </w:r>
        <w:r>
          <w:rPr>
            <w:rFonts w:ascii="幼圆" w:eastAsia="幼圆" w:hAnsi="幼圆" w:cs="幼圆" w:hint="eastAsia"/>
            <w:sz w:val="24"/>
            <w:szCs w:val="24"/>
          </w:rPr>
          <w:fldChar w:fldCharType="separate"/>
        </w:r>
        <w:r>
          <w:rPr>
            <w:rFonts w:ascii="幼圆" w:eastAsia="幼圆" w:hAnsi="幼圆" w:cs="幼圆" w:hint="eastAsia"/>
            <w:sz w:val="24"/>
            <w:szCs w:val="24"/>
          </w:rPr>
          <w:t>9</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32452" w:history="1">
        <w:r>
          <w:rPr>
            <w:rFonts w:ascii="幼圆" w:eastAsia="幼圆" w:hAnsi="幼圆" w:cs="幼圆" w:hint="eastAsia"/>
            <w:sz w:val="24"/>
            <w:szCs w:val="24"/>
          </w:rPr>
          <w:t>3.2.2 现有应收账款管理流程</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_Toc32452 \h </w:instrText>
        </w:r>
        <w:r>
          <w:rPr>
            <w:rFonts w:ascii="幼圆" w:eastAsia="幼圆" w:hAnsi="幼圆" w:cs="幼圆" w:hint="eastAsia"/>
            <w:sz w:val="24"/>
            <w:szCs w:val="24"/>
          </w:rPr>
          <w:fldChar w:fldCharType="separate"/>
        </w:r>
        <w:r>
          <w:rPr>
            <w:rFonts w:ascii="幼圆" w:eastAsia="幼圆" w:hAnsi="幼圆" w:cs="幼圆" w:hint="eastAsia"/>
            <w:sz w:val="24"/>
            <w:szCs w:val="24"/>
          </w:rPr>
          <w:t>10</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18501" w:history="1">
        <w:r>
          <w:rPr>
            <w:rFonts w:ascii="幼圆" w:eastAsia="幼圆" w:hAnsi="幼圆" w:cs="幼圆" w:hint="eastAsia"/>
            <w:sz w:val="24"/>
            <w:szCs w:val="24"/>
          </w:rPr>
          <w:t xml:space="preserve">3.3  </w:t>
        </w:r>
        <w:r>
          <w:rPr>
            <w:rFonts w:ascii="幼圆" w:eastAsia="幼圆" w:hAnsi="幼圆" w:cs="幼圆" w:hint="eastAsia"/>
            <w:sz w:val="24"/>
            <w:szCs w:val="24"/>
            <w:lang w:eastAsia="zh-CN"/>
          </w:rPr>
          <w:t>武汉雅飞乐公司</w:t>
        </w:r>
        <w:r>
          <w:rPr>
            <w:rFonts w:ascii="幼圆" w:eastAsia="幼圆" w:hAnsi="幼圆" w:cs="幼圆" w:hint="eastAsia"/>
            <w:sz w:val="24"/>
            <w:szCs w:val="24"/>
          </w:rPr>
          <w:t>应收账款管理存在的问题</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_Toc18501 \h </w:instrText>
        </w:r>
        <w:r>
          <w:rPr>
            <w:rFonts w:ascii="幼圆" w:eastAsia="幼圆" w:hAnsi="幼圆" w:cs="幼圆" w:hint="eastAsia"/>
            <w:sz w:val="24"/>
            <w:szCs w:val="24"/>
          </w:rPr>
          <w:fldChar w:fldCharType="separate"/>
        </w:r>
        <w:r>
          <w:rPr>
            <w:rFonts w:ascii="幼圆" w:eastAsia="幼圆" w:hAnsi="幼圆" w:cs="幼圆" w:hint="eastAsia"/>
            <w:sz w:val="24"/>
            <w:szCs w:val="24"/>
          </w:rPr>
          <w:t>11</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5029" w:history="1">
        <w:r>
          <w:rPr>
            <w:rFonts w:ascii="幼圆" w:eastAsia="幼圆" w:hAnsi="幼圆" w:cs="幼圆" w:hint="eastAsia"/>
            <w:sz w:val="24"/>
            <w:szCs w:val="24"/>
            <w:lang w:val="en-US" w:eastAsia="zh-CN"/>
          </w:rPr>
          <w:t>3.3.1 没有单独设置信用管理部门</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_Toc5029 \h </w:instrText>
        </w:r>
        <w:r>
          <w:rPr>
            <w:rFonts w:ascii="幼圆" w:eastAsia="幼圆" w:hAnsi="幼圆" w:cs="幼圆" w:hint="eastAsia"/>
            <w:sz w:val="24"/>
            <w:szCs w:val="24"/>
          </w:rPr>
          <w:fldChar w:fldCharType="separate"/>
        </w:r>
        <w:r>
          <w:rPr>
            <w:rFonts w:ascii="幼圆" w:eastAsia="幼圆" w:hAnsi="幼圆" w:cs="幼圆" w:hint="eastAsia"/>
            <w:sz w:val="24"/>
            <w:szCs w:val="24"/>
          </w:rPr>
          <w:t>11</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4219" w:history="1">
        <w:r>
          <w:rPr>
            <w:rFonts w:ascii="幼圆" w:eastAsia="幼圆" w:hAnsi="幼圆" w:cs="幼圆" w:hint="eastAsia"/>
            <w:sz w:val="24"/>
            <w:szCs w:val="24"/>
            <w:lang w:val="en-US" w:eastAsia="zh-CN"/>
          </w:rPr>
          <w:t>3.3.2 应收账款收账政策不完善</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_Toc14219 \h </w:instrText>
        </w:r>
        <w:r>
          <w:rPr>
            <w:rFonts w:ascii="幼圆" w:eastAsia="幼圆" w:hAnsi="幼圆" w:cs="幼圆" w:hint="eastAsia"/>
            <w:sz w:val="24"/>
            <w:szCs w:val="24"/>
          </w:rPr>
          <w:fldChar w:fldCharType="separate"/>
        </w:r>
        <w:r>
          <w:rPr>
            <w:rFonts w:ascii="幼圆" w:eastAsia="幼圆" w:hAnsi="幼圆" w:cs="幼圆" w:hint="eastAsia"/>
            <w:sz w:val="24"/>
            <w:szCs w:val="24"/>
          </w:rPr>
          <w:t>11</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sectPr>
          <w:headerReference w:type="default" r:id="rId5"/>
          <w:footerReference w:type="default" r:id="rId6"/>
          <w:headerReference w:type="first" r:id="rId7"/>
          <w:footerReference w:type="first" r:id="rId8"/>
          <w:pgSz w:w="11906" w:h="16838"/>
          <w:pgMar w:top="1701" w:right="1418" w:bottom="1701" w:left="1701" w:header="1134" w:footer="1134" w:gutter="0"/>
          <w:pgNumType w:start="1"/>
          <w:cols w:space="708"/>
          <w:titlePg/>
          <w:docGrid w:type="linesAndChars" w:linePitch="312" w:charSpace="0"/>
        </w:sectPr>
      </w:pPr>
      <w:hyperlink w:anchor="_Toc184" w:history="1">
        <w:r>
          <w:rPr>
            <w:rFonts w:ascii="幼圆" w:eastAsia="幼圆" w:hAnsi="幼圆" w:cs="幼圆" w:hint="eastAsia"/>
            <w:sz w:val="24"/>
            <w:szCs w:val="24"/>
            <w:lang w:val="en-US" w:eastAsia="zh-CN"/>
          </w:rPr>
          <w:t>3.3.3 应收账款管理效率低</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_Toc184 \h </w:instrText>
        </w:r>
        <w:r>
          <w:rPr>
            <w:rFonts w:ascii="幼圆" w:eastAsia="幼圆" w:hAnsi="幼圆" w:cs="幼圆" w:hint="eastAsia"/>
            <w:sz w:val="24"/>
            <w:szCs w:val="24"/>
          </w:rPr>
          <w:fldChar w:fldCharType="separate"/>
        </w:r>
        <w:r>
          <w:rPr>
            <w:rFonts w:ascii="幼圆" w:eastAsia="幼圆" w:hAnsi="幼圆" w:cs="幼圆" w:hint="eastAsia"/>
            <w:sz w:val="24"/>
            <w:szCs w:val="24"/>
          </w:rPr>
          <w:t>12</w:t>
        </w:r>
        <w:r>
          <w:rPr>
            <w:rFonts w:ascii="幼圆" w:eastAsia="幼圆" w:hAnsi="幼圆" w:cs="幼圆" w:hint="eastAsia"/>
            <w:sz w:val="24"/>
            <w:szCs w:val="24"/>
          </w:rPr>
          <w:fldChar w:fldCharType="end"/>
        </w:r>
      </w:hyperlink>
    </w:p>
    <w:p>
      <w:pPr>
        <w:pStyle w:val="TOC3"/>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29119" w:history="1">
        <w:r>
          <w:rPr>
            <w:rFonts w:ascii="幼圆" w:eastAsia="幼圆" w:hAnsi="幼圆" w:cs="幼圆" w:hint="eastAsia"/>
            <w:sz w:val="24"/>
            <w:szCs w:val="24"/>
            <w:lang w:val="en-US" w:eastAsia="zh-CN"/>
          </w:rPr>
          <w:t>3.3.4 考核制度不合理</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_Toc29119 \h </w:instrText>
        </w:r>
        <w:r>
          <w:rPr>
            <w:rFonts w:ascii="幼圆" w:eastAsia="幼圆" w:hAnsi="幼圆" w:cs="幼圆" w:hint="eastAsia"/>
            <w:sz w:val="24"/>
            <w:szCs w:val="24"/>
          </w:rPr>
          <w:fldChar w:fldCharType="separate"/>
        </w:r>
        <w:r>
          <w:rPr>
            <w:rFonts w:ascii="幼圆" w:eastAsia="幼圆" w:hAnsi="幼圆" w:cs="幼圆" w:hint="eastAsia"/>
            <w:sz w:val="24"/>
            <w:szCs w:val="24"/>
          </w:rPr>
          <w:t>12</w:t>
        </w:r>
        <w:r>
          <w:rPr>
            <w:rFonts w:ascii="幼圆" w:eastAsia="幼圆" w:hAnsi="幼圆" w:cs="幼圆" w:hint="eastAsia"/>
            <w:sz w:val="24"/>
            <w:szCs w:val="24"/>
          </w:rPr>
          <w:fldChar w:fldCharType="end"/>
        </w:r>
      </w:hyperlink>
    </w:p>
    <w:p>
      <w:pPr>
        <w:pStyle w:val="TOC1"/>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4196" w:history="1">
        <w:r>
          <w:rPr>
            <w:rFonts w:ascii="幼圆" w:eastAsia="幼圆" w:hAnsi="幼圆" w:cs="幼圆" w:hint="eastAsia"/>
            <w:bCs w:val="0"/>
            <w:sz w:val="24"/>
            <w:szCs w:val="24"/>
          </w:rPr>
          <w:t xml:space="preserve">4 </w:t>
        </w:r>
        <w:r>
          <w:rPr>
            <w:rFonts w:ascii="幼圆" w:eastAsia="幼圆" w:hAnsi="幼圆" w:cs="幼圆" w:hint="eastAsia"/>
            <w:bCs w:val="0"/>
            <w:sz w:val="24"/>
            <w:szCs w:val="24"/>
            <w:lang w:eastAsia="zh-CN"/>
          </w:rPr>
          <w:t>武汉雅飞乐公司</w:t>
        </w:r>
        <w:r>
          <w:rPr>
            <w:rFonts w:ascii="幼圆" w:eastAsia="幼圆" w:hAnsi="幼圆" w:cs="幼圆" w:hint="eastAsia"/>
            <w:bCs w:val="0"/>
            <w:sz w:val="24"/>
            <w:szCs w:val="24"/>
          </w:rPr>
          <w:t>应收账款存在问题的原因分析</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_Toc14196 \h </w:instrText>
        </w:r>
        <w:r>
          <w:rPr>
            <w:rFonts w:ascii="幼圆" w:eastAsia="幼圆" w:hAnsi="幼圆" w:cs="幼圆" w:hint="eastAsia"/>
            <w:sz w:val="24"/>
            <w:szCs w:val="24"/>
          </w:rPr>
          <w:fldChar w:fldCharType="separate"/>
        </w:r>
        <w:r>
          <w:rPr>
            <w:rFonts w:ascii="幼圆" w:eastAsia="幼圆" w:hAnsi="幼圆" w:cs="幼圆" w:hint="eastAsia"/>
            <w:sz w:val="24"/>
            <w:szCs w:val="24"/>
          </w:rPr>
          <w:t>14</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24745" w:history="1">
        <w:r>
          <w:rPr>
            <w:rFonts w:ascii="幼圆" w:eastAsia="幼圆" w:hAnsi="幼圆" w:cs="幼圆" w:hint="eastAsia"/>
            <w:bCs w:val="0"/>
            <w:sz w:val="24"/>
            <w:szCs w:val="24"/>
            <w:lang w:val="en-US" w:eastAsia="zh-CN"/>
          </w:rPr>
          <w:t>4.1  销售部门盲目销售不及时回款</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_Toc24745 \h </w:instrText>
        </w:r>
        <w:r>
          <w:rPr>
            <w:rFonts w:ascii="幼圆" w:eastAsia="幼圆" w:hAnsi="幼圆" w:cs="幼圆" w:hint="eastAsia"/>
            <w:sz w:val="24"/>
            <w:szCs w:val="24"/>
          </w:rPr>
          <w:fldChar w:fldCharType="separate"/>
        </w:r>
        <w:r>
          <w:rPr>
            <w:rFonts w:ascii="幼圆" w:eastAsia="幼圆" w:hAnsi="幼圆" w:cs="幼圆" w:hint="eastAsia"/>
            <w:sz w:val="24"/>
            <w:szCs w:val="24"/>
          </w:rPr>
          <w:t>14</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26621" w:history="1">
        <w:r>
          <w:rPr>
            <w:rFonts w:ascii="幼圆" w:eastAsia="幼圆" w:hAnsi="幼圆" w:cs="幼圆" w:hint="eastAsia"/>
            <w:bCs w:val="0"/>
            <w:sz w:val="24"/>
            <w:szCs w:val="24"/>
            <w:lang w:val="en-US" w:eastAsia="zh-CN"/>
          </w:rPr>
          <w:t>4.2  应收账款风险防范意识不足，事后管理缺乏</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_Toc26621 \h </w:instrText>
        </w:r>
        <w:r>
          <w:rPr>
            <w:rFonts w:ascii="幼圆" w:eastAsia="幼圆" w:hAnsi="幼圆" w:cs="幼圆" w:hint="eastAsia"/>
            <w:sz w:val="24"/>
            <w:szCs w:val="24"/>
          </w:rPr>
          <w:fldChar w:fldCharType="separate"/>
        </w:r>
        <w:r>
          <w:rPr>
            <w:rFonts w:ascii="幼圆" w:eastAsia="幼圆" w:hAnsi="幼圆" w:cs="幼圆" w:hint="eastAsia"/>
            <w:sz w:val="24"/>
            <w:szCs w:val="24"/>
          </w:rPr>
          <w:t>14</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13140" w:history="1">
        <w:r>
          <w:rPr>
            <w:rFonts w:ascii="幼圆" w:eastAsia="幼圆" w:hAnsi="幼圆" w:cs="幼圆" w:hint="eastAsia"/>
            <w:bCs w:val="0"/>
            <w:sz w:val="24"/>
            <w:szCs w:val="24"/>
            <w:lang w:val="en-US" w:eastAsia="zh-CN"/>
          </w:rPr>
          <w:t>4.3  客户集中度高</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_Toc13140 \h </w:instrText>
        </w:r>
        <w:r>
          <w:rPr>
            <w:rFonts w:ascii="幼圆" w:eastAsia="幼圆" w:hAnsi="幼圆" w:cs="幼圆" w:hint="eastAsia"/>
            <w:sz w:val="24"/>
            <w:szCs w:val="24"/>
          </w:rPr>
          <w:fldChar w:fldCharType="separate"/>
        </w:r>
        <w:r>
          <w:rPr>
            <w:rFonts w:ascii="幼圆" w:eastAsia="幼圆" w:hAnsi="幼圆" w:cs="幼圆" w:hint="eastAsia"/>
            <w:sz w:val="24"/>
            <w:szCs w:val="24"/>
          </w:rPr>
          <w:t>15</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11978" w:history="1">
        <w:r>
          <w:rPr>
            <w:rFonts w:ascii="幼圆" w:eastAsia="幼圆" w:hAnsi="幼圆" w:cs="幼圆" w:hint="eastAsia"/>
            <w:bCs w:val="0"/>
            <w:sz w:val="24"/>
            <w:szCs w:val="24"/>
            <w:lang w:val="en-US" w:eastAsia="zh-CN"/>
          </w:rPr>
          <w:t>4.4  应收账款管理的职责分工不明确</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_Toc11978 \h </w:instrText>
        </w:r>
        <w:r>
          <w:rPr>
            <w:rFonts w:ascii="幼圆" w:eastAsia="幼圆" w:hAnsi="幼圆" w:cs="幼圆" w:hint="eastAsia"/>
            <w:sz w:val="24"/>
            <w:szCs w:val="24"/>
          </w:rPr>
          <w:fldChar w:fldCharType="separate"/>
        </w:r>
        <w:r>
          <w:rPr>
            <w:rFonts w:ascii="幼圆" w:eastAsia="幼圆" w:hAnsi="幼圆" w:cs="幼圆" w:hint="eastAsia"/>
            <w:sz w:val="24"/>
            <w:szCs w:val="24"/>
          </w:rPr>
          <w:t>15</w:t>
        </w:r>
        <w:r>
          <w:rPr>
            <w:rFonts w:ascii="幼圆" w:eastAsia="幼圆" w:hAnsi="幼圆" w:cs="幼圆" w:hint="eastAsia"/>
            <w:sz w:val="24"/>
            <w:szCs w:val="24"/>
          </w:rPr>
          <w:fldChar w:fldCharType="end"/>
        </w:r>
      </w:hyperlink>
    </w:p>
    <w:p>
      <w:pPr>
        <w:pStyle w:val="TOC1"/>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24486" w:history="1">
        <w:r>
          <w:rPr>
            <w:rFonts w:ascii="幼圆" w:eastAsia="幼圆" w:hAnsi="幼圆" w:cs="幼圆" w:hint="eastAsia"/>
            <w:bCs w:val="0"/>
            <w:sz w:val="24"/>
            <w:szCs w:val="24"/>
          </w:rPr>
          <w:t xml:space="preserve">5 </w:t>
        </w:r>
        <w:r>
          <w:rPr>
            <w:rFonts w:ascii="幼圆" w:eastAsia="幼圆" w:hAnsi="幼圆" w:cs="幼圆" w:hint="eastAsia"/>
            <w:bCs w:val="0"/>
            <w:sz w:val="24"/>
            <w:szCs w:val="24"/>
            <w:lang w:eastAsia="zh-CN"/>
          </w:rPr>
          <w:t>武汉雅飞乐公司</w:t>
        </w:r>
        <w:r>
          <w:rPr>
            <w:rFonts w:ascii="幼圆" w:eastAsia="幼圆" w:hAnsi="幼圆" w:cs="幼圆" w:hint="eastAsia"/>
            <w:bCs w:val="0"/>
            <w:sz w:val="24"/>
            <w:szCs w:val="24"/>
          </w:rPr>
          <w:t>应收账款管理改进策略</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_Toc24486 \h </w:instrText>
        </w:r>
        <w:r>
          <w:rPr>
            <w:rFonts w:ascii="幼圆" w:eastAsia="幼圆" w:hAnsi="幼圆" w:cs="幼圆" w:hint="eastAsia"/>
            <w:sz w:val="24"/>
            <w:szCs w:val="24"/>
          </w:rPr>
          <w:fldChar w:fldCharType="separate"/>
        </w:r>
        <w:r>
          <w:rPr>
            <w:rFonts w:ascii="幼圆" w:eastAsia="幼圆" w:hAnsi="幼圆" w:cs="幼圆" w:hint="eastAsia"/>
            <w:sz w:val="24"/>
            <w:szCs w:val="24"/>
          </w:rPr>
          <w:t>17</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28744" w:history="1">
        <w:r>
          <w:rPr>
            <w:rFonts w:ascii="幼圆" w:eastAsia="幼圆" w:hAnsi="幼圆" w:cs="幼圆" w:hint="eastAsia"/>
            <w:bCs w:val="0"/>
            <w:sz w:val="24"/>
            <w:szCs w:val="24"/>
            <w:lang w:val="en-US" w:eastAsia="zh-CN"/>
          </w:rPr>
          <w:t>5.1  设置信用管理部门和职责</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_Toc28744 \h </w:instrText>
        </w:r>
        <w:r>
          <w:rPr>
            <w:rFonts w:ascii="幼圆" w:eastAsia="幼圆" w:hAnsi="幼圆" w:cs="幼圆" w:hint="eastAsia"/>
            <w:sz w:val="24"/>
            <w:szCs w:val="24"/>
          </w:rPr>
          <w:fldChar w:fldCharType="separate"/>
        </w:r>
        <w:r>
          <w:rPr>
            <w:rFonts w:ascii="幼圆" w:eastAsia="幼圆" w:hAnsi="幼圆" w:cs="幼圆" w:hint="eastAsia"/>
            <w:sz w:val="24"/>
            <w:szCs w:val="24"/>
          </w:rPr>
          <w:t>17</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28147" w:history="1">
        <w:r>
          <w:rPr>
            <w:rFonts w:ascii="幼圆" w:eastAsia="幼圆" w:hAnsi="幼圆" w:cs="幼圆" w:hint="eastAsia"/>
            <w:bCs w:val="0"/>
            <w:sz w:val="24"/>
            <w:szCs w:val="24"/>
            <w:lang w:val="en-US" w:eastAsia="zh-CN"/>
          </w:rPr>
          <w:t>5.2  制定合理的收账政策和采用风险转移机制</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_Toc28147 \h </w:instrText>
        </w:r>
        <w:r>
          <w:rPr>
            <w:rFonts w:ascii="幼圆" w:eastAsia="幼圆" w:hAnsi="幼圆" w:cs="幼圆" w:hint="eastAsia"/>
            <w:sz w:val="24"/>
            <w:szCs w:val="24"/>
          </w:rPr>
          <w:fldChar w:fldCharType="separate"/>
        </w:r>
        <w:r>
          <w:rPr>
            <w:rFonts w:ascii="幼圆" w:eastAsia="幼圆" w:hAnsi="幼圆" w:cs="幼圆" w:hint="eastAsia"/>
            <w:sz w:val="24"/>
            <w:szCs w:val="24"/>
          </w:rPr>
          <w:t>17</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23212" w:history="1">
        <w:r>
          <w:rPr>
            <w:rFonts w:ascii="幼圆" w:eastAsia="幼圆" w:hAnsi="幼圆" w:cs="幼圆" w:hint="eastAsia"/>
            <w:bCs w:val="0"/>
            <w:sz w:val="24"/>
            <w:szCs w:val="24"/>
            <w:lang w:val="en-US" w:eastAsia="zh-CN"/>
          </w:rPr>
          <w:t>5.3  加强应收账款日常管理</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_Toc23212 \h </w:instrText>
        </w:r>
        <w:r>
          <w:rPr>
            <w:rFonts w:ascii="幼圆" w:eastAsia="幼圆" w:hAnsi="幼圆" w:cs="幼圆" w:hint="eastAsia"/>
            <w:sz w:val="24"/>
            <w:szCs w:val="24"/>
          </w:rPr>
          <w:fldChar w:fldCharType="separate"/>
        </w:r>
        <w:r>
          <w:rPr>
            <w:rFonts w:ascii="幼圆" w:eastAsia="幼圆" w:hAnsi="幼圆" w:cs="幼圆" w:hint="eastAsia"/>
            <w:sz w:val="24"/>
            <w:szCs w:val="24"/>
          </w:rPr>
          <w:t>18</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17924" w:history="1">
        <w:r>
          <w:rPr>
            <w:rFonts w:ascii="幼圆" w:eastAsia="幼圆" w:hAnsi="幼圆" w:cs="幼圆" w:hint="eastAsia"/>
            <w:bCs w:val="0"/>
            <w:sz w:val="24"/>
            <w:szCs w:val="24"/>
            <w:lang w:val="en-US" w:eastAsia="zh-CN"/>
          </w:rPr>
          <w:t>5.4  合理化考核制度</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_Toc17924 \h </w:instrText>
        </w:r>
        <w:r>
          <w:rPr>
            <w:rFonts w:ascii="幼圆" w:eastAsia="幼圆" w:hAnsi="幼圆" w:cs="幼圆" w:hint="eastAsia"/>
            <w:sz w:val="24"/>
            <w:szCs w:val="24"/>
          </w:rPr>
          <w:fldChar w:fldCharType="separate"/>
        </w:r>
        <w:r>
          <w:rPr>
            <w:rFonts w:ascii="幼圆" w:eastAsia="幼圆" w:hAnsi="幼圆" w:cs="幼圆" w:hint="eastAsia"/>
            <w:sz w:val="24"/>
            <w:szCs w:val="24"/>
          </w:rPr>
          <w:t>19</w:t>
        </w:r>
        <w:r>
          <w:rPr>
            <w:rFonts w:ascii="幼圆" w:eastAsia="幼圆" w:hAnsi="幼圆" w:cs="幼圆" w:hint="eastAsia"/>
            <w:sz w:val="24"/>
            <w:szCs w:val="24"/>
          </w:rPr>
          <w:fldChar w:fldCharType="end"/>
        </w:r>
      </w:hyperlink>
    </w:p>
    <w:p>
      <w:pPr>
        <w:pStyle w:val="TOC1"/>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1885" w:history="1">
        <w:r>
          <w:rPr>
            <w:rFonts w:ascii="幼圆" w:eastAsia="幼圆" w:hAnsi="幼圆" w:cs="幼圆" w:hint="eastAsia"/>
            <w:bCs w:val="0"/>
            <w:sz w:val="24"/>
            <w:szCs w:val="24"/>
          </w:rPr>
          <w:t>6 结论与不足</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_Toc1885 \h </w:instrText>
        </w:r>
        <w:r>
          <w:rPr>
            <w:rFonts w:ascii="幼圆" w:eastAsia="幼圆" w:hAnsi="幼圆" w:cs="幼圆" w:hint="eastAsia"/>
            <w:sz w:val="24"/>
            <w:szCs w:val="24"/>
          </w:rPr>
          <w:fldChar w:fldCharType="separate"/>
        </w:r>
        <w:r>
          <w:rPr>
            <w:rFonts w:ascii="幼圆" w:eastAsia="幼圆" w:hAnsi="幼圆" w:cs="幼圆" w:hint="eastAsia"/>
            <w:sz w:val="24"/>
            <w:szCs w:val="24"/>
          </w:rPr>
          <w:t>20</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12642" w:history="1">
        <w:r>
          <w:rPr>
            <w:rFonts w:ascii="幼圆" w:eastAsia="幼圆" w:hAnsi="幼圆" w:cs="幼圆" w:hint="eastAsia"/>
            <w:bCs w:val="0"/>
            <w:sz w:val="24"/>
            <w:szCs w:val="24"/>
          </w:rPr>
          <w:t>6.1研究结论</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_Toc12642 \h </w:instrText>
        </w:r>
        <w:r>
          <w:rPr>
            <w:rFonts w:ascii="幼圆" w:eastAsia="幼圆" w:hAnsi="幼圆" w:cs="幼圆" w:hint="eastAsia"/>
            <w:sz w:val="24"/>
            <w:szCs w:val="24"/>
          </w:rPr>
          <w:fldChar w:fldCharType="separate"/>
        </w:r>
        <w:r>
          <w:rPr>
            <w:rFonts w:ascii="幼圆" w:eastAsia="幼圆" w:hAnsi="幼圆" w:cs="幼圆" w:hint="eastAsia"/>
            <w:sz w:val="24"/>
            <w:szCs w:val="24"/>
          </w:rPr>
          <w:t>20</w:t>
        </w:r>
        <w:r>
          <w:rPr>
            <w:rFonts w:ascii="幼圆" w:eastAsia="幼圆" w:hAnsi="幼圆" w:cs="幼圆" w:hint="eastAsia"/>
            <w:sz w:val="24"/>
            <w:szCs w:val="24"/>
          </w:rPr>
          <w:fldChar w:fldCharType="end"/>
        </w:r>
      </w:hyperlink>
    </w:p>
    <w:p>
      <w:pPr>
        <w:pStyle w:val="TOC2"/>
        <w:keepNext w:val="0"/>
        <w:keepLines w:val="0"/>
        <w:pageBreakBefore w:val="0"/>
        <w:tabs>
          <w:tab w:val="clear" w:pos="7736"/>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Cs w:val="24"/>
        </w:rPr>
      </w:pPr>
      <w:hyperlink w:anchor="_Toc16533" w:history="1">
        <w:r>
          <w:rPr>
            <w:rFonts w:ascii="幼圆" w:eastAsia="幼圆" w:hAnsi="幼圆" w:cs="幼圆" w:hint="eastAsia"/>
            <w:bCs w:val="0"/>
            <w:sz w:val="24"/>
            <w:szCs w:val="24"/>
          </w:rPr>
          <w:t>6.2研究不足</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_Toc16533 \h </w:instrText>
        </w:r>
        <w:r>
          <w:rPr>
            <w:rFonts w:ascii="幼圆" w:eastAsia="幼圆" w:hAnsi="幼圆" w:cs="幼圆" w:hint="eastAsia"/>
            <w:sz w:val="24"/>
            <w:szCs w:val="24"/>
          </w:rPr>
          <w:fldChar w:fldCharType="separate"/>
        </w:r>
        <w:r>
          <w:rPr>
            <w:rFonts w:ascii="幼圆" w:eastAsia="幼圆" w:hAnsi="幼圆" w:cs="幼圆" w:hint="eastAsia"/>
            <w:sz w:val="24"/>
            <w:szCs w:val="24"/>
          </w:rPr>
          <w:t>20</w:t>
        </w:r>
        <w:r>
          <w:rPr>
            <w:rFonts w:ascii="幼圆" w:eastAsia="幼圆" w:hAnsi="幼圆" w:cs="幼圆" w:hint="eastAsia"/>
            <w:sz w:val="24"/>
            <w:szCs w:val="24"/>
          </w:rPr>
          <w:fldChar w:fldCharType="end"/>
        </w:r>
      </w:hyperlink>
    </w:p>
    <w:p>
      <w:pPr>
        <w:pStyle w:val="TOC1"/>
        <w:keepNext w:val="0"/>
        <w:keepLines w:val="0"/>
        <w:pageBreakBefore w:val="0"/>
        <w:tabs>
          <w:tab w:val="right" w:leader="dot" w:pos="8787"/>
        </w:tabs>
        <w:kinsoku/>
        <w:wordWrap/>
        <w:overflowPunct/>
        <w:topLinePunct w:val="0"/>
        <w:autoSpaceDE/>
        <w:autoSpaceDN/>
        <w:bidi w:val="0"/>
        <w:adjustRightInd/>
        <w:snapToGrid/>
        <w:spacing w:line="240" w:lineRule="auto"/>
        <w:textAlignment w:val="auto"/>
        <w:rPr>
          <w:rFonts w:ascii="幼圆" w:eastAsia="幼圆" w:hAnsi="幼圆" w:cs="幼圆" w:hint="eastAsia"/>
          <w:sz w:val="24"/>
          <w:szCs w:val="24"/>
        </w:rPr>
      </w:pPr>
      <w:hyperlink w:anchor="_Toc9444" w:history="1">
        <w:r>
          <w:rPr>
            <w:rFonts w:ascii="幼圆" w:eastAsia="幼圆" w:hAnsi="幼圆" w:cs="幼圆" w:hint="eastAsia"/>
            <w:bCs w:val="0"/>
            <w:sz w:val="24"/>
            <w:szCs w:val="24"/>
          </w:rPr>
          <w:t>参考文献</w:t>
        </w:r>
        <w:r>
          <w:rPr>
            <w:rFonts w:ascii="幼圆" w:eastAsia="幼圆" w:hAnsi="幼圆" w:cs="幼圆" w:hint="eastAsia"/>
            <w:sz w:val="24"/>
            <w:szCs w:val="24"/>
          </w:rPr>
          <w:tab/>
        </w:r>
        <w:r>
          <w:rPr>
            <w:rFonts w:ascii="幼圆" w:eastAsia="幼圆" w:hAnsi="幼圆" w:cs="幼圆" w:hint="eastAsia"/>
            <w:sz w:val="24"/>
            <w:szCs w:val="24"/>
          </w:rPr>
          <w:fldChar w:fldCharType="begin"/>
        </w:r>
        <w:r>
          <w:rPr>
            <w:rFonts w:ascii="幼圆" w:eastAsia="幼圆" w:hAnsi="幼圆" w:cs="幼圆" w:hint="eastAsia"/>
            <w:sz w:val="24"/>
            <w:szCs w:val="24"/>
          </w:rPr>
          <w:instrText xml:space="preserve"> PAGEREF _Toc9444 \h </w:instrText>
        </w:r>
        <w:r>
          <w:rPr>
            <w:rFonts w:ascii="幼圆" w:eastAsia="幼圆" w:hAnsi="幼圆" w:cs="幼圆" w:hint="eastAsia"/>
            <w:sz w:val="24"/>
            <w:szCs w:val="24"/>
          </w:rPr>
          <w:fldChar w:fldCharType="separate"/>
        </w:r>
        <w:r>
          <w:rPr>
            <w:rFonts w:ascii="幼圆" w:eastAsia="幼圆" w:hAnsi="幼圆" w:cs="幼圆" w:hint="eastAsia"/>
            <w:sz w:val="24"/>
            <w:szCs w:val="24"/>
          </w:rPr>
          <w:t>21</w:t>
        </w:r>
        <w:r>
          <w:rPr>
            <w:rFonts w:ascii="幼圆" w:eastAsia="幼圆" w:hAnsi="幼圆" w:cs="幼圆" w:hint="eastAsia"/>
            <w:sz w:val="24"/>
            <w:szCs w:val="24"/>
          </w:rPr>
          <w:fldChar w:fldCharType="end"/>
        </w:r>
      </w:hyperlink>
    </w:p>
    <w:p>
      <w:pPr>
        <w:keepNext w:val="0"/>
        <w:keepLines w:val="0"/>
        <w:pageBreakBefore w:val="0"/>
        <w:kinsoku/>
        <w:wordWrap/>
        <w:overflowPunct/>
        <w:topLinePunct w:val="0"/>
        <w:autoSpaceDE/>
        <w:autoSpaceDN/>
        <w:bidi w:val="0"/>
        <w:adjustRightInd/>
        <w:snapToGrid/>
        <w:spacing w:line="240" w:lineRule="auto"/>
        <w:textAlignment w:val="auto"/>
        <w:rPr>
          <w:rFonts w:ascii="幼圆" w:eastAsia="幼圆" w:hAnsi="幼圆" w:cs="幼圆" w:hint="eastAsia"/>
          <w:sz w:val="24"/>
        </w:rPr>
      </w:pPr>
      <w:r>
        <w:rPr>
          <w:rFonts w:ascii="幼圆" w:eastAsia="幼圆" w:hAnsi="幼圆" w:cs="幼圆" w:hint="eastAsia"/>
          <w:sz w:val="24"/>
          <w:szCs w:val="24"/>
        </w:rPr>
        <w:fldChar w:fldCharType="end"/>
      </w:r>
    </w:p>
    <w:p>
      <w:pPr>
        <w:keepNext w:val="0"/>
        <w:keepLines w:val="0"/>
        <w:pageBreakBefore w:val="0"/>
        <w:kinsoku/>
        <w:wordWrap/>
        <w:overflowPunct/>
        <w:topLinePunct w:val="0"/>
        <w:autoSpaceDE/>
        <w:autoSpaceDN/>
        <w:bidi w:val="0"/>
        <w:adjustRightInd/>
        <w:snapToGrid/>
        <w:spacing w:line="240" w:lineRule="auto"/>
        <w:textAlignment w:val="auto"/>
        <w:rPr>
          <w:rFonts w:ascii="幼圆" w:eastAsia="幼圆" w:hAnsi="幼圆" w:cs="幼圆" w:hint="eastAsia"/>
          <w:sz w:val="24"/>
        </w:rPr>
      </w:pPr>
    </w:p>
    <w:p>
      <w:pPr>
        <w:keepNext w:val="0"/>
        <w:keepLines w:val="0"/>
        <w:pageBreakBefore w:val="0"/>
        <w:kinsoku/>
        <w:wordWrap/>
        <w:overflowPunct/>
        <w:topLinePunct w:val="0"/>
        <w:autoSpaceDE/>
        <w:autoSpaceDN/>
        <w:bidi w:val="0"/>
        <w:adjustRightInd/>
        <w:snapToGrid/>
        <w:spacing w:line="240" w:lineRule="auto"/>
        <w:textAlignment w:val="auto"/>
      </w:pPr>
      <w:bookmarkStart w:id="2" w:name="_Toc25284"/>
      <w:bookmarkStart w:id="3" w:name="_Toc15330"/>
    </w:p>
    <w:p>
      <w:pPr>
        <w:pStyle w:val="Heading1"/>
        <w:jc w:val="left"/>
        <w:rPr>
          <w:rFonts w:ascii="幼圆" w:eastAsia="幼圆" w:hAnsi="幼圆" w:cs="幼圆" w:hint="eastAsia"/>
          <w:b w:val="0"/>
          <w:bCs w:val="0"/>
          <w:color w:val="000000"/>
          <w:sz w:val="36"/>
          <w:szCs w:val="36"/>
        </w:rPr>
      </w:pPr>
      <w:r>
        <w:rPr>
          <w:rFonts w:ascii="幼圆" w:eastAsia="幼圆" w:hAnsi="幼圆" w:cs="幼圆" w:hint="eastAsia"/>
          <w:b w:val="0"/>
          <w:bCs w:val="0"/>
          <w:color w:val="000000"/>
          <w:sz w:val="36"/>
          <w:szCs w:val="36"/>
        </w:rPr>
        <w:t>1绪论</w:t>
      </w:r>
      <w:bookmarkEnd w:id="1"/>
      <w:bookmarkEnd w:id="0"/>
      <w:bookmarkEnd w:id="2"/>
      <w:bookmarkEnd w:id="3"/>
    </w:p>
    <w:p>
      <w:pPr>
        <w:pStyle w:val="Heading2"/>
        <w:spacing w:before="100" w:after="50" w:line="440" w:lineRule="exact"/>
        <w:rPr>
          <w:rFonts w:ascii="幼圆" w:eastAsia="幼圆" w:hAnsi="幼圆" w:cs="幼圆" w:hint="eastAsia"/>
          <w:bCs w:val="0"/>
          <w:color w:val="000000"/>
        </w:rPr>
      </w:pPr>
      <w:bookmarkStart w:id="4" w:name="_Toc21706"/>
      <w:bookmarkStart w:id="5" w:name="_Toc22862"/>
      <w:bookmarkStart w:id="6" w:name="_Toc15575"/>
      <w:bookmarkStart w:id="7" w:name="_Toc6046"/>
      <w:bookmarkStart w:id="8" w:name="_Toc2966"/>
      <w:hyperlink w:anchor="_Toc76109599" w:history="1">
        <w:r>
          <w:rPr>
            <w:rFonts w:ascii="幼圆" w:eastAsia="幼圆" w:hAnsi="幼圆" w:cs="幼圆" w:hint="eastAsia"/>
            <w:bCs w:val="0"/>
            <w:color w:val="000000"/>
          </w:rPr>
          <w:t>1.1  研究背景和意义</w:t>
        </w:r>
      </w:hyperlink>
      <w:bookmarkEnd w:id="4"/>
      <w:bookmarkEnd w:id="5"/>
      <w:bookmarkEnd w:id="6"/>
      <w:bookmarkEnd w:id="7"/>
      <w:bookmarkEnd w:id="8"/>
    </w:p>
    <w:p>
      <w:pPr>
        <w:pStyle w:val="Heading3"/>
        <w:spacing w:before="100" w:after="50" w:line="440" w:lineRule="exact"/>
        <w:rPr>
          <w:rFonts w:ascii="幼圆" w:eastAsia="幼圆" w:hAnsi="幼圆" w:cs="幼圆" w:hint="eastAsia"/>
          <w:color w:val="000000"/>
          <w:sz w:val="24"/>
          <w:szCs w:val="24"/>
        </w:rPr>
      </w:pPr>
      <w:bookmarkStart w:id="9" w:name="_Toc12484"/>
      <w:bookmarkStart w:id="10" w:name="_Toc20425"/>
      <w:bookmarkStart w:id="11" w:name="_Toc21375"/>
      <w:bookmarkStart w:id="12" w:name="_Toc22314"/>
      <w:r>
        <w:rPr>
          <w:rFonts w:ascii="幼圆" w:eastAsia="幼圆" w:hAnsi="幼圆" w:cs="幼圆" w:hint="eastAsia"/>
          <w:color w:val="000000"/>
          <w:sz w:val="24"/>
          <w:szCs w:val="24"/>
        </w:rPr>
        <w:t>1.1.1 研究背景</w:t>
      </w:r>
      <w:bookmarkEnd w:id="9"/>
      <w:bookmarkEnd w:id="10"/>
      <w:bookmarkEnd w:id="11"/>
      <w:bookmarkEnd w:id="12"/>
    </w:p>
    <w:p>
      <w:pPr>
        <w:autoSpaceDE w:val="0"/>
        <w:autoSpaceDN w:val="0"/>
        <w:adjustRightInd w:val="0"/>
        <w:spacing w:line="440" w:lineRule="exact"/>
        <w:ind w:firstLine="480" w:firstLineChars="200"/>
        <w:rPr>
          <w:rFonts w:ascii="幼圆" w:eastAsia="幼圆" w:hAnsi="幼圆" w:cs="幼圆" w:hint="eastAsia"/>
          <w:color w:val="000000"/>
          <w:kern w:val="0"/>
          <w:sz w:val="24"/>
        </w:rPr>
      </w:pPr>
      <w:bookmarkStart w:id="13" w:name="_Toc7326"/>
      <w:r>
        <w:rPr>
          <w:rFonts w:ascii="幼圆" w:eastAsia="幼圆" w:hAnsi="幼圆" w:cs="幼圆" w:hint="eastAsia"/>
          <w:color w:val="000000"/>
          <w:kern w:val="0"/>
          <w:sz w:val="24"/>
        </w:rPr>
        <w:t>随着当今世界经济的蓬勃发展，国内外制造企业的规模持续扩大，为市场提供的产品类型以及供应数量呈现井喷式增长。迫于国内外企业生存的竞争压力，为了抢占市场，提升占有率，国内外制造企业纷纷采取多样化的营销手段，在确保产品质量持续提升的同时，不断控制生产成本，并且投入更大力度的市场营销费用，提供全生命周期的服务等</w:t>
      </w:r>
      <w:r>
        <w:rPr>
          <w:rFonts w:ascii="幼圆" w:eastAsia="幼圆" w:hAnsi="幼圆" w:cs="幼圆" w:hint="eastAsia"/>
          <w:color w:val="000000"/>
          <w:kern w:val="0"/>
          <w:sz w:val="24"/>
          <w:lang w:val="en-US" w:eastAsia="zh-CN"/>
        </w:rPr>
        <w:t>(杨希宇 ,刘雪峰,2022)</w:t>
      </w:r>
      <w:r>
        <w:rPr>
          <w:rFonts w:ascii="幼圆" w:eastAsia="幼圆" w:hAnsi="幼圆" w:cs="幼圆" w:hint="eastAsia"/>
          <w:color w:val="000000"/>
          <w:kern w:val="0"/>
          <w:sz w:val="24"/>
        </w:rPr>
        <w:t>。除此之外，在结算方式上采取先货后款的信用销售模式，该模式能为客户带来赊销的体验，成为企业销售引流的趋势。因此客户在进行产品采购时，将信用政策作为采购的重要评判标准，也进一步迫使卖方加大信用销售的政策力度。由此导致卖方企业产生大量的应收账款，对企业生产经营及利润造成重大的不确定性。如果无法及时收回销售货款，应收账款将继续增长，而企业一旦无法对应收账款增长的趋势进行应对，将会使企业的销售陷入非常不利的局面</w:t>
      </w:r>
      <w:r>
        <w:rPr>
          <w:rFonts w:ascii="幼圆" w:eastAsia="幼圆" w:hAnsi="幼圆" w:cs="幼圆" w:hint="eastAsia"/>
          <w:color w:val="000000"/>
          <w:kern w:val="0"/>
          <w:sz w:val="24"/>
          <w:lang w:val="en-US" w:eastAsia="zh-CN"/>
        </w:rPr>
        <w:t>(张欣怡 ,王浩然 ,赵子轩,2021)</w:t>
      </w:r>
      <w:r>
        <w:rPr>
          <w:rFonts w:ascii="幼圆" w:eastAsia="幼圆" w:hAnsi="幼圆" w:cs="幼圆" w:hint="eastAsia"/>
          <w:color w:val="000000"/>
          <w:kern w:val="0"/>
          <w:sz w:val="24"/>
        </w:rPr>
        <w:t>。</w:t>
      </w:r>
    </w:p>
    <w:p>
      <w:pPr>
        <w:autoSpaceDE w:val="0"/>
        <w:autoSpaceDN w:val="0"/>
        <w:adjustRightInd w:val="0"/>
        <w:spacing w:line="440" w:lineRule="exact"/>
        <w:ind w:firstLine="480" w:firstLineChars="200"/>
        <w:rPr>
          <w:rFonts w:ascii="幼圆" w:eastAsia="幼圆" w:hAnsi="幼圆" w:cs="幼圆" w:hint="eastAsia"/>
          <w:color w:val="000000"/>
          <w:kern w:val="0"/>
          <w:sz w:val="24"/>
        </w:rPr>
        <w:sectPr>
          <w:headerReference w:type="default" r:id="rId9"/>
          <w:footerReference w:type="default" r:id="rId10"/>
          <w:headerReference w:type="first" r:id="rId11"/>
          <w:footerReference w:type="first" r:id="rId12"/>
          <w:type w:val="nextPage"/>
          <w:pgSz w:w="11906" w:h="16838"/>
          <w:pgMar w:top="1701" w:right="1418" w:bottom="1701" w:left="1701" w:header="1134" w:footer="1134" w:gutter="0"/>
          <w:pgNumType w:start="2"/>
          <w:cols w:space="708"/>
          <w:titlePg w:val="0"/>
          <w:docGrid w:type="linesAndChars" w:linePitch="312" w:charSpace="0"/>
        </w:sectPr>
      </w:pPr>
    </w:p>
    <w:p>
      <w:pPr>
        <w:autoSpaceDE w:val="0"/>
        <w:autoSpaceDN w:val="0"/>
        <w:adjustRightInd w:val="0"/>
        <w:spacing w:line="440" w:lineRule="exact"/>
        <w:ind w:firstLine="480" w:firstLineChars="200"/>
        <w:rPr>
          <w:rFonts w:ascii="幼圆" w:eastAsia="幼圆" w:hAnsi="幼圆" w:cs="幼圆" w:hint="eastAsia"/>
          <w:color w:val="000000"/>
          <w:kern w:val="0"/>
          <w:sz w:val="24"/>
        </w:rPr>
      </w:pPr>
      <w:r>
        <w:rPr>
          <w:rFonts w:ascii="幼圆" w:eastAsia="幼圆" w:hAnsi="幼圆" w:cs="幼圆" w:hint="eastAsia"/>
          <w:color w:val="000000"/>
          <w:kern w:val="0"/>
          <w:sz w:val="24"/>
        </w:rPr>
        <w:t>实体经济企业应收账款增加问题需要关注。统计局公布的数据显示，2020年1-11月份工业企业总利润较上年同期增加2.4%，营业收入的增加比率为0.1%，达到94.22万亿元；然而同期的应收账款增长比率却达到了16.5%，总金额17.28万亿元</w:t>
      </w:r>
      <w:r>
        <w:rPr>
          <w:rStyle w:val="FootnoteReference"/>
          <w:rFonts w:ascii="幼圆" w:eastAsia="幼圆" w:hAnsi="幼圆" w:cs="幼圆" w:hint="eastAsia"/>
          <w:color w:val="000000"/>
          <w:kern w:val="0"/>
          <w:sz w:val="24"/>
        </w:rPr>
        <w:footnoteReference w:id="2"/>
      </w:r>
      <w:r>
        <w:rPr>
          <w:rFonts w:ascii="幼圆" w:eastAsia="幼圆" w:hAnsi="幼圆" w:cs="幼圆" w:hint="eastAsia"/>
          <w:color w:val="000000"/>
          <w:kern w:val="0"/>
          <w:sz w:val="24"/>
        </w:rPr>
        <w:t>。工业企业2020年底应收账款已经连续8个月大幅增长，全年数据同比增长比率达到15.1%，充分透露出生产制造企业的资金紧张局面。应收账款规模的扩大速度与收入和利润的提升速度相差巨大</w:t>
      </w:r>
      <w:r>
        <w:rPr>
          <w:rFonts w:ascii="幼圆" w:eastAsia="幼圆" w:hAnsi="幼圆" w:cs="幼圆" w:hint="eastAsia"/>
          <w:color w:val="000000"/>
          <w:kern w:val="0"/>
          <w:sz w:val="24"/>
          <w:lang w:val="en-US" w:eastAsia="zh-CN"/>
        </w:rPr>
        <w:t>(周梦瑶 ,陈星月,2021)</w:t>
      </w:r>
      <w:r>
        <w:rPr>
          <w:rFonts w:ascii="幼圆" w:eastAsia="幼圆" w:hAnsi="幼圆" w:cs="幼圆" w:hint="eastAsia"/>
          <w:color w:val="000000"/>
          <w:kern w:val="0"/>
          <w:sz w:val="24"/>
        </w:rPr>
        <w:t>。按照常态，卖方企业的应收账款规模与企业的现金流风险呈正相关关系，因此卖方企业应收账款的增减将影响整体资金风险的大小。应收账款的回款率，将直接影响企业的生产经营周转情况，只有正常回收的应收账款才能确保企业的有效销售，而长久无法收回的款项很可能对卖方企业造成巨大的负担和损失。</w:t>
      </w:r>
      <w:r>
        <w:rPr>
          <w:rFonts w:ascii="幼圆" w:eastAsia="幼圆" w:hAnsi="幼圆" w:cs="幼圆" w:hint="eastAsia"/>
          <w:color w:val="000000"/>
          <w:kern w:val="0"/>
          <w:sz w:val="24"/>
          <w:lang w:eastAsia="zh-CN"/>
        </w:rPr>
        <w:t>武汉雅飞乐公司</w:t>
      </w:r>
      <w:r>
        <w:rPr>
          <w:rFonts w:ascii="幼圆" w:eastAsia="幼圆" w:hAnsi="幼圆" w:cs="幼圆" w:hint="eastAsia"/>
          <w:color w:val="000000"/>
          <w:kern w:val="0"/>
          <w:sz w:val="24"/>
        </w:rPr>
        <w:t>有限公司是一家主营</w:t>
      </w:r>
      <w:r>
        <w:rPr>
          <w:rFonts w:ascii="幼圆" w:eastAsia="幼圆" w:hAnsi="幼圆" w:cs="幼圆" w:hint="eastAsia"/>
          <w:color w:val="000000"/>
          <w:kern w:val="0"/>
          <w:sz w:val="24"/>
          <w:lang w:eastAsia="zh-CN"/>
        </w:rPr>
        <w:t>地板的</w:t>
      </w:r>
      <w:r>
        <w:rPr>
          <w:rFonts w:ascii="幼圆" w:eastAsia="幼圆" w:hAnsi="幼圆" w:cs="幼圆" w:hint="eastAsia"/>
          <w:color w:val="000000"/>
          <w:kern w:val="0"/>
          <w:sz w:val="24"/>
        </w:rPr>
        <w:t>企业，生产规模大，员工数量众多，对资金需求量很大，保持充裕的现金流才能确保</w:t>
      </w:r>
      <w:r>
        <w:rPr>
          <w:rFonts w:ascii="幼圆" w:eastAsia="幼圆" w:hAnsi="幼圆" w:cs="幼圆" w:hint="eastAsia"/>
          <w:color w:val="000000"/>
          <w:kern w:val="0"/>
          <w:sz w:val="24"/>
          <w:lang w:eastAsia="zh-CN"/>
        </w:rPr>
        <w:t>雅飞乐地板</w:t>
      </w:r>
      <w:r>
        <w:rPr>
          <w:rFonts w:ascii="幼圆" w:eastAsia="幼圆" w:hAnsi="幼圆" w:cs="幼圆" w:hint="eastAsia"/>
          <w:color w:val="000000"/>
          <w:kern w:val="0"/>
          <w:sz w:val="24"/>
        </w:rPr>
        <w:t>公司经营的正常运转，因此非常有必要加强应收账款的管理。对应收账款进行科学有效地管控，有助于合理监控</w:t>
      </w:r>
      <w:r>
        <w:rPr>
          <w:rFonts w:ascii="幼圆" w:eastAsia="幼圆" w:hAnsi="幼圆" w:cs="幼圆" w:hint="eastAsia"/>
          <w:color w:val="000000"/>
          <w:kern w:val="0"/>
          <w:sz w:val="24"/>
          <w:lang w:eastAsia="zh-CN"/>
        </w:rPr>
        <w:t>武汉雅飞乐地板公司</w:t>
      </w:r>
      <w:r>
        <w:rPr>
          <w:rFonts w:ascii="幼圆" w:eastAsia="幼圆" w:hAnsi="幼圆" w:cs="幼圆" w:hint="eastAsia"/>
          <w:color w:val="000000"/>
          <w:kern w:val="0"/>
          <w:sz w:val="24"/>
        </w:rPr>
        <w:t>财务风险，提前规避</w:t>
      </w:r>
      <w:r>
        <w:rPr>
          <w:rFonts w:ascii="幼圆" w:eastAsia="幼圆" w:hAnsi="幼圆" w:cs="幼圆" w:hint="eastAsia"/>
          <w:color w:val="000000"/>
          <w:kern w:val="0"/>
          <w:sz w:val="24"/>
          <w:lang w:eastAsia="zh-CN"/>
        </w:rPr>
        <w:t>武汉雅飞乐地板公司</w:t>
      </w:r>
      <w:r>
        <w:rPr>
          <w:rFonts w:ascii="幼圆" w:eastAsia="幼圆" w:hAnsi="幼圆" w:cs="幼圆" w:hint="eastAsia"/>
          <w:color w:val="000000"/>
          <w:kern w:val="0"/>
          <w:sz w:val="24"/>
        </w:rPr>
        <w:t>未来发展过程中可能产生的坏账等风险。</w:t>
      </w:r>
    </w:p>
    <w:p>
      <w:pPr>
        <w:pStyle w:val="Heading3"/>
        <w:spacing w:before="100" w:after="50" w:line="440" w:lineRule="exact"/>
        <w:rPr>
          <w:rFonts w:ascii="幼圆" w:eastAsia="幼圆" w:hAnsi="幼圆" w:cs="幼圆" w:hint="eastAsia"/>
          <w:color w:val="000000"/>
          <w:sz w:val="24"/>
          <w:szCs w:val="24"/>
        </w:rPr>
      </w:pPr>
      <w:bookmarkStart w:id="14" w:name="_Toc31202"/>
      <w:bookmarkStart w:id="15" w:name="_Toc26061"/>
      <w:bookmarkStart w:id="16" w:name="_Toc30336"/>
      <w:bookmarkStart w:id="17" w:name="_Toc18337"/>
      <w:r>
        <w:rPr>
          <w:rFonts w:ascii="幼圆" w:eastAsia="幼圆" w:hAnsi="幼圆" w:cs="幼圆" w:hint="eastAsia"/>
          <w:color w:val="000000"/>
          <w:sz w:val="24"/>
          <w:szCs w:val="24"/>
        </w:rPr>
        <w:t>1.1.2 研究意义</w:t>
      </w:r>
      <w:bookmarkEnd w:id="14"/>
      <w:bookmarkEnd w:id="17"/>
      <w:bookmarkEnd w:id="16"/>
      <w:bookmarkEnd w:id="15"/>
    </w:p>
    <w:p>
      <w:pPr>
        <w:spacing w:line="440" w:lineRule="exact"/>
        <w:ind w:firstLine="480" w:firstLineChars="200"/>
        <w:rPr>
          <w:rFonts w:ascii="幼圆" w:eastAsia="幼圆" w:hAnsi="幼圆" w:cs="幼圆" w:hint="eastAsia"/>
          <w:color w:val="000000"/>
          <w:sz w:val="24"/>
        </w:rPr>
      </w:pPr>
      <w:r>
        <w:rPr>
          <w:rFonts w:ascii="幼圆" w:eastAsia="幼圆" w:hAnsi="幼圆" w:cs="幼圆" w:hint="eastAsia"/>
          <w:color w:val="000000"/>
          <w:sz w:val="24"/>
        </w:rPr>
        <w:t>本文研究</w:t>
      </w:r>
      <w:r>
        <w:rPr>
          <w:rFonts w:ascii="幼圆" w:eastAsia="幼圆" w:hAnsi="幼圆" w:cs="幼圆" w:hint="eastAsia"/>
          <w:color w:val="000000"/>
          <w:sz w:val="24"/>
          <w:lang w:eastAsia="zh-CN"/>
        </w:rPr>
        <w:t>武汉雅飞乐公司</w:t>
      </w:r>
      <w:r>
        <w:rPr>
          <w:rFonts w:ascii="幼圆" w:eastAsia="幼圆" w:hAnsi="幼圆" w:cs="幼圆" w:hint="eastAsia"/>
          <w:color w:val="000000"/>
          <w:sz w:val="24"/>
        </w:rPr>
        <w:t>应收账款管理具有理论意义和实际意义。</w:t>
      </w:r>
    </w:p>
    <w:p>
      <w:pPr>
        <w:spacing w:line="440" w:lineRule="exact"/>
        <w:ind w:firstLine="480" w:firstLineChars="200"/>
        <w:rPr>
          <w:rFonts w:ascii="幼圆" w:eastAsia="幼圆" w:hAnsi="幼圆" w:cs="幼圆" w:hint="eastAsia"/>
          <w:color w:val="000000"/>
          <w:sz w:val="24"/>
        </w:rPr>
      </w:pPr>
      <w:bookmarkEnd w:id="13"/>
      <w:r>
        <w:rPr>
          <w:rFonts w:ascii="幼圆" w:eastAsia="幼圆" w:hAnsi="幼圆" w:cs="幼圆" w:hint="eastAsia"/>
          <w:color w:val="000000"/>
          <w:sz w:val="24"/>
          <w:lang w:val="en-US" w:eastAsia="zh-CN"/>
        </w:rPr>
        <w:t>通</w:t>
      </w:r>
      <w:r>
        <w:rPr>
          <w:rFonts w:ascii="幼圆" w:eastAsia="幼圆" w:hAnsi="幼圆" w:cs="幼圆" w:hint="eastAsia"/>
          <w:color w:val="000000"/>
          <w:sz w:val="24"/>
        </w:rPr>
        <w:t>过对以往文献的研究，本文明确了应收帐款的概念，并对相关的理论基础进行分析。研究了其在</w:t>
      </w:r>
      <w:r>
        <w:rPr>
          <w:rFonts w:ascii="幼圆" w:eastAsia="幼圆" w:hAnsi="幼圆" w:cs="幼圆" w:hint="eastAsia"/>
          <w:color w:val="000000"/>
          <w:kern w:val="0"/>
          <w:sz w:val="24"/>
          <w:lang w:eastAsia="zh-CN"/>
        </w:rPr>
        <w:t>武汉雅飞乐地板公司</w:t>
      </w:r>
      <w:r>
        <w:rPr>
          <w:rFonts w:ascii="幼圆" w:eastAsia="幼圆" w:hAnsi="幼圆" w:cs="幼圆" w:hint="eastAsia"/>
          <w:color w:val="000000"/>
          <w:sz w:val="24"/>
        </w:rPr>
        <w:t>中的主要应用可能会对应收帐款理论起到补充作用。另外，以上理论在案例研究中的实际价值能够检验这些理论的实际应用，有助于完善应收帐款的理论体系</w:t>
      </w:r>
      <w:r>
        <w:rPr>
          <w:rFonts w:ascii="幼圆" w:eastAsia="幼圆" w:hAnsi="幼圆" w:cs="幼圆" w:hint="eastAsia"/>
          <w:color w:val="000000"/>
          <w:sz w:val="24"/>
          <w:lang w:eastAsia="zh-CN"/>
        </w:rPr>
        <w:t>，</w:t>
      </w:r>
      <w:r>
        <w:rPr>
          <w:rFonts w:ascii="幼圆" w:eastAsia="幼圆" w:hAnsi="幼圆" w:cs="幼圆" w:hint="eastAsia"/>
          <w:color w:val="000000"/>
          <w:sz w:val="24"/>
          <w:lang w:val="en-US" w:eastAsia="zh-CN"/>
        </w:rPr>
        <w:t>具有</w:t>
      </w:r>
      <w:r>
        <w:rPr>
          <w:rFonts w:ascii="幼圆" w:eastAsia="幼圆" w:hAnsi="幼圆" w:cs="幼圆" w:hint="eastAsia"/>
          <w:color w:val="000000"/>
          <w:sz w:val="24"/>
        </w:rPr>
        <w:t>理论意义</w:t>
      </w:r>
      <w:r>
        <w:rPr>
          <w:rFonts w:ascii="幼圆" w:eastAsia="幼圆" w:hAnsi="幼圆" w:cs="幼圆" w:hint="eastAsia"/>
          <w:color w:val="000000"/>
          <w:sz w:val="24"/>
          <w:lang w:eastAsia="zh-CN"/>
        </w:rPr>
        <w:t>。</w:t>
      </w:r>
    </w:p>
    <w:p>
      <w:pPr>
        <w:pStyle w:val="BodyTextIndent"/>
        <w:widowControl w:val="0"/>
        <w:spacing w:line="440" w:lineRule="exact"/>
        <w:ind w:left="0" w:firstLine="480" w:leftChars="0" w:firstLineChars="200"/>
        <w:rPr>
          <w:rFonts w:ascii="幼圆" w:eastAsia="幼圆" w:hAnsi="幼圆" w:cs="幼圆" w:hint="eastAsia"/>
          <w:color w:val="000000"/>
          <w:lang w:eastAsia="zh-CN"/>
        </w:rPr>
        <w:sectPr>
          <w:headerReference w:type="default" r:id="rId13"/>
          <w:footerReference w:type="default" r:id="rId14"/>
          <w:headerReference w:type="first" r:id="rId15"/>
          <w:footerReference w:type="first" r:id="rId16"/>
          <w:type w:val="nextPage"/>
          <w:pgSz w:w="11906" w:h="16838"/>
          <w:pgMar w:top="1701" w:right="1418" w:bottom="1701" w:left="1701" w:header="1134" w:footer="1134" w:gutter="0"/>
          <w:pgNumType w:start="3"/>
          <w:cols w:space="708"/>
          <w:titlePg w:val="0"/>
          <w:docGrid w:type="linesAndChars" w:linePitch="312" w:charSpace="0"/>
        </w:sectPr>
      </w:pPr>
      <w:r>
        <w:rPr>
          <w:rFonts w:ascii="幼圆" w:eastAsia="幼圆" w:hAnsi="幼圆" w:cs="幼圆" w:hint="eastAsia"/>
          <w:color w:val="000000"/>
          <w:kern w:val="0"/>
          <w:sz w:val="24"/>
          <w:lang w:eastAsia="zh-CN"/>
        </w:rPr>
        <w:t>武汉雅飞乐地板公司</w:t>
      </w:r>
      <w:r>
        <w:rPr>
          <w:rFonts w:ascii="幼圆" w:eastAsia="幼圆" w:hAnsi="幼圆" w:cs="幼圆" w:hint="eastAsia"/>
          <w:color w:val="000000"/>
        </w:rPr>
        <w:t>可以有效地管理销售应收账款，倘若应收账款不能及时收回，会扰乱资本周期，使能够继续利用的资源不足。</w:t>
      </w:r>
      <w:r>
        <w:rPr>
          <w:rFonts w:ascii="幼圆" w:eastAsia="幼圆" w:hAnsi="幼圆" w:cs="幼圆" w:hint="eastAsia"/>
          <w:color w:val="000000"/>
          <w:kern w:val="0"/>
          <w:sz w:val="24"/>
          <w:lang w:eastAsia="zh-CN"/>
        </w:rPr>
        <w:t>武汉雅飞乐地板公司</w:t>
      </w:r>
      <w:r>
        <w:rPr>
          <w:rFonts w:ascii="幼圆" w:eastAsia="幼圆" w:hAnsi="幼圆" w:cs="幼圆" w:hint="eastAsia"/>
          <w:color w:val="000000"/>
        </w:rPr>
        <w:t>应投入大量资金整合其他的资金，这一举措对公司有重大作用。所以，</w:t>
      </w:r>
      <w:r>
        <w:rPr>
          <w:rFonts w:ascii="幼圆" w:eastAsia="幼圆" w:hAnsi="幼圆" w:cs="幼圆" w:hint="eastAsia"/>
          <w:color w:val="000000"/>
          <w:kern w:val="0"/>
          <w:sz w:val="24"/>
          <w:lang w:eastAsia="zh-CN"/>
        </w:rPr>
        <w:t>武汉雅飞乐地板公司</w:t>
      </w:r>
      <w:r>
        <w:rPr>
          <w:rFonts w:ascii="幼圆" w:eastAsia="幼圆" w:hAnsi="幼圆" w:cs="幼圆" w:hint="eastAsia"/>
          <w:color w:val="000000"/>
        </w:rPr>
        <w:t>加强应收账款的管理已经成为各生活领域公司日常管理中重点关注的内容。现阶段，众多公司对应收账款控制不力，缺乏相关管理意识</w:t>
      </w:r>
      <w:r>
        <w:rPr>
          <w:rFonts w:ascii="幼圆" w:eastAsia="幼圆" w:hAnsi="幼圆" w:cs="幼圆" w:hint="eastAsia"/>
          <w:color w:val="000000"/>
          <w:kern w:val="0"/>
          <w:sz w:val="24"/>
          <w:lang w:val="en-US" w:eastAsia="zh-CN"/>
        </w:rPr>
        <w:t>(李天宇 ,王思颖, 刘阳)</w:t>
      </w:r>
      <w:r>
        <w:rPr>
          <w:rFonts w:ascii="幼圆" w:eastAsia="幼圆" w:hAnsi="幼圆" w:cs="幼圆" w:hint="eastAsia"/>
          <w:color w:val="000000"/>
        </w:rPr>
        <w:t>。此外，由于</w:t>
      </w:r>
      <w:r>
        <w:rPr>
          <w:rFonts w:ascii="幼圆" w:eastAsia="幼圆" w:hAnsi="幼圆" w:cs="幼圆" w:hint="eastAsia"/>
          <w:color w:val="000000"/>
          <w:kern w:val="0"/>
          <w:sz w:val="24"/>
          <w:lang w:eastAsia="zh-CN"/>
        </w:rPr>
        <w:t>武汉雅飞乐地板公司的</w:t>
      </w:r>
      <w:r>
        <w:rPr>
          <w:rFonts w:ascii="幼圆" w:eastAsia="幼圆" w:hAnsi="幼圆" w:cs="幼圆" w:hint="eastAsia"/>
          <w:color w:val="000000"/>
        </w:rPr>
        <w:t>法律意识差、公司制度不健全，应收账款收不回来，使</w:t>
      </w:r>
      <w:r>
        <w:rPr>
          <w:rFonts w:ascii="幼圆" w:eastAsia="幼圆" w:hAnsi="幼圆" w:cs="幼圆" w:hint="eastAsia"/>
          <w:color w:val="000000"/>
          <w:lang w:eastAsia="zh-CN"/>
        </w:rPr>
        <w:t>雅飞乐</w:t>
      </w:r>
      <w:r>
        <w:rPr>
          <w:rFonts w:ascii="幼圆" w:eastAsia="幼圆" w:hAnsi="幼圆" w:cs="幼圆" w:hint="eastAsia"/>
          <w:color w:val="000000"/>
        </w:rPr>
        <w:t>公司面临大量损失。所以，应收账款的风险管理对公司发展非常重要。</w:t>
      </w:r>
      <w:r>
        <w:rPr>
          <w:rFonts w:ascii="幼圆" w:eastAsia="幼圆" w:hAnsi="幼圆" w:cs="幼圆" w:hint="eastAsia"/>
          <w:color w:val="000000"/>
          <w:lang w:val="en-US" w:eastAsia="zh-CN"/>
        </w:rPr>
        <w:t>对本文研究具有</w:t>
      </w:r>
      <w:r>
        <w:rPr>
          <w:rFonts w:ascii="幼圆" w:eastAsia="幼圆" w:hAnsi="幼圆" w:cs="幼圆" w:hint="eastAsia"/>
          <w:color w:val="000000"/>
        </w:rPr>
        <w:t>实际意义</w:t>
      </w:r>
      <w:r>
        <w:rPr>
          <w:rFonts w:ascii="幼圆" w:eastAsia="幼圆" w:hAnsi="幼圆" w:cs="幼圆" w:hint="eastAsia"/>
          <w:color w:val="000000"/>
          <w:lang w:eastAsia="zh-CN"/>
        </w:rPr>
        <w:t>。</w:t>
      </w:r>
    </w:p>
    <w:p>
      <w:pPr>
        <w:pStyle w:val="Heading2"/>
        <w:spacing w:before="100" w:after="50" w:line="440" w:lineRule="exact"/>
        <w:rPr>
          <w:rFonts w:ascii="幼圆" w:eastAsia="幼圆" w:hAnsi="幼圆" w:cs="幼圆" w:hint="eastAsia"/>
        </w:rPr>
      </w:pPr>
      <w:bookmarkStart w:id="18" w:name="_Toc27353"/>
      <w:bookmarkStart w:id="19" w:name="_Toc15012"/>
      <w:bookmarkStart w:id="20" w:name="_Toc19509"/>
      <w:bookmarkStart w:id="21" w:name="_Toc28609"/>
      <w:bookmarkStart w:id="22" w:name="_Toc29863"/>
      <w:r>
        <w:rPr>
          <w:rFonts w:ascii="幼圆" w:eastAsia="幼圆" w:hAnsi="幼圆" w:cs="幼圆" w:hint="eastAsia"/>
          <w:bCs w:val="0"/>
          <w:color w:val="000000"/>
        </w:rPr>
        <w:t>1.2  文献</w:t>
      </w:r>
      <w:bookmarkEnd w:id="18"/>
      <w:r>
        <w:rPr>
          <w:rFonts w:ascii="幼圆" w:eastAsia="幼圆" w:hAnsi="幼圆" w:cs="幼圆" w:hint="eastAsia"/>
          <w:bCs w:val="0"/>
          <w:color w:val="000000"/>
        </w:rPr>
        <w:t>综述</w:t>
      </w:r>
      <w:bookmarkEnd w:id="19"/>
      <w:bookmarkEnd w:id="20"/>
      <w:bookmarkEnd w:id="21"/>
      <w:bookmarkEnd w:id="22"/>
    </w:p>
    <w:p>
      <w:pPr>
        <w:pStyle w:val="Heading3"/>
        <w:spacing w:before="100" w:after="50" w:line="440" w:lineRule="exact"/>
        <w:rPr>
          <w:rFonts w:ascii="幼圆" w:eastAsia="幼圆" w:hAnsi="幼圆" w:cs="幼圆" w:hint="eastAsia"/>
          <w:color w:val="000000"/>
          <w:sz w:val="24"/>
          <w:szCs w:val="24"/>
        </w:rPr>
      </w:pPr>
      <w:bookmarkStart w:id="23" w:name="_Toc27296"/>
      <w:bookmarkStart w:id="24" w:name="_Toc16469"/>
      <w:bookmarkStart w:id="25" w:name="_Toc19020"/>
      <w:bookmarkStart w:id="26" w:name="_Toc11047"/>
      <w:r>
        <w:rPr>
          <w:rFonts w:ascii="幼圆" w:eastAsia="幼圆" w:hAnsi="幼圆" w:cs="幼圆" w:hint="eastAsia"/>
          <w:color w:val="000000"/>
          <w:sz w:val="24"/>
          <w:szCs w:val="24"/>
        </w:rPr>
        <w:t>1.2.1 国内文献综述</w:t>
      </w:r>
      <w:bookmarkEnd w:id="23"/>
      <w:bookmarkEnd w:id="24"/>
      <w:bookmarkEnd w:id="25"/>
      <w:bookmarkEnd w:id="26"/>
    </w:p>
    <w:p>
      <w:pPr>
        <w:autoSpaceDE w:val="0"/>
        <w:autoSpaceDN w:val="0"/>
        <w:adjustRightInd w:val="0"/>
        <w:spacing w:line="440" w:lineRule="exact"/>
        <w:ind w:firstLine="480" w:firstLineChars="200"/>
        <w:rPr>
          <w:rFonts w:ascii="幼圆" w:eastAsia="幼圆" w:hAnsi="幼圆" w:cs="幼圆" w:hint="eastAsia"/>
          <w:color w:val="000000"/>
          <w:kern w:val="0"/>
          <w:sz w:val="24"/>
        </w:rPr>
      </w:pPr>
      <w:r>
        <w:rPr>
          <w:rFonts w:ascii="幼圆" w:eastAsia="幼圆" w:hAnsi="幼圆" w:cs="幼圆" w:hint="eastAsia"/>
          <w:color w:val="000000"/>
          <w:kern w:val="0"/>
          <w:sz w:val="24"/>
          <w:lang w:val="en-US" w:eastAsia="zh-CN"/>
        </w:rPr>
        <w:t>赵诗涵 ,张晨曦</w:t>
      </w:r>
      <w:r>
        <w:rPr>
          <w:rFonts w:ascii="幼圆" w:eastAsia="幼圆" w:hAnsi="幼圆" w:cs="幼圆" w:hint="eastAsia"/>
          <w:color w:val="000000"/>
          <w:kern w:val="0"/>
          <w:sz w:val="24"/>
        </w:rPr>
        <w:t>（2020）探析了制造企业的应收账款管理中存在的问题，她认为管理应收账款应贯穿销售的全过程，可以依靠销售员的业务能力，把控应收账款坏账风险，尽可能地降低应收账款的数额。</w:t>
      </w:r>
      <w:r>
        <w:rPr>
          <w:rFonts w:ascii="幼圆" w:eastAsia="幼圆" w:hAnsi="幼圆" w:cs="幼圆" w:hint="eastAsia"/>
          <w:color w:val="000000"/>
          <w:kern w:val="0"/>
          <w:sz w:val="24"/>
          <w:lang w:val="en-US" w:eastAsia="zh-CN"/>
        </w:rPr>
        <w:t>周明艳, 李半夏, 王舒</w:t>
      </w:r>
      <w:r>
        <w:rPr>
          <w:rFonts w:ascii="幼圆" w:eastAsia="幼圆" w:hAnsi="幼圆" w:cs="幼圆" w:hint="eastAsia"/>
          <w:color w:val="000000"/>
          <w:kern w:val="0"/>
          <w:sz w:val="24"/>
        </w:rPr>
        <w:t>（2020）分析了上市公司内部存在的应收账款问题，作者认为要加强应收账款管理，需要公司各部门的共同合作，企业可以制定相对应的管理和奖惩制度，提高员工的能力和应收账款质量，这可以为企业后续发展奠定良好的基础。</w:t>
      </w:r>
      <w:r>
        <w:rPr>
          <w:rFonts w:ascii="幼圆" w:eastAsia="幼圆" w:hAnsi="幼圆" w:cs="幼圆" w:hint="eastAsia"/>
          <w:color w:val="000000"/>
          <w:kern w:val="0"/>
          <w:sz w:val="24"/>
          <w:lang w:val="en-US" w:eastAsia="zh-CN"/>
        </w:rPr>
        <w:t>陈皓月 ,杨雨晨, 刘思恩</w:t>
      </w:r>
      <w:r>
        <w:rPr>
          <w:rFonts w:ascii="幼圆" w:eastAsia="幼圆" w:hAnsi="幼圆" w:cs="幼圆" w:hint="eastAsia"/>
          <w:color w:val="000000"/>
          <w:kern w:val="0"/>
          <w:sz w:val="24"/>
        </w:rPr>
        <w:t>（2019）认为企业应收账款的风险主要受市场情况和行业政策的影响，同时，应收账款的风险藏的比较隐蔽，管理者很容易就忽视了。作者主张对应收账款风险进行动态化管理，可以采取质押应收账款、对企业信用资信进行保险和证券化管理等手段来管理。</w:t>
      </w:r>
    </w:p>
    <w:p>
      <w:pPr>
        <w:pStyle w:val="Heading3"/>
        <w:spacing w:before="100" w:after="50" w:line="440" w:lineRule="exact"/>
        <w:rPr>
          <w:rFonts w:ascii="幼圆" w:eastAsia="幼圆" w:hAnsi="幼圆" w:cs="幼圆" w:hint="eastAsia"/>
          <w:color w:val="000000"/>
          <w:sz w:val="24"/>
          <w:szCs w:val="24"/>
        </w:rPr>
      </w:pPr>
      <w:bookmarkStart w:id="27" w:name="_Toc19407"/>
      <w:bookmarkStart w:id="28" w:name="_Toc22448"/>
      <w:bookmarkStart w:id="29" w:name="_Toc32634"/>
      <w:bookmarkStart w:id="30" w:name="_Toc24012"/>
      <w:r>
        <w:rPr>
          <w:rFonts w:ascii="幼圆" w:eastAsia="幼圆" w:hAnsi="幼圆" w:cs="幼圆" w:hint="eastAsia"/>
          <w:color w:val="000000"/>
          <w:sz w:val="24"/>
          <w:szCs w:val="24"/>
        </w:rPr>
        <w:t>1.2.2 国外文献综述</w:t>
      </w:r>
      <w:bookmarkEnd w:id="27"/>
      <w:bookmarkEnd w:id="28"/>
      <w:bookmarkEnd w:id="29"/>
      <w:bookmarkEnd w:id="30"/>
    </w:p>
    <w:p>
      <w:pPr>
        <w:autoSpaceDE w:val="0"/>
        <w:autoSpaceDN w:val="0"/>
        <w:adjustRightInd w:val="0"/>
        <w:spacing w:line="440" w:lineRule="exact"/>
        <w:ind w:firstLine="480" w:firstLineChars="200"/>
        <w:rPr>
          <w:rFonts w:ascii="幼圆" w:eastAsia="幼圆" w:hAnsi="幼圆" w:cs="幼圆" w:hint="eastAsia"/>
        </w:rPr>
      </w:pPr>
      <w:r>
        <w:rPr>
          <w:rFonts w:ascii="幼圆" w:eastAsia="幼圆" w:hAnsi="幼圆" w:cs="幼圆" w:hint="eastAsia"/>
          <w:color w:val="000000"/>
          <w:kern w:val="0"/>
          <w:sz w:val="24"/>
        </w:rPr>
        <w:t>Jamila Leontieva 和 Guzaliya Klychova （2017）研究了应收账款的买方信用等级构成，构建了信用等级构成的模型，这个模型为有效的预防控制应收账款提供了方法。Salima Yassia Paul，Cherif Guermat（2018）查寻262家制造业上市公司，通过分析这些公司的应收账款管理情况发现，他们在管理过程中都存在着没有明确职能和分工、不具备规范的信用评价体系，甚至部分管理层都重视这个问题，因此这些公司的坏账风险都比较高</w:t>
      </w:r>
      <w:r>
        <w:rPr>
          <w:rFonts w:ascii="幼圆" w:eastAsia="幼圆" w:hAnsi="幼圆" w:cs="幼圆" w:hint="eastAsia"/>
          <w:color w:val="000000"/>
          <w:kern w:val="0"/>
          <w:sz w:val="24"/>
          <w:lang w:val="en-US" w:eastAsia="zh-CN"/>
        </w:rPr>
        <w:t>(赵笑妍 ,张逸飞, 周清)</w:t>
      </w:r>
      <w:r>
        <w:rPr>
          <w:rFonts w:ascii="幼圆" w:eastAsia="幼圆" w:hAnsi="幼圆" w:cs="幼圆" w:hint="eastAsia"/>
          <w:color w:val="000000"/>
          <w:kern w:val="0"/>
          <w:sz w:val="24"/>
        </w:rPr>
        <w:t>。Mark Edmonds，Tad Miller（2019）提出要为每一位客户建立专门的档案，并且及时跟进客户情况，作者认为要想保证企业的可持续发展，就要加强应收账款的风险防范与内部控制。</w:t>
      </w:r>
    </w:p>
    <w:p>
      <w:pPr>
        <w:pStyle w:val="Heading2"/>
        <w:spacing w:before="100" w:after="50" w:line="440" w:lineRule="exact"/>
        <w:rPr>
          <w:rFonts w:ascii="幼圆" w:eastAsia="幼圆" w:hAnsi="幼圆" w:cs="幼圆" w:hint="eastAsia"/>
          <w:bCs w:val="0"/>
          <w:color w:val="000000"/>
        </w:rPr>
      </w:pPr>
      <w:bookmarkStart w:id="31" w:name="_Toc13926"/>
      <w:bookmarkStart w:id="32" w:name="_Toc20955"/>
      <w:bookmarkStart w:id="33" w:name="_Toc26029"/>
      <w:bookmarkStart w:id="34" w:name="_Toc27010"/>
      <w:r>
        <w:rPr>
          <w:rFonts w:ascii="幼圆" w:eastAsia="幼圆" w:hAnsi="幼圆" w:cs="幼圆" w:hint="eastAsia"/>
          <w:bCs w:val="0"/>
          <w:color w:val="000000"/>
        </w:rPr>
        <w:t>1.3  本文的章节安排</w:t>
      </w:r>
      <w:bookmarkEnd w:id="31"/>
      <w:bookmarkEnd w:id="32"/>
      <w:bookmarkEnd w:id="33"/>
      <w:bookmarkEnd w:id="34"/>
    </w:p>
    <w:p>
      <w:pPr>
        <w:autoSpaceDE w:val="0"/>
        <w:autoSpaceDN w:val="0"/>
        <w:adjustRightInd w:val="0"/>
        <w:spacing w:line="440" w:lineRule="exact"/>
        <w:ind w:firstLine="480" w:firstLineChars="200"/>
        <w:rPr>
          <w:rFonts w:ascii="幼圆" w:eastAsia="幼圆" w:hAnsi="幼圆" w:cs="幼圆" w:hint="eastAsia"/>
          <w:color w:val="000000"/>
          <w:kern w:val="0"/>
          <w:sz w:val="24"/>
        </w:rPr>
      </w:pPr>
      <w:r>
        <w:rPr>
          <w:rFonts w:ascii="幼圆" w:eastAsia="幼圆" w:hAnsi="幼圆" w:cs="幼圆" w:hint="eastAsia"/>
          <w:color w:val="000000"/>
          <w:kern w:val="0"/>
          <w:sz w:val="24"/>
        </w:rPr>
        <w:t>本文一共分为六部分来写，第一部分介绍了研究背景和意义、文献综述。第二部分写了应收账款的相关理论基础。第三部分对</w:t>
      </w:r>
      <w:r>
        <w:rPr>
          <w:rFonts w:ascii="幼圆" w:eastAsia="幼圆" w:hAnsi="幼圆" w:cs="幼圆" w:hint="eastAsia"/>
          <w:color w:val="000000"/>
          <w:kern w:val="0"/>
          <w:sz w:val="24"/>
          <w:lang w:eastAsia="zh-CN"/>
        </w:rPr>
        <w:t>武汉雅飞乐公司</w:t>
      </w:r>
      <w:r>
        <w:rPr>
          <w:rFonts w:ascii="幼圆" w:eastAsia="幼圆" w:hAnsi="幼圆" w:cs="幼圆" w:hint="eastAsia"/>
          <w:color w:val="000000"/>
          <w:kern w:val="0"/>
          <w:sz w:val="24"/>
        </w:rPr>
        <w:t>应收账款管理现状及存在的问题进行分析。第四部分对</w:t>
      </w:r>
      <w:r>
        <w:rPr>
          <w:rFonts w:ascii="幼圆" w:eastAsia="幼圆" w:hAnsi="幼圆" w:cs="幼圆" w:hint="eastAsia"/>
          <w:color w:val="000000"/>
          <w:kern w:val="0"/>
          <w:sz w:val="24"/>
          <w:lang w:eastAsia="zh-CN"/>
        </w:rPr>
        <w:t>武汉雅飞乐公司</w:t>
      </w:r>
      <w:r>
        <w:rPr>
          <w:rFonts w:ascii="幼圆" w:eastAsia="幼圆" w:hAnsi="幼圆" w:cs="幼圆" w:hint="eastAsia"/>
          <w:color w:val="000000"/>
          <w:kern w:val="0"/>
          <w:sz w:val="24"/>
        </w:rPr>
        <w:t>应收账款存在问题的原因分析第五部分写了</w:t>
      </w:r>
      <w:r>
        <w:rPr>
          <w:rFonts w:ascii="幼圆" w:eastAsia="幼圆" w:hAnsi="幼圆" w:cs="幼圆" w:hint="eastAsia"/>
          <w:color w:val="000000"/>
          <w:kern w:val="0"/>
          <w:sz w:val="24"/>
          <w:lang w:eastAsia="zh-CN"/>
        </w:rPr>
        <w:t>武汉雅飞乐公司</w:t>
      </w:r>
      <w:r>
        <w:rPr>
          <w:rFonts w:ascii="幼圆" w:eastAsia="幼圆" w:hAnsi="幼圆" w:cs="幼圆" w:hint="eastAsia"/>
          <w:color w:val="000000"/>
          <w:kern w:val="0"/>
          <w:sz w:val="24"/>
        </w:rPr>
        <w:t>应收账款管理的改进策略。第六部分总结了全文并发表了自己不足之点。</w:t>
      </w:r>
    </w:p>
    <w:p>
      <w:pPr>
        <w:pStyle w:val="TOAHeading"/>
        <w:rPr>
          <w:rFonts w:ascii="幼圆" w:eastAsia="幼圆" w:hAnsi="幼圆" w:cs="幼圆" w:hint="eastAsia"/>
          <w:color w:val="000000"/>
          <w:kern w:val="0"/>
          <w:sz w:val="24"/>
        </w:rPr>
      </w:pPr>
      <w:r>
        <w:rPr>
          <w:rFonts w:ascii="幼圆" w:eastAsia="幼圆" w:hAnsi="幼圆" w:cs="幼圆" w:hint="eastAsia"/>
          <w:color w:val="000000"/>
          <w:kern w:val="0"/>
          <w:sz w:val="24"/>
        </w:rPr>
        <w:br/>
      </w:r>
      <w:r>
        <w:rPr>
          <w:rFonts w:ascii="幼圆" w:eastAsia="幼圆" w:hAnsi="幼圆" w:cs="幼圆" w:hint="eastAsia"/>
          <w:color w:val="000000"/>
          <w:kern w:val="0"/>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7" w:history="1">
        <w:r>
          <w:rPr>
            <w:rFonts w:ascii="SimSun" w:eastAsia="SimSun" w:hAnsi="SimSun" w:cs="SimSun"/>
            <w:b/>
            <w:bCs/>
            <w:color w:val="0000EE"/>
            <w:kern w:val="0"/>
            <w:sz w:val="30"/>
            <w:szCs w:val="30"/>
            <w:u w:val="single" w:color="0000EE"/>
          </w:rPr>
          <w:t>https://d.book118.com/167160201002006034</w:t>
        </w:r>
      </w:hyperlink>
    </w:p>
    <w:p>
      <w:pPr>
        <w:pStyle w:val="TOAHeading"/>
        <w:rPr>
          <w:rFonts w:ascii="幼圆" w:eastAsia="幼圆" w:hAnsi="幼圆" w:cs="幼圆" w:hint="eastAsia"/>
          <w:color w:val="000000"/>
          <w:kern w:val="0"/>
          <w:sz w:val="24"/>
        </w:rPr>
      </w:pPr>
    </w:p>
    <w:sectPr>
      <w:headerReference w:type="default" r:id="rId18"/>
      <w:footerReference w:type="default" r:id="rId19"/>
      <w:headerReference w:type="first" r:id="rId20"/>
      <w:footerReference w:type="first" r:id="rId21"/>
      <w:type w:val="nextPage"/>
      <w:pgSz w:w="11906" w:h="16838"/>
      <w:pgMar w:top="1701" w:right="1418" w:bottom="1701" w:left="1701" w:header="1134" w:footer="1134" w:gutter="0"/>
      <w:pgNumType w:start="4"/>
      <w:cols w:space="708"/>
      <w:titlePg w:val="0"/>
      <w:docGrid w:type="linesAndChar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86"/>
    <w:family w:val="auto"/>
    <w:pitch w:val="default"/>
    <w:sig w:usb0="E0002EFF" w:usb1="C000785B" w:usb2="00000009" w:usb3="00000000" w:csb0="400401FF" w:csb1="FFFF0000"/>
  </w:font>
  <w:font w:name="宋体">
    <w:panose1 w:val="02010600030101010101"/>
    <w:charset w:val="50"/>
    <w:family w:val="auto"/>
    <w:pitch w:val="default"/>
    <w:sig w:usb0="00000203" w:usb1="288F0000" w:usb2="00000006" w:usb3="00000000" w:csb0="00040001" w:csb1="00000000"/>
  </w:font>
  <w:font w:name="Calibri">
    <w:panose1 w:val="020F0502020204030204"/>
    <w:charset w:val="00"/>
    <w:family w:val="swiss"/>
    <w:pitch w:val="default"/>
    <w:sig w:usb0="E4002EFF" w:usb1="C200247B" w:usb2="00000009" w:usb3="00000000" w:csb0="200001FF" w:csb1="00000000"/>
  </w:font>
  <w:font w:name="黑体">
    <w:panose1 w:val="02010609060101010101"/>
    <w:charset w:val="86"/>
    <w:family w:val="auto"/>
    <w:pitch w:val="default"/>
    <w:sig w:usb0="800002BF" w:usb1="38CF7CFA" w:usb2="00000016" w:usb3="00000000" w:csb0="00040001" w:csb1="00000000"/>
  </w:font>
  <w:font w:name="Arial">
    <w:panose1 w:val="020B0604020202020204"/>
    <w:charset w:val="01"/>
    <w:family w:val="swiss"/>
    <w:pitch w:val="default"/>
    <w:sig w:usb0="E0002EFF" w:usb1="C000785B" w:usb2="00000009" w:usb3="00000000" w:csb0="400001FF" w:csb1="FFFF0000"/>
  </w:font>
  <w:font w:name="Calibri Light">
    <w:panose1 w:val="020F0302020204030204"/>
    <w:charset w:val="00"/>
    <w:family w:val="auto"/>
    <w:pitch w:val="default"/>
    <w:sig w:usb0="E4002EFF" w:usb1="C200247B" w:usb2="00000009" w:usb3="00000000" w:csb0="200001FF" w:csb1="00000000"/>
  </w:font>
  <w:font w:name="Courier New">
    <w:panose1 w:val="02070309020205020404"/>
    <w:charset w:val="01"/>
    <w:family w:val="modern"/>
    <w:pitch w:val="default"/>
    <w:sig w:usb0="E0002EFF" w:usb1="C0007843" w:usb2="00000009" w:usb3="00000000" w:csb0="400001FF" w:csb1="FFFF0000"/>
  </w:font>
  <w:font w:name="华文行楷">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jc w:val="center"/>
      <w:rPr>
        <w:rFonts w:ascii="Times New Roman" w:hAnsi="Times New Roman"/>
        <w:sz w:val="21"/>
        <w:szCs w:val="21"/>
      </w:rPr>
    </w:pPr>
    <w:r>
      <w:rPr>
        <w:sz w:val="21"/>
      </w:rPr>
      <w:pict>
        <v:shapetype id="_x0000_t202" coordsize="21600,21600" o:spt="202" path="m,l,21600r21600,l21600,xe">
          <v:stroke joinstyle="miter"/>
          <v:path gradientshapeok="t" o:connecttype="rect"/>
        </v:shapetype>
        <v:shape id="文本框 36" o:spid="_x0000_s2049" type="#_x0000_t202" style="width:2in;height:2in;margin-top:0;margin-left:0;mso-position-horizontal:center;mso-position-horizontal-relative:margin;mso-wrap-style:none;position:absolute;v-text-anchor:top;z-index:251658240" filled="f" stroked="f" strokeweight="0.5pt">
          <v:fill o:detectmouseclick="t"/>
          <v:stroke linestyle="single"/>
          <o:lock v:ext="edit" aspectratio="f"/>
          <v:textbox style="layout-flow:horizontal;mso-fit-shape-to-text:t" inset="0,0,0,0">
            <w:txbxContent>
              <w:p>
                <w:pPr>
                  <w:pStyle w:val="Footer"/>
                  <w:tabs>
                    <w:tab w:val="center" w:pos="4153"/>
                    <w:tab w:val="right" w:pos="8306"/>
                  </w:tabs>
                  <w:jc w:val="center"/>
                </w:pPr>
                <w:r>
                  <w:rPr>
                    <w:rFonts w:ascii="Times New Roman" w:hAnsi="Times New Roman" w:hint="eastAsia"/>
                    <w:sz w:val="21"/>
                    <w:szCs w:val="21"/>
                  </w:rPr>
                  <w:fldChar w:fldCharType="begin"/>
                </w:r>
                <w:r>
                  <w:rPr>
                    <w:rFonts w:ascii="Times New Roman" w:hAnsi="Times New Roman" w:hint="eastAsia"/>
                    <w:sz w:val="21"/>
                    <w:szCs w:val="21"/>
                  </w:rPr>
                  <w:instrText xml:space="preserve"> PAGE  \* MERGEFORMAT </w:instrText>
                </w:r>
                <w:r>
                  <w:rPr>
                    <w:rFonts w:ascii="Times New Roman" w:hAnsi="Times New Roman" w:hint="eastAsia"/>
                    <w:sz w:val="21"/>
                    <w:szCs w:val="21"/>
                  </w:rPr>
                  <w:fldChar w:fldCharType="separate"/>
                </w:r>
                <w:r>
                  <w:rPr>
                    <w:rFonts w:ascii="Times New Roman" w:hAnsi="Times New Roman"/>
                    <w:sz w:val="21"/>
                    <w:szCs w:val="21"/>
                  </w:rPr>
                  <w:t>20</w:t>
                </w:r>
                <w:r>
                  <w:rPr>
                    <w:rFonts w:ascii="Times New Roman" w:hAnsi="Times New Roman" w:hint="eastAsia"/>
                    <w:sz w:val="21"/>
                    <w:szCs w:val="21"/>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 37" o:spid="_x0000_s2050" type="#_x0000_t202" style="width:2in;height:2in;margin-top:0;margin-left:0;mso-position-horizontal:center;mso-position-horizontal-relative:margin;mso-wrap-style:none;position:absolute;v-text-anchor:top;z-index:251659264" filled="f" stroked="f" strokeweight="0.5pt">
          <v:fill o:detectmouseclick="t"/>
          <v:stroke linestyle="single"/>
          <o:lock v:ext="edit" aspectratio="f"/>
          <v:textbox style="layout-flow:horizontal;mso-fit-shape-to-text:t" inset="0,0,0,0">
            <w:txbxContent>
              <w:p>
                <w:pPr>
                  <w:pStyle w:val="Footer"/>
                  <w:tabs>
                    <w:tab w:val="center" w:pos="4153"/>
                    <w:tab w:val="right" w:pos="8306"/>
                  </w:tabs>
                  <w:jc w:val="center"/>
                  <w:rPr>
                    <w:rFonts w:ascii="Times New Roman" w:hAnsi="Times New Roman"/>
                  </w:rPr>
                </w:pPr>
                <w:r>
                  <w:rPr>
                    <w:rFonts w:ascii="Times New Roman" w:hAnsi="Times New Roman" w:hint="eastAsia"/>
                  </w:rPr>
                  <w:fldChar w:fldCharType="begin"/>
                </w:r>
                <w:r>
                  <w:rPr>
                    <w:rFonts w:ascii="Times New Roman" w:hAnsi="Times New Roman" w:hint="eastAsia"/>
                  </w:rPr>
                  <w:instrText xml:space="preserve"> PAGE  \* MERGEFORMAT </w:instrText>
                </w:r>
                <w:r>
                  <w:rPr>
                    <w:rFonts w:ascii="Times New Roman" w:hAnsi="Times New Roman" w:hint="eastAsia"/>
                  </w:rPr>
                  <w:fldChar w:fldCharType="separate"/>
                </w:r>
                <w:r>
                  <w:rPr>
                    <w:rFonts w:ascii="Times New Roman" w:hAnsi="Times New Roman"/>
                  </w:rPr>
                  <w:t>1</w:t>
                </w:r>
                <w:r>
                  <w:rPr>
                    <w:rFonts w:ascii="Times New Roman" w:hAnsi="Times New Roman" w:hint="eastAsia"/>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jc w:val="center"/>
      <w:rPr>
        <w:rFonts w:ascii="Times New Roman" w:hAnsi="Times New Roman"/>
        <w:sz w:val="21"/>
        <w:szCs w:val="21"/>
      </w:rPr>
    </w:pPr>
    <w:r>
      <w:rPr>
        <w:sz w:val="21"/>
      </w:rPr>
      <w:pict>
        <v:shapetype id="_x0000_t202" coordsize="21600,21600" o:spt="202" path="m,l,21600r21600,l21600,xe">
          <v:stroke joinstyle="miter"/>
          <v:path gradientshapeok="t" o:connecttype="rect"/>
        </v:shapetype>
        <v:shape id="文本框 36" o:spid="_x0000_s2051" type="#_x0000_t202" style="width:2in;height:2in;margin-top:0;margin-left:0;mso-position-horizontal:center;mso-position-horizontal-relative:margin;mso-wrap-style:none;position:absolute;v-text-anchor:top;z-index:251660288" filled="f" stroked="f" strokeweight="0.5pt">
          <v:fill o:detectmouseclick="t"/>
          <v:stroke linestyle="single"/>
          <o:lock v:ext="edit" aspectratio="f"/>
          <v:textbox style="layout-flow:horizontal;mso-fit-shape-to-text:t" inset="0,0,0,0">
            <w:txbxContent>
              <w:p>
                <w:pPr>
                  <w:pStyle w:val="Footer"/>
                  <w:tabs>
                    <w:tab w:val="center" w:pos="4153"/>
                    <w:tab w:val="right" w:pos="8306"/>
                  </w:tabs>
                  <w:jc w:val="center"/>
                </w:pPr>
                <w:r>
                  <w:rPr>
                    <w:rFonts w:ascii="Times New Roman" w:hAnsi="Times New Roman" w:hint="eastAsia"/>
                    <w:sz w:val="21"/>
                    <w:szCs w:val="21"/>
                  </w:rPr>
                  <w:fldChar w:fldCharType="begin"/>
                </w:r>
                <w:r>
                  <w:rPr>
                    <w:rFonts w:ascii="Times New Roman" w:hAnsi="Times New Roman" w:hint="eastAsia"/>
                    <w:sz w:val="21"/>
                    <w:szCs w:val="21"/>
                  </w:rPr>
                  <w:instrText xml:space="preserve"> PAGE  \* MERGEFORMAT </w:instrText>
                </w:r>
                <w:r>
                  <w:rPr>
                    <w:rFonts w:ascii="Times New Roman" w:hAnsi="Times New Roman" w:hint="eastAsia"/>
                    <w:sz w:val="21"/>
                    <w:szCs w:val="21"/>
                  </w:rPr>
                  <w:fldChar w:fldCharType="separate"/>
                </w:r>
                <w:r>
                  <w:rPr>
                    <w:rFonts w:ascii="Times New Roman" w:hAnsi="Times New Roman"/>
                    <w:sz w:val="21"/>
                    <w:szCs w:val="21"/>
                  </w:rPr>
                  <w:t>2</w:t>
                </w:r>
                <w:r>
                  <w:rPr>
                    <w:rFonts w:ascii="Times New Roman" w:hAnsi="Times New Roman" w:hint="eastAsia"/>
                    <w:sz w:val="21"/>
                    <w:szCs w:val="21"/>
                  </w:rP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 37" o:spid="_x0000_s2052" type="#_x0000_t202" style="width:2in;height:2in;margin-top:0;margin-left:0;mso-position-horizontal:center;mso-position-horizontal-relative:margin;mso-wrap-style:none;position:absolute;v-text-anchor:top;z-index:251661312" filled="f" stroked="f" strokeweight="0.5pt">
          <v:fill o:detectmouseclick="t"/>
          <v:stroke linestyle="single"/>
          <o:lock v:ext="edit" aspectratio="f"/>
          <v:textbox style="layout-flow:horizontal;mso-fit-shape-to-text:t" inset="0,0,0,0">
            <w:txbxContent>
              <w:p>
                <w:pPr>
                  <w:pStyle w:val="Footer"/>
                  <w:tabs>
                    <w:tab w:val="center" w:pos="4153"/>
                    <w:tab w:val="right" w:pos="8306"/>
                  </w:tabs>
                  <w:jc w:val="center"/>
                  <w:rPr>
                    <w:rFonts w:ascii="Times New Roman" w:hAnsi="Times New Roman"/>
                  </w:rPr>
                </w:pPr>
                <w:r>
                  <w:rPr>
                    <w:rFonts w:ascii="Times New Roman" w:hAnsi="Times New Roman" w:hint="eastAsia"/>
                  </w:rPr>
                  <w:fldChar w:fldCharType="begin"/>
                </w:r>
                <w:r>
                  <w:rPr>
                    <w:rFonts w:ascii="Times New Roman" w:hAnsi="Times New Roman" w:hint="eastAsia"/>
                  </w:rPr>
                  <w:instrText xml:space="preserve"> PAGE  \* MERGEFORMAT </w:instrText>
                </w:r>
                <w:r>
                  <w:rPr>
                    <w:rFonts w:ascii="Times New Roman" w:hAnsi="Times New Roman" w:hint="eastAsia"/>
                  </w:rPr>
                  <w:fldChar w:fldCharType="separate"/>
                </w:r>
                <w:r>
                  <w:rPr>
                    <w:rFonts w:ascii="Times New Roman" w:hAnsi="Times New Roman"/>
                  </w:rPr>
                  <w:t>1</w:t>
                </w:r>
                <w:r>
                  <w:rPr>
                    <w:rFonts w:ascii="Times New Roman" w:hAnsi="Times New Roman" w:hint="eastAsia"/>
                  </w:rP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jc w:val="center"/>
      <w:rPr>
        <w:rFonts w:ascii="Times New Roman" w:hAnsi="Times New Roman"/>
        <w:sz w:val="21"/>
        <w:szCs w:val="21"/>
      </w:rPr>
    </w:pPr>
    <w:r>
      <w:rPr>
        <w:sz w:val="21"/>
      </w:rPr>
      <w:pict>
        <v:shapetype id="_x0000_t202" coordsize="21600,21600" o:spt="202" path="m,l,21600r21600,l21600,xe">
          <v:stroke joinstyle="miter"/>
          <v:path gradientshapeok="t" o:connecttype="rect"/>
        </v:shapetype>
        <v:shape id="文本框 36" o:spid="_x0000_s2053" type="#_x0000_t202" style="width:2in;height:2in;margin-top:0;margin-left:0;mso-position-horizontal:center;mso-position-horizontal-relative:margin;mso-wrap-style:none;position:absolute;v-text-anchor:top;z-index:251662336" filled="f" stroked="f" strokeweight="0.5pt">
          <v:fill o:detectmouseclick="t"/>
          <v:stroke linestyle="single"/>
          <o:lock v:ext="edit" aspectratio="f"/>
          <v:textbox style="layout-flow:horizontal;mso-fit-shape-to-text:t" inset="0,0,0,0">
            <w:txbxContent>
              <w:p>
                <w:pPr>
                  <w:pStyle w:val="Footer"/>
                  <w:tabs>
                    <w:tab w:val="center" w:pos="4153"/>
                    <w:tab w:val="right" w:pos="8306"/>
                  </w:tabs>
                  <w:jc w:val="center"/>
                </w:pPr>
                <w:r>
                  <w:rPr>
                    <w:rFonts w:ascii="Times New Roman" w:hAnsi="Times New Roman" w:hint="eastAsia"/>
                    <w:sz w:val="21"/>
                    <w:szCs w:val="21"/>
                  </w:rPr>
                  <w:fldChar w:fldCharType="begin"/>
                </w:r>
                <w:r>
                  <w:rPr>
                    <w:rFonts w:ascii="Times New Roman" w:hAnsi="Times New Roman" w:hint="eastAsia"/>
                    <w:sz w:val="21"/>
                    <w:szCs w:val="21"/>
                  </w:rPr>
                  <w:instrText xml:space="preserve"> PAGE  \* MERGEFORMAT </w:instrText>
                </w:r>
                <w:r>
                  <w:rPr>
                    <w:rFonts w:ascii="Times New Roman" w:hAnsi="Times New Roman" w:hint="eastAsia"/>
                    <w:sz w:val="21"/>
                    <w:szCs w:val="21"/>
                  </w:rPr>
                  <w:fldChar w:fldCharType="separate"/>
                </w:r>
                <w:r>
                  <w:rPr>
                    <w:rFonts w:ascii="Times New Roman" w:hAnsi="Times New Roman"/>
                    <w:sz w:val="21"/>
                    <w:szCs w:val="21"/>
                  </w:rPr>
                  <w:t>3</w:t>
                </w:r>
                <w:r>
                  <w:rPr>
                    <w:rFonts w:ascii="Times New Roman" w:hAnsi="Times New Roman" w:hint="eastAsia"/>
                    <w:sz w:val="21"/>
                    <w:szCs w:val="21"/>
                  </w:rPr>
                  <w:fldChar w:fldCharType="end"/>
                </w: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 37" o:spid="_x0000_s2054" type="#_x0000_t202" style="width:2in;height:2in;margin-top:0;margin-left:0;mso-position-horizontal:center;mso-position-horizontal-relative:margin;mso-wrap-style:none;position:absolute;v-text-anchor:top;z-index:251663360" filled="f" stroked="f" strokeweight="0.5pt">
          <v:fill o:detectmouseclick="t"/>
          <v:stroke linestyle="single"/>
          <o:lock v:ext="edit" aspectratio="f"/>
          <v:textbox style="layout-flow:horizontal;mso-fit-shape-to-text:t" inset="0,0,0,0">
            <w:txbxContent>
              <w:p>
                <w:pPr>
                  <w:pStyle w:val="Footer"/>
                  <w:tabs>
                    <w:tab w:val="center" w:pos="4153"/>
                    <w:tab w:val="right" w:pos="8306"/>
                  </w:tabs>
                  <w:jc w:val="center"/>
                  <w:rPr>
                    <w:rFonts w:ascii="Times New Roman" w:hAnsi="Times New Roman"/>
                  </w:rPr>
                </w:pPr>
                <w:r>
                  <w:rPr>
                    <w:rFonts w:ascii="Times New Roman" w:hAnsi="Times New Roman" w:hint="eastAsia"/>
                  </w:rPr>
                  <w:fldChar w:fldCharType="begin"/>
                </w:r>
                <w:r>
                  <w:rPr>
                    <w:rFonts w:ascii="Times New Roman" w:hAnsi="Times New Roman" w:hint="eastAsia"/>
                  </w:rPr>
                  <w:instrText xml:space="preserve"> PAGE  \* MERGEFORMAT </w:instrText>
                </w:r>
                <w:r>
                  <w:rPr>
                    <w:rFonts w:ascii="Times New Roman" w:hAnsi="Times New Roman" w:hint="eastAsia"/>
                  </w:rPr>
                  <w:fldChar w:fldCharType="separate"/>
                </w:r>
                <w:r>
                  <w:rPr>
                    <w:rFonts w:ascii="Times New Roman" w:hAnsi="Times New Roman"/>
                  </w:rPr>
                  <w:t>1</w:t>
                </w:r>
                <w:r>
                  <w:rPr>
                    <w:rFonts w:ascii="Times New Roman" w:hAnsi="Times New Roman" w:hint="eastAsia"/>
                  </w:rPr>
                  <w:fldChar w:fldCharType="end"/>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jc w:val="center"/>
      <w:rPr>
        <w:rFonts w:ascii="Times New Roman" w:hAnsi="Times New Roman"/>
        <w:sz w:val="21"/>
        <w:szCs w:val="21"/>
      </w:rPr>
    </w:pPr>
    <w:r>
      <w:rPr>
        <w:sz w:val="21"/>
      </w:rPr>
      <w:pict>
        <v:shapetype id="_x0000_t202" coordsize="21600,21600" o:spt="202" path="m,l,21600r21600,l21600,xe">
          <v:stroke joinstyle="miter"/>
          <v:path gradientshapeok="t" o:connecttype="rect"/>
        </v:shapetype>
        <v:shape id="文本框 36" o:spid="_x0000_s2055" type="#_x0000_t202" style="width:2in;height:2in;margin-top:0;margin-left:0;mso-position-horizontal:center;mso-position-horizontal-relative:margin;mso-wrap-style:none;position:absolute;v-text-anchor:top;z-index:251664384" filled="f" stroked="f" strokeweight="0.5pt">
          <v:fill o:detectmouseclick="t"/>
          <v:stroke linestyle="single"/>
          <o:lock v:ext="edit" aspectratio="f"/>
          <v:textbox style="layout-flow:horizontal;mso-fit-shape-to-text:t" inset="0,0,0,0">
            <w:txbxContent>
              <w:p>
                <w:pPr>
                  <w:pStyle w:val="Footer"/>
                  <w:tabs>
                    <w:tab w:val="center" w:pos="4153"/>
                    <w:tab w:val="right" w:pos="8306"/>
                  </w:tabs>
                  <w:jc w:val="center"/>
                </w:pPr>
                <w:r>
                  <w:rPr>
                    <w:rFonts w:ascii="Times New Roman" w:hAnsi="Times New Roman" w:hint="eastAsia"/>
                    <w:sz w:val="21"/>
                    <w:szCs w:val="21"/>
                  </w:rPr>
                  <w:fldChar w:fldCharType="begin"/>
                </w:r>
                <w:r>
                  <w:rPr>
                    <w:rFonts w:ascii="Times New Roman" w:hAnsi="Times New Roman" w:hint="eastAsia"/>
                    <w:sz w:val="21"/>
                    <w:szCs w:val="21"/>
                  </w:rPr>
                  <w:instrText xml:space="preserve"> PAGE  \* MERGEFORMAT </w:instrText>
                </w:r>
                <w:r>
                  <w:rPr>
                    <w:rFonts w:ascii="Times New Roman" w:hAnsi="Times New Roman" w:hint="eastAsia"/>
                    <w:sz w:val="21"/>
                    <w:szCs w:val="21"/>
                  </w:rPr>
                  <w:fldChar w:fldCharType="separate"/>
                </w:r>
                <w:r>
                  <w:rPr>
                    <w:rFonts w:ascii="Times New Roman" w:hAnsi="Times New Roman"/>
                    <w:sz w:val="21"/>
                    <w:szCs w:val="21"/>
                  </w:rPr>
                  <w:t>4</w:t>
                </w:r>
                <w:r>
                  <w:rPr>
                    <w:rFonts w:ascii="Times New Roman" w:hAnsi="Times New Roman" w:hint="eastAsia"/>
                    <w:sz w:val="21"/>
                    <w:szCs w:val="21"/>
                  </w:rPr>
                  <w:fldChar w:fldCharType="end"/>
                </w:r>
              </w:p>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 37" o:spid="_x0000_s2056" type="#_x0000_t202" style="width:2in;height:2in;margin-top:0;margin-left:0;mso-position-horizontal:center;mso-position-horizontal-relative:margin;mso-wrap-style:none;position:absolute;v-text-anchor:top;z-index:251665408" filled="f" stroked="f" strokeweight="0.5pt">
          <v:fill o:detectmouseclick="t"/>
          <v:stroke linestyle="single"/>
          <o:lock v:ext="edit" aspectratio="f"/>
          <v:textbox style="layout-flow:horizontal;mso-fit-shape-to-text:t" inset="0,0,0,0">
            <w:txbxContent>
              <w:p>
                <w:pPr>
                  <w:pStyle w:val="Footer"/>
                  <w:tabs>
                    <w:tab w:val="center" w:pos="4153"/>
                    <w:tab w:val="right" w:pos="8306"/>
                  </w:tabs>
                  <w:jc w:val="center"/>
                  <w:rPr>
                    <w:rFonts w:ascii="Times New Roman" w:hAnsi="Times New Roman"/>
                  </w:rPr>
                </w:pPr>
                <w:r>
                  <w:rPr>
                    <w:rFonts w:ascii="Times New Roman" w:hAnsi="Times New Roman" w:hint="eastAsia"/>
                  </w:rPr>
                  <w:fldChar w:fldCharType="begin"/>
                </w:r>
                <w:r>
                  <w:rPr>
                    <w:rFonts w:ascii="Times New Roman" w:hAnsi="Times New Roman" w:hint="eastAsia"/>
                  </w:rPr>
                  <w:instrText xml:space="preserve"> PAGE  \* MERGEFORMAT </w:instrText>
                </w:r>
                <w:r>
                  <w:rPr>
                    <w:rFonts w:ascii="Times New Roman" w:hAnsi="Times New Roman" w:hint="eastAsia"/>
                  </w:rPr>
                  <w:fldChar w:fldCharType="separate"/>
                </w:r>
                <w:r>
                  <w:rPr>
                    <w:rFonts w:ascii="Times New Roman" w:hAnsi="Times New Roman"/>
                  </w:rPr>
                  <w:t>1</w:t>
                </w:r>
                <w:r>
                  <w:rPr>
                    <w:rFonts w:ascii="Times New Roman" w:hAnsi="Times New Roman"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pPr>
        <w:spacing w:after="0" w:line="240" w:lineRule="auto"/>
      </w:pPr>
      <w:r>
        <w:separator/>
      </w:r>
    </w:p>
  </w:footnote>
  <w:footnote w:type="continuationSeparator" w:id="1">
    <w:p>
      <w:pPr>
        <w:spacing w:after="0" w:line="240" w:lineRule="auto"/>
      </w:pPr>
      <w:r>
        <w:continuationSeparator/>
      </w:r>
    </w:p>
  </w:footnote>
  <w:footnote w:id="2">
    <w:p>
      <w:pPr>
        <w:pStyle w:val="FootnoteText"/>
        <w:snapToGrid w:val="0"/>
      </w:pPr>
      <w:r>
        <w:rPr>
          <w:rStyle w:val="FootnoteReference"/>
        </w:rPr>
        <w:footnoteRef/>
      </w:r>
      <w:r>
        <w:t xml:space="preserve"> </w:t>
      </w:r>
      <w:r>
        <w:rPr>
          <w:rFonts w:hint="eastAsia"/>
        </w:rPr>
        <w:t>[1]本刊. 一季度规上工业企业利润同比增1.37倍两年平均增长22.6%[J]. 经济技术协作信息, 2021(13):1.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top w:val="none" w:sz="0" w:space="0" w:color="auto"/>
        <w:left w:val="none" w:sz="0" w:space="0" w:color="auto"/>
        <w:bottom w:val="none" w:sz="0" w:space="1" w:color="auto"/>
        <w:right w:val="none" w:sz="0" w:space="0" w:color="auto"/>
      </w:pBdr>
      <w:tabs>
        <w:tab w:val="center" w:pos="4153"/>
        <w:tab w:val="right" w:pos="8306"/>
      </w:tabs>
      <w:jc w:val="center"/>
      <w:rPr>
        <w:rFonts w:ascii="华文行楷" w:eastAsia="华文行楷"/>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top w:val="none" w:sz="0" w:space="0" w:color="auto"/>
        <w:left w:val="none" w:sz="0" w:space="0" w:color="auto"/>
        <w:bottom w:val="none" w:sz="0" w:space="1" w:color="auto"/>
        <w:right w:val="none" w:sz="0" w:space="0" w:color="auto"/>
      </w:pBdr>
      <w:tabs>
        <w:tab w:val="center" w:pos="4153"/>
        <w:tab w:val="right" w:pos="8306"/>
      </w:tabs>
      <w:jc w:val="center"/>
      <w:rPr>
        <w:rFonts w:ascii="华文行楷" w:eastAsia="华文行楷"/>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top w:val="none" w:sz="0" w:space="0" w:color="auto"/>
        <w:left w:val="none" w:sz="0" w:space="0" w:color="auto"/>
        <w:bottom w:val="none" w:sz="0" w:space="1" w:color="auto"/>
        <w:right w:val="none" w:sz="0" w:space="0" w:color="auto"/>
      </w:pBdr>
      <w:tabs>
        <w:tab w:val="center" w:pos="4153"/>
        <w:tab w:val="right" w:pos="8306"/>
      </w:tabs>
      <w:jc w:val="center"/>
      <w:rPr>
        <w:rFonts w:ascii="华文行楷" w:eastAsia="华文行楷"/>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top w:val="none" w:sz="0" w:space="0" w:color="auto"/>
        <w:left w:val="none" w:sz="0" w:space="0" w:color="auto"/>
        <w:bottom w:val="none" w:sz="0" w:space="1" w:color="auto"/>
        <w:right w:val="none" w:sz="0" w:space="0" w:color="auto"/>
      </w:pBdr>
      <w:tabs>
        <w:tab w:val="center" w:pos="4153"/>
        <w:tab w:val="right" w:pos="8306"/>
      </w:tabs>
      <w:jc w:val="center"/>
      <w:rPr>
        <w:rFonts w:ascii="华文行楷" w:eastAsia="华文行楷"/>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top w:val="none" w:sz="0" w:space="0" w:color="auto"/>
        <w:left w:val="none" w:sz="0" w:space="0" w:color="auto"/>
        <w:bottom w:val="none" w:sz="0" w:space="1" w:color="auto"/>
        <w:right w:val="none" w:sz="0" w:space="0" w:color="auto"/>
      </w:pBdr>
      <w:tabs>
        <w:tab w:val="center" w:pos="4153"/>
        <w:tab w:val="right" w:pos="8306"/>
      </w:tabs>
      <w:jc w:val="center"/>
      <w:rPr>
        <w:rFonts w:ascii="华文行楷" w:eastAsia="华文行楷"/>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top w:val="none" w:sz="0" w:space="0" w:color="auto"/>
        <w:left w:val="none" w:sz="0" w:space="0" w:color="auto"/>
        <w:bottom w:val="none" w:sz="0" w:space="1" w:color="auto"/>
        <w:right w:val="none" w:sz="0" w:space="0" w:color="auto"/>
      </w:pBdr>
      <w:tabs>
        <w:tab w:val="center" w:pos="4153"/>
        <w:tab w:val="right" w:pos="8306"/>
      </w:tabs>
      <w:jc w:val="center"/>
      <w:rPr>
        <w:rFonts w:ascii="华文行楷" w:eastAsia="华文行楷"/>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top w:val="none" w:sz="0" w:space="0" w:color="auto"/>
        <w:left w:val="none" w:sz="0" w:space="0" w:color="auto"/>
        <w:bottom w:val="none" w:sz="0" w:space="1" w:color="auto"/>
        <w:right w:val="none" w:sz="0" w:space="0" w:color="auto"/>
      </w:pBdr>
      <w:tabs>
        <w:tab w:val="center" w:pos="4153"/>
        <w:tab w:val="right" w:pos="8306"/>
      </w:tabs>
      <w:jc w:val="center"/>
      <w:rPr>
        <w:rFonts w:ascii="华文行楷" w:eastAsia="华文行楷"/>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top w:val="none" w:sz="0" w:space="0" w:color="auto"/>
        <w:left w:val="none" w:sz="0" w:space="0" w:color="auto"/>
        <w:bottom w:val="none" w:sz="0" w:space="1" w:color="auto"/>
        <w:right w:val="none" w:sz="0" w:space="0" w:color="auto"/>
      </w:pBdr>
      <w:tabs>
        <w:tab w:val="center" w:pos="4153"/>
        <w:tab w:val="right" w:pos="8306"/>
      </w:tabs>
      <w:jc w:val="center"/>
      <w:rPr>
        <w:rFonts w:ascii="华文行楷" w:eastAsia="华文行楷"/>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420"/>
  <w:drawingGridHorizontalSpacing w:val="105"/>
  <w:drawingGridVerticalSpacing w:val="156"/>
  <w:noPunctuationKerning/>
  <w:characterSpacingControl w:val="compressPunctuation"/>
  <w:noLineBreaksAfter w:lang="en-US" w:val="([{·‘“〈《「『【〔〖（．［｛￡￥"/>
  <w:noLineBreaksBefore w:lang="en-US" w:val="!),.:;?]}¨·ˇˉ―‖’”…∶、。〃々〉》」』】〕〗！＂＇），．：；？］｀｜｝～￠"/>
  <w:footnotePr>
    <w:footnote w:id="0"/>
    <w:footnote w:id="1"/>
  </w:footnotePr>
  <w:endnotePr>
    <w:numFmt w:val="decimal"/>
  </w:endnotePr>
  <w:compat>
    <w:spaceForUL/>
    <w:balanceSingleByteDoubleByteWidth/>
    <w:doNotLeaveBackslashAlone/>
    <w:ulTrailSpace/>
    <w:doNotExpandShiftReturn/>
    <w:adjustLineHeightInTable/>
    <w:doNotWrapTextWithPunct/>
    <w:doNotUseEastAsianBreak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779FD"/>
    <w:rsid w:val="000B1358"/>
    <w:rsid w:val="000E70CE"/>
    <w:rsid w:val="00151AF8"/>
    <w:rsid w:val="0015598D"/>
    <w:rsid w:val="001779FD"/>
    <w:rsid w:val="00390127"/>
    <w:rsid w:val="00523565"/>
    <w:rsid w:val="005F3258"/>
    <w:rsid w:val="0071588D"/>
    <w:rsid w:val="00781E87"/>
    <w:rsid w:val="00865D3E"/>
    <w:rsid w:val="00A71FFA"/>
    <w:rsid w:val="00B61314"/>
    <w:rsid w:val="00BC4644"/>
    <w:rsid w:val="00F326D8"/>
    <w:rsid w:val="00F8608D"/>
    <w:rsid w:val="01FC4265"/>
    <w:rsid w:val="02174E90"/>
    <w:rsid w:val="04FC43EA"/>
    <w:rsid w:val="06DA69AD"/>
    <w:rsid w:val="08075001"/>
    <w:rsid w:val="0810016B"/>
    <w:rsid w:val="08400A92"/>
    <w:rsid w:val="09A77EAA"/>
    <w:rsid w:val="0AA03A6A"/>
    <w:rsid w:val="0CD45C4C"/>
    <w:rsid w:val="0FB4228B"/>
    <w:rsid w:val="0FC4644C"/>
    <w:rsid w:val="102313C5"/>
    <w:rsid w:val="10433815"/>
    <w:rsid w:val="10BE4C49"/>
    <w:rsid w:val="12D15280"/>
    <w:rsid w:val="15A648AC"/>
    <w:rsid w:val="16F049AB"/>
    <w:rsid w:val="176C47CD"/>
    <w:rsid w:val="18E831AB"/>
    <w:rsid w:val="19F623F7"/>
    <w:rsid w:val="1A26357A"/>
    <w:rsid w:val="1AFF2A2E"/>
    <w:rsid w:val="1C1324A2"/>
    <w:rsid w:val="1CB3148F"/>
    <w:rsid w:val="1D21799C"/>
    <w:rsid w:val="1E9E02F4"/>
    <w:rsid w:val="1F8F4381"/>
    <w:rsid w:val="21B35F74"/>
    <w:rsid w:val="223F5B89"/>
    <w:rsid w:val="24E0567E"/>
    <w:rsid w:val="260E22BD"/>
    <w:rsid w:val="274C68C1"/>
    <w:rsid w:val="2A2E4796"/>
    <w:rsid w:val="2AC46EA9"/>
    <w:rsid w:val="2B6D12EE"/>
    <w:rsid w:val="2BCE2B8B"/>
    <w:rsid w:val="2F3E547B"/>
    <w:rsid w:val="2FA71273"/>
    <w:rsid w:val="2FD951A4"/>
    <w:rsid w:val="310B3A83"/>
    <w:rsid w:val="3246583F"/>
    <w:rsid w:val="3444290B"/>
    <w:rsid w:val="34A55F9D"/>
    <w:rsid w:val="36F81C32"/>
    <w:rsid w:val="3A4B5FFD"/>
    <w:rsid w:val="3BB41682"/>
    <w:rsid w:val="3BC431AC"/>
    <w:rsid w:val="3D4604E7"/>
    <w:rsid w:val="3F00274D"/>
    <w:rsid w:val="41D77E86"/>
    <w:rsid w:val="421C38EB"/>
    <w:rsid w:val="456D6663"/>
    <w:rsid w:val="456F47C1"/>
    <w:rsid w:val="45AE0685"/>
    <w:rsid w:val="46202A9A"/>
    <w:rsid w:val="46517B40"/>
    <w:rsid w:val="497E53B3"/>
    <w:rsid w:val="4BB171F6"/>
    <w:rsid w:val="4DEB45C9"/>
    <w:rsid w:val="4DF64E7D"/>
    <w:rsid w:val="4F03469A"/>
    <w:rsid w:val="4F0D03B3"/>
    <w:rsid w:val="4FC5100B"/>
    <w:rsid w:val="4FC96B8B"/>
    <w:rsid w:val="510D018F"/>
    <w:rsid w:val="512B546F"/>
    <w:rsid w:val="53B611D5"/>
    <w:rsid w:val="54CB7259"/>
    <w:rsid w:val="56F444EE"/>
    <w:rsid w:val="579276E4"/>
    <w:rsid w:val="57FC016C"/>
    <w:rsid w:val="588E44CE"/>
    <w:rsid w:val="58ED0602"/>
    <w:rsid w:val="592F7A5F"/>
    <w:rsid w:val="594272A4"/>
    <w:rsid w:val="5A706581"/>
    <w:rsid w:val="5B2B1C19"/>
    <w:rsid w:val="5DAF7174"/>
    <w:rsid w:val="5E37287B"/>
    <w:rsid w:val="6047215D"/>
    <w:rsid w:val="66901402"/>
    <w:rsid w:val="66B772E6"/>
    <w:rsid w:val="670D70A8"/>
    <w:rsid w:val="67B24074"/>
    <w:rsid w:val="6A116D0D"/>
    <w:rsid w:val="6CFC413D"/>
    <w:rsid w:val="6D77157D"/>
    <w:rsid w:val="6D98558E"/>
    <w:rsid w:val="6DD36B3B"/>
    <w:rsid w:val="6E251701"/>
    <w:rsid w:val="6E82467D"/>
    <w:rsid w:val="6FB42615"/>
    <w:rsid w:val="70EC16BF"/>
    <w:rsid w:val="726522EC"/>
    <w:rsid w:val="752C0E9F"/>
    <w:rsid w:val="75FA2D4B"/>
    <w:rsid w:val="76373F9F"/>
    <w:rsid w:val="779A6594"/>
    <w:rsid w:val="79297BCF"/>
    <w:rsid w:val="7A651BE6"/>
    <w:rsid w:val="7CF577BC"/>
    <w:rsid w:val="7D7E6CCB"/>
    <w:rsid w:val="7F191A62"/>
  </w:rsids>
  <w:docVars>
    <w:docVar w:name="commondata" w:val="eyJoZGlkIjoiNWFhMWI5MDQwNDBiYWI1ZmY5ZTQxYWNiYzY0MTdmZDAifQ=="/>
  </w:docVar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semiHidden="0" w:uiPriority="0" w:unhideWhenUsed="0" w:qFormat="1"/>
    <w:lsdException w:name="heading 3" w:semiHidden="0" w:uiPriority="9" w:qFormat="1"/>
    <w:lsdException w:name="heading 4" w:semiHidden="0" w:uiPriority="2" w:unhideWhenUsed="0" w:qFormat="1"/>
    <w:lsdException w:name="heading 5" w:semiHidden="0" w:uiPriority="2" w:unhideWhenUsed="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0" w:unhideWhenUsed="0" w:qFormat="1"/>
    <w:lsdException w:name="toc 5" w:uiPriority="0" w:unhideWhenUsed="0" w:qFormat="1"/>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qFormat="1"/>
    <w:lsdException w:name="footnote text" w:semiHidden="0" w:uiPriority="0" w:unhideWhenUsed="0" w:qFormat="1"/>
    <w:lsdException w:name="annotation text" w:semiHidden="0" w:uiPriority="0" w:unhideWhenUsed="0" w:qFormat="1"/>
    <w:lsdException w:name="header" w:semiHidden="0" w:uiPriority="0" w:unhideWhenUsed="0" w:qFormat="1"/>
    <w:lsdException w:name="footer" w:semiHidden="0" w:uiPriority="0" w:unhideWhenUsed="0" w:qFormat="1"/>
    <w:lsdException w:name="index heading" w:semiHidden="0" w:uiPriority="0" w:unhideWhenUsed="0"/>
    <w:lsdException w:name="caption" w:semiHidden="0" w:uiPriority="35"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qFormat="1"/>
    <w:lsdException w:name="annotation reference" w:semiHidden="0" w:uiPriority="0" w:unhideWhenUsed="0" w:qFormat="1"/>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qFormat="1"/>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1" w:qFormat="1"/>
    <w:lsdException w:name="Body Text" w:semiHidden="0" w:uiPriority="0" w:unhideWhenUsed="0" w:qFormat="1"/>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qFormat="1"/>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qFormat="1"/>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uiPriority="0"/>
    <w:lsdException w:name="HTML Sample" w:semiHidden="0" w:uiPriority="0" w:unhideWhenUsed="0"/>
    <w:lsdException w:name="HTML Typewriter" w:semiHidden="0" w:uiPriority="0" w:unhideWhenUsed="0"/>
    <w:lsdException w:name="HTML Variable" w:semiHidden="0" w:uiPriority="0" w:unhideWhenUsed="0"/>
    <w:lsdException w:name="Normal Table" w:semiHidden="0" w:qFormat="1"/>
    <w:lsdException w:name="annotation subject" w:semiHidden="0" w:uiPriority="0" w:unhideWhenUsed="0" w:qFormat="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59"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
    <w:qFormat/>
    <w:pPr>
      <w:widowControl w:val="0"/>
      <w:jc w:val="both"/>
    </w:pPr>
    <w:rPr>
      <w:rFonts w:ascii="Calibri" w:eastAsia="宋体" w:hAnsi="Calibri" w:cs="Times New Roman"/>
      <w:kern w:val="2"/>
      <w:sz w:val="21"/>
      <w:szCs w:val="24"/>
      <w:lang w:val="en-US" w:eastAsia="zh-CN" w:bidi="ar-SA"/>
    </w:rPr>
  </w:style>
  <w:style w:type="paragraph" w:styleId="Heading1">
    <w:name w:val="heading 1"/>
    <w:basedOn w:val="Normal"/>
    <w:next w:val="Normal"/>
    <w:uiPriority w:val="2"/>
    <w:qFormat/>
    <w:pPr>
      <w:keepNext/>
      <w:keepLines/>
      <w:spacing w:after="600" w:line="560" w:lineRule="exact"/>
      <w:jc w:val="center"/>
      <w:outlineLvl w:val="0"/>
    </w:pPr>
    <w:rPr>
      <w:rFonts w:eastAsia="黑体"/>
      <w:b/>
      <w:bCs/>
      <w:kern w:val="0"/>
      <w:sz w:val="30"/>
      <w:szCs w:val="44"/>
    </w:rPr>
  </w:style>
  <w:style w:type="paragraph" w:styleId="Heading2">
    <w:name w:val="heading 2"/>
    <w:basedOn w:val="Normal"/>
    <w:next w:val="Normal"/>
    <w:qFormat/>
    <w:pPr>
      <w:keepNext/>
      <w:keepLines/>
      <w:spacing w:before="360" w:after="120"/>
      <w:outlineLvl w:val="1"/>
    </w:pPr>
    <w:rPr>
      <w:rFonts w:eastAsia="黑体"/>
      <w:bCs/>
      <w:sz w:val="28"/>
      <w:szCs w:val="32"/>
    </w:rPr>
  </w:style>
  <w:style w:type="paragraph" w:styleId="Heading3">
    <w:name w:val="heading 3"/>
    <w:basedOn w:val="Normal"/>
    <w:next w:val="Normal"/>
    <w:uiPriority w:val="9"/>
    <w:unhideWhenUsed/>
    <w:qFormat/>
    <w:pPr>
      <w:keepNext/>
      <w:keepLines/>
      <w:spacing w:before="240" w:after="120"/>
      <w:outlineLvl w:val="2"/>
    </w:pPr>
    <w:rPr>
      <w:rFonts w:eastAsia="黑体"/>
      <w:bCs/>
      <w:sz w:val="28"/>
      <w:szCs w:val="32"/>
    </w:rPr>
  </w:style>
  <w:style w:type="paragraph" w:styleId="Heading4">
    <w:name w:val="heading 4"/>
    <w:basedOn w:val="Normal"/>
    <w:next w:val="Normal"/>
    <w:uiPriority w:val="2"/>
    <w:qFormat/>
    <w:pPr>
      <w:keepNext/>
      <w:keepLines/>
      <w:spacing w:before="280" w:after="290" w:line="377" w:lineRule="auto"/>
      <w:outlineLvl w:val="3"/>
    </w:pPr>
    <w:rPr>
      <w:rFonts w:ascii="Arial" w:eastAsia="黑体" w:hAnsi="Arial"/>
      <w:b/>
      <w:bCs/>
      <w:szCs w:val="28"/>
    </w:rPr>
  </w:style>
  <w:style w:type="paragraph" w:styleId="Heading5">
    <w:name w:val="heading 5"/>
    <w:basedOn w:val="Normal"/>
    <w:next w:val="Normal"/>
    <w:uiPriority w:val="2"/>
    <w:qFormat/>
    <w:pPr>
      <w:keepNext/>
      <w:keepLines/>
      <w:spacing w:before="280" w:after="290" w:line="376" w:lineRule="auto"/>
      <w:outlineLvl w:val="4"/>
    </w:pPr>
    <w:rPr>
      <w:b/>
      <w:bCs/>
      <w:szCs w:val="28"/>
    </w:rPr>
  </w:style>
  <w:style w:type="character" w:default="1" w:styleId="DefaultParagraphFont">
    <w:name w:val="Default Paragraph Font"/>
    <w:uiPriority w:val="1"/>
    <w:unhideWhenUsed/>
    <w:qFormat/>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BodyText">
    <w:name w:val="Body Text"/>
    <w:basedOn w:val="Normal"/>
    <w:qFormat/>
    <w:pPr>
      <w:spacing w:before="120" w:after="120"/>
      <w:ind w:firstLine="425"/>
    </w:pPr>
  </w:style>
  <w:style w:type="paragraph" w:styleId="NormalIndent">
    <w:name w:val="Normal Indent"/>
    <w:basedOn w:val="Normal"/>
    <w:qFormat/>
    <w:rPr>
      <w:szCs w:val="20"/>
    </w:rPr>
  </w:style>
  <w:style w:type="paragraph" w:styleId="Caption">
    <w:name w:val="caption"/>
    <w:basedOn w:val="Normal"/>
    <w:next w:val="Normal"/>
    <w:uiPriority w:val="35"/>
    <w:unhideWhenUsed/>
    <w:qFormat/>
    <w:rPr>
      <w:rFonts w:ascii="Calibri Light" w:eastAsia="黑体" w:hAnsi="Calibri Light" w:cs="Times New Roman"/>
      <w:sz w:val="20"/>
      <w:szCs w:val="20"/>
    </w:rPr>
  </w:style>
  <w:style w:type="paragraph" w:styleId="TOAHeading">
    <w:name w:val="toa heading"/>
    <w:basedOn w:val="Normal"/>
    <w:next w:val="Normal"/>
    <w:unhideWhenUsed/>
    <w:qFormat/>
    <w:pPr>
      <w:spacing w:before="120"/>
    </w:pPr>
    <w:rPr>
      <w:rFonts w:ascii="Calibri Light" w:hAnsi="Calibri Light" w:cs="Times New Roman"/>
    </w:rPr>
  </w:style>
  <w:style w:type="paragraph" w:styleId="CommentText">
    <w:name w:val="annotation text"/>
    <w:basedOn w:val="Normal"/>
    <w:link w:val="a"/>
    <w:qFormat/>
    <w:pPr>
      <w:jc w:val="left"/>
    </w:pPr>
  </w:style>
  <w:style w:type="character" w:customStyle="1" w:styleId="a">
    <w:name w:val="批注文字 字符"/>
    <w:basedOn w:val="DefaultParagraphFont"/>
    <w:link w:val="CommentText"/>
    <w:qFormat/>
    <w:rPr>
      <w:rFonts w:ascii="Calibri" w:hAnsi="Calibri"/>
      <w:kern w:val="2"/>
      <w:sz w:val="21"/>
      <w:szCs w:val="24"/>
    </w:rPr>
  </w:style>
  <w:style w:type="paragraph" w:styleId="BodyTextIndent">
    <w:name w:val="Body Text Indent"/>
    <w:basedOn w:val="Normal"/>
    <w:qFormat/>
    <w:pPr>
      <w:widowControl/>
      <w:spacing w:after="120"/>
      <w:ind w:left="420" w:leftChars="200"/>
      <w:jc w:val="left"/>
    </w:pPr>
    <w:rPr>
      <w:kern w:val="0"/>
      <w:sz w:val="24"/>
    </w:rPr>
  </w:style>
  <w:style w:type="paragraph" w:styleId="TOC5">
    <w:name w:val="toc 5"/>
    <w:basedOn w:val="Normal"/>
    <w:next w:val="Normal"/>
    <w:semiHidden/>
    <w:qFormat/>
    <w:pPr>
      <w:tabs>
        <w:tab w:val="right" w:leader="middleDot" w:pos="7736"/>
      </w:tabs>
      <w:spacing w:line="360" w:lineRule="exact"/>
    </w:pPr>
    <w:rPr>
      <w:sz w:val="24"/>
    </w:rPr>
  </w:style>
  <w:style w:type="paragraph" w:styleId="TOC3">
    <w:name w:val="toc 3"/>
    <w:basedOn w:val="Normal"/>
    <w:next w:val="Normal"/>
    <w:uiPriority w:val="39"/>
    <w:qFormat/>
    <w:pPr>
      <w:ind w:left="840" w:leftChars="400"/>
    </w:pPr>
  </w:style>
  <w:style w:type="paragraph" w:styleId="PlainText">
    <w:name w:val="Plain Text"/>
    <w:basedOn w:val="Normal"/>
    <w:uiPriority w:val="99"/>
    <w:unhideWhenUsed/>
    <w:qFormat/>
    <w:rPr>
      <w:rFonts w:ascii="宋体" w:hAnsi="Courier New" w:cs="Courier New"/>
      <w:szCs w:val="21"/>
    </w:rPr>
  </w:style>
  <w:style w:type="paragraph" w:styleId="BalloonText">
    <w:name w:val="Balloon Text"/>
    <w:basedOn w:val="Normal"/>
    <w:link w:val="a0"/>
    <w:qFormat/>
    <w:rPr>
      <w:sz w:val="18"/>
      <w:szCs w:val="18"/>
    </w:rPr>
  </w:style>
  <w:style w:type="character" w:customStyle="1" w:styleId="a0">
    <w:name w:val="批注框文本 字符"/>
    <w:basedOn w:val="DefaultParagraphFont"/>
    <w:link w:val="BalloonText"/>
    <w:qFormat/>
    <w:rPr>
      <w:rFonts w:ascii="Calibri" w:hAnsi="Calibri"/>
      <w:kern w:val="2"/>
      <w:sz w:val="18"/>
      <w:szCs w:val="18"/>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uiPriority w:val="39"/>
    <w:qFormat/>
    <w:rPr>
      <w:szCs w:val="20"/>
    </w:rPr>
  </w:style>
  <w:style w:type="paragraph" w:styleId="TOC4">
    <w:name w:val="toc 4"/>
    <w:basedOn w:val="Normal"/>
    <w:next w:val="Normal"/>
    <w:qFormat/>
    <w:pPr>
      <w:ind w:left="1260" w:leftChars="600"/>
    </w:pPr>
  </w:style>
  <w:style w:type="paragraph" w:styleId="FootnoteText">
    <w:name w:val="footnote text"/>
    <w:basedOn w:val="Normal"/>
    <w:link w:val="a1"/>
    <w:qFormat/>
    <w:pPr>
      <w:snapToGrid w:val="0"/>
      <w:jc w:val="left"/>
    </w:pPr>
    <w:rPr>
      <w:sz w:val="18"/>
      <w:szCs w:val="18"/>
    </w:rPr>
  </w:style>
  <w:style w:type="character" w:customStyle="1" w:styleId="a1">
    <w:name w:val="脚注文本 字符"/>
    <w:basedOn w:val="DefaultParagraphFont"/>
    <w:link w:val="FootnoteText"/>
    <w:qFormat/>
    <w:rPr>
      <w:rFonts w:ascii="Calibri" w:hAnsi="Calibri"/>
      <w:kern w:val="2"/>
      <w:sz w:val="18"/>
      <w:szCs w:val="18"/>
    </w:rPr>
  </w:style>
  <w:style w:type="paragraph" w:styleId="TOC2">
    <w:name w:val="toc 2"/>
    <w:basedOn w:val="Normal"/>
    <w:next w:val="Normal"/>
    <w:uiPriority w:val="39"/>
    <w:qFormat/>
    <w:pPr>
      <w:tabs>
        <w:tab w:val="right" w:leader="middleDot" w:pos="7736"/>
      </w:tabs>
      <w:spacing w:line="400" w:lineRule="exact"/>
    </w:pPr>
    <w:rPr>
      <w:sz w:val="24"/>
    </w:rPr>
  </w:style>
  <w:style w:type="paragraph" w:styleId="NormalWeb">
    <w:name w:val="Normal (Web)"/>
    <w:basedOn w:val="Normal"/>
    <w:qFormat/>
    <w:pPr>
      <w:spacing w:before="100" w:beforeAutospacing="1" w:after="100" w:afterAutospacing="1"/>
      <w:jc w:val="left"/>
    </w:pPr>
    <w:rPr>
      <w:kern w:val="0"/>
      <w:sz w:val="24"/>
    </w:rPr>
  </w:style>
  <w:style w:type="paragraph" w:styleId="Title">
    <w:name w:val="Title"/>
    <w:basedOn w:val="Normal"/>
    <w:qFormat/>
    <w:pPr>
      <w:spacing w:line="360" w:lineRule="auto"/>
      <w:jc w:val="center"/>
    </w:pPr>
    <w:rPr>
      <w:rFonts w:ascii="黑体"/>
      <w:b/>
      <w:sz w:val="32"/>
    </w:rPr>
  </w:style>
  <w:style w:type="paragraph" w:styleId="CommentSubject">
    <w:name w:val="annotation subject"/>
    <w:basedOn w:val="CommentText"/>
    <w:next w:val="CommentText"/>
    <w:link w:val="a2"/>
    <w:qFormat/>
    <w:rPr>
      <w:b/>
      <w:bCs/>
    </w:rPr>
  </w:style>
  <w:style w:type="character" w:customStyle="1" w:styleId="a2">
    <w:name w:val="批注主题 字符"/>
    <w:basedOn w:val="a"/>
    <w:link w:val="CommentSubject"/>
    <w:qFormat/>
    <w:rPr>
      <w:rFonts w:ascii="Calibri" w:hAnsi="Calibri"/>
      <w:b/>
      <w:bCs/>
      <w:kern w:val="2"/>
      <w:sz w:val="21"/>
      <w:szCs w:val="24"/>
    </w:rPr>
  </w:style>
  <w:style w:type="paragraph" w:styleId="BodyTextFirstIndent2">
    <w:name w:val="Body Text First Indent 2"/>
    <w:basedOn w:val="BodyTextIndent"/>
    <w:uiPriority w:val="99"/>
    <w:unhideWhenUsed/>
    <w:qFormat/>
    <w:pPr>
      <w:ind w:firstLine="420"/>
    </w:p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qFormat/>
  </w:style>
  <w:style w:type="character" w:styleId="Hyperlink">
    <w:name w:val="Hyperlink"/>
    <w:basedOn w:val="DefaultParagraphFont"/>
    <w:uiPriority w:val="99"/>
    <w:unhideWhenUsed/>
    <w:qFormat/>
    <w:rPr>
      <w:color w:val="0563C1"/>
      <w:u w:val="single"/>
    </w:rPr>
  </w:style>
  <w:style w:type="character" w:styleId="CommentReference">
    <w:name w:val="annotation reference"/>
    <w:basedOn w:val="DefaultParagraphFont"/>
    <w:qFormat/>
    <w:rPr>
      <w:sz w:val="21"/>
      <w:szCs w:val="21"/>
    </w:rPr>
  </w:style>
  <w:style w:type="character" w:styleId="FootnoteReference">
    <w:name w:val="footnote reference"/>
    <w:basedOn w:val="DefaultParagraphFont"/>
    <w:qFormat/>
    <w:rPr>
      <w:vertAlign w:val="superscript"/>
    </w:rPr>
  </w:style>
  <w:style w:type="paragraph" w:customStyle="1" w:styleId="1">
    <w:name w:val="样式1"/>
    <w:basedOn w:val="Heading1"/>
    <w:qFormat/>
    <w:pPr>
      <w:pageBreakBefore/>
      <w:spacing w:before="340" w:after="330" w:line="578" w:lineRule="auto"/>
    </w:pPr>
    <w:rPr>
      <w:b w:val="0"/>
      <w:kern w:val="44"/>
      <w:sz w:val="36"/>
      <w:szCs w:val="36"/>
    </w:rPr>
  </w:style>
  <w:style w:type="paragraph" w:customStyle="1" w:styleId="a3">
    <w:name w:val="论文正文"/>
    <w:basedOn w:val="Normal"/>
    <w:qFormat/>
    <w:pPr>
      <w:widowControl/>
      <w:spacing w:before="60" w:line="400" w:lineRule="exact"/>
      <w:ind w:firstLine="200" w:firstLineChars="200"/>
    </w:pPr>
    <w:rPr>
      <w:kern w:val="0"/>
    </w:rPr>
  </w:style>
  <w:style w:type="paragraph" w:customStyle="1" w:styleId="WPSOffice1">
    <w:name w:val="WPSOffice手动目录 1"/>
    <w:qFormat/>
    <w:rPr>
      <w:rFonts w:ascii="Times New Roman" w:eastAsia="宋体" w:hAnsi="Times New Roman" w:cs="Times New Roman"/>
      <w:lang w:val="en-US" w:eastAsia="zh-CN" w:bidi="ar-SA"/>
    </w:rPr>
  </w:style>
  <w:style w:type="paragraph" w:customStyle="1" w:styleId="WPSOffice2">
    <w:name w:val="WPSOffice手动目录 2"/>
    <w:qFormat/>
    <w:pPr>
      <w:ind w:left="200" w:leftChars="200"/>
    </w:pPr>
    <w:rPr>
      <w:rFonts w:ascii="Times New Roman" w:eastAsia="宋体" w:hAnsi="Times New Roman" w:cs="Times New Roman"/>
      <w:lang w:val="en-US" w:eastAsia="zh-CN" w:bidi="ar-SA"/>
    </w:rPr>
  </w:style>
  <w:style w:type="paragraph" w:customStyle="1" w:styleId="WPSOffice3">
    <w:name w:val="WPSOffice手动目录 3"/>
    <w:qFormat/>
    <w:pPr>
      <w:ind w:left="400" w:leftChars="400"/>
    </w:pPr>
    <w:rPr>
      <w:rFonts w:ascii="Times New Roman" w:eastAsia="宋体" w:hAnsi="Times New Roman" w:cs="Times New Roman"/>
      <w:lang w:val="en-US" w:eastAsia="zh-CN" w:bidi="ar-SA"/>
    </w:rPr>
  </w:style>
  <w:style w:type="character" w:customStyle="1" w:styleId="10">
    <w:name w:val="占位符文本1"/>
    <w:basedOn w:val="DefaultParagraphFont"/>
    <w:uiPriority w:val="99"/>
    <w:semiHidden/>
    <w:qFormat/>
    <w:rPr>
      <w:color w:val="808080"/>
    </w:rPr>
  </w:style>
  <w:style w:type="paragraph" w:customStyle="1" w:styleId="TOC10">
    <w:name w:val="TOC 标题1"/>
    <w:basedOn w:val="Heading1"/>
    <w:next w:val="Normal"/>
    <w:uiPriority w:val="39"/>
    <w:unhideWhenUsed/>
    <w:qFormat/>
    <w:pPr>
      <w:widowControl/>
      <w:spacing w:before="240" w:after="0" w:line="259" w:lineRule="auto"/>
      <w:jc w:val="left"/>
      <w:outlineLvl w:val="9"/>
    </w:pPr>
    <w:rPr>
      <w:rFonts w:ascii="Calibri Light" w:eastAsia="宋体" w:hAnsi="Calibri Light" w:cs="Times New Roman"/>
      <w:b w:val="0"/>
      <w:bCs w:val="0"/>
      <w:color w:val="2E75B5"/>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yperlink" Target="https://d.book118.com/167160201002006034" TargetMode="Externa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settings" Target="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theme" Target="theme/theme1.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157279200</TotalTime>
  <Pages>4</Pages>
  <Words>14728</Words>
  <Characters>16162</Characters>
  <Application>Microsoft Office Word</Application>
  <DocSecurity>0</DocSecurity>
  <Lines>127</Lines>
  <Paragraphs>36</Paragraphs>
  <ScaleCrop>false</ScaleCrop>
  <Company/>
  <LinksUpToDate>false</LinksUpToDate>
  <CharactersWithSpaces>17351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dc:creator>
  <cp:lastModifiedBy>ABEEL</cp:lastModifiedBy>
  <cp:revision>3</cp:revision>
  <cp:lastPrinted>2021-07-23T10:18:00Z</cp:lastPrinted>
  <dcterms:created xsi:type="dcterms:W3CDTF">2022-01-16T05:22:00Z</dcterms:created>
  <dcterms:modified xsi:type="dcterms:W3CDTF">2023-08-23T02:06:44Z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DBCEC6BAC42441CCBCE75B60C32CB34A_13</vt:lpwstr>
  </property>
  <property fmtid="{D5CDD505-2E9C-101B-9397-08002B2CF9AE}" pid="3" name="KSOProductBuildVer">
    <vt:lpwstr>2052-12.1.0.15120</vt:lpwstr>
  </property>
  <property fmtid="{D5CDD505-2E9C-101B-9397-08002B2CF9AE}" pid="4" name="KSORubyTemplateID">
    <vt:lpwstr>6</vt:lpwstr>
  </property>
  <property fmtid="{D5CDD505-2E9C-101B-9397-08002B2CF9AE}" pid="5" name="MSIP_Label_9b755ea0-9147-4f1b-a7da-9272cd86a963_ActionId">
    <vt:lpwstr>90612807-7a8b-49cc-ab45-51d70f31fe3d</vt:lpwstr>
  </property>
  <property fmtid="{D5CDD505-2E9C-101B-9397-08002B2CF9AE}" pid="6" name="MSIP_Label_9b755ea0-9147-4f1b-a7da-9272cd86a963_ContentBits">
    <vt:lpwstr>0</vt:lpwstr>
  </property>
  <property fmtid="{D5CDD505-2E9C-101B-9397-08002B2CF9AE}" pid="7" name="MSIP_Label_9b755ea0-9147-4f1b-a7da-9272cd86a963_Enabled">
    <vt:lpwstr>true</vt:lpwstr>
  </property>
  <property fmtid="{D5CDD505-2E9C-101B-9397-08002B2CF9AE}" pid="8" name="MSIP_Label_9b755ea0-9147-4f1b-a7da-9272cd86a963_Method">
    <vt:lpwstr>Privileged</vt:lpwstr>
  </property>
  <property fmtid="{D5CDD505-2E9C-101B-9397-08002B2CF9AE}" pid="9" name="MSIP_Label_9b755ea0-9147-4f1b-a7da-9272cd86a963_Name">
    <vt:lpwstr>No Label</vt:lpwstr>
  </property>
  <property fmtid="{D5CDD505-2E9C-101B-9397-08002B2CF9AE}" pid="10" name="MSIP_Label_9b755ea0-9147-4f1b-a7da-9272cd86a963_SetDate">
    <vt:lpwstr>2022-01-15T14:15:18Z</vt:lpwstr>
  </property>
  <property fmtid="{D5CDD505-2E9C-101B-9397-08002B2CF9AE}" pid="11" name="MSIP_Label_9b755ea0-9147-4f1b-a7da-9272cd86a963_SiteId">
    <vt:lpwstr>eb06985d-06ca-4a17-81da-629ab99f6505</vt:lpwstr>
  </property>
</Properties>
</file>