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351D26" w:rsidRPr="00655130" w:rsidP="00655130">
      <w:pPr>
        <w:spacing w:line="360" w:lineRule="auto"/>
        <w:ind w:firstLine="720" w:firstLineChars="200"/>
        <w:jc w:val="center"/>
        <w:rPr>
          <w:rFonts w:ascii="宋体" w:hAnsi="宋体" w:hint="eastAsia"/>
          <w:b/>
          <w:sz w:val="36"/>
          <w:szCs w:val="24"/>
        </w:rPr>
      </w:pPr>
      <w:r w:rsidRPr="00655130">
        <w:rPr>
          <w:rFonts w:ascii="宋体" w:hAnsi="宋体" w:hint="eastAsia"/>
          <w:b/>
          <w:sz w:val="36"/>
          <w:szCs w:val="24"/>
        </w:rPr>
        <w:t>《典型自动化生产线》课程标准</w:t>
      </w:r>
    </w:p>
    <w:p w:rsidR="00655130" w:rsidRPr="00655130" w:rsidP="00655130">
      <w:pPr>
        <w:spacing w:line="360" w:lineRule="auto"/>
        <w:ind w:firstLine="480" w:firstLineChars="200"/>
        <w:jc w:val="center"/>
        <w:rPr>
          <w:rFonts w:ascii="宋体" w:hAnsi="宋体" w:hint="eastAsia"/>
          <w:b/>
          <w:sz w:val="24"/>
          <w:szCs w:val="24"/>
        </w:rPr>
      </w:pPr>
    </w:p>
    <w:p w:rsidR="00351D26" w:rsidRPr="00655130" w:rsidP="00655130">
      <w:pPr>
        <w:widowControl/>
        <w:spacing w:line="360" w:lineRule="auto"/>
        <w:ind w:firstLine="480" w:firstLineChars="200"/>
        <w:jc w:val="left"/>
        <w:rPr>
          <w:rFonts w:ascii="宋体" w:hAnsi="宋体"/>
          <w:color w:val="0D0D0D"/>
          <w:kern w:val="0"/>
          <w:sz w:val="24"/>
          <w:szCs w:val="24"/>
        </w:rPr>
      </w:pPr>
      <w:r w:rsidRPr="00655130">
        <w:rPr>
          <w:rFonts w:ascii="宋体" w:hAnsi="宋体"/>
          <w:bCs/>
          <w:color w:val="0D0D0D"/>
          <w:kern w:val="0"/>
          <w:sz w:val="24"/>
          <w:szCs w:val="24"/>
        </w:rPr>
        <w:t>课程代码</w:t>
      </w:r>
      <w:r w:rsidRPr="00655130">
        <w:rPr>
          <w:rFonts w:ascii="宋体" w:hAnsi="宋体"/>
          <w:color w:val="0D0D0D"/>
          <w:kern w:val="0"/>
          <w:sz w:val="24"/>
          <w:szCs w:val="24"/>
        </w:rPr>
        <w:t>：</w:t>
      </w:r>
      <w:r w:rsidRPr="00655130">
        <w:rPr>
          <w:rFonts w:ascii="宋体" w:hAnsi="宋体" w:hint="eastAsia"/>
          <w:bCs/>
          <w:color w:val="0D0D0D"/>
          <w:kern w:val="0"/>
          <w:sz w:val="24"/>
          <w:szCs w:val="24"/>
        </w:rPr>
        <w:t>X0705513</w:t>
      </w:r>
      <w:r w:rsidRPr="00655130">
        <w:rPr>
          <w:rFonts w:ascii="宋体" w:hAnsi="宋体"/>
          <w:bCs/>
          <w:color w:val="0D0D0D"/>
          <w:kern w:val="0"/>
          <w:sz w:val="24"/>
          <w:szCs w:val="24"/>
        </w:rPr>
        <w:t xml:space="preserve">  </w:t>
      </w:r>
      <w:r w:rsidRPr="00655130">
        <w:rPr>
          <w:rFonts w:ascii="宋体" w:hAnsi="宋体"/>
          <w:color w:val="0D0D0D"/>
          <w:kern w:val="0"/>
          <w:sz w:val="24"/>
          <w:szCs w:val="24"/>
        </w:rPr>
        <w:t xml:space="preserve">                </w:t>
      </w:r>
      <w:r w:rsidRPr="00655130">
        <w:rPr>
          <w:rFonts w:ascii="宋体" w:hAnsi="宋体"/>
          <w:bCs/>
          <w:color w:val="0D0D0D"/>
          <w:kern w:val="0"/>
          <w:sz w:val="24"/>
          <w:szCs w:val="24"/>
        </w:rPr>
        <w:t>课程类别：</w:t>
      </w:r>
      <w:r w:rsidRPr="00655130">
        <w:rPr>
          <w:rFonts w:ascii="宋体" w:hAnsi="宋体" w:hint="eastAsia"/>
          <w:bCs/>
          <w:color w:val="0D0D0D"/>
          <w:kern w:val="0"/>
          <w:sz w:val="24"/>
          <w:szCs w:val="24"/>
        </w:rPr>
        <w:t>专业核心课程</w:t>
      </w:r>
      <w:r w:rsidRPr="00655130">
        <w:rPr>
          <w:rFonts w:ascii="宋体" w:hAnsi="宋体"/>
          <w:color w:val="0D0D0D"/>
          <w:kern w:val="0"/>
          <w:sz w:val="24"/>
          <w:szCs w:val="24"/>
        </w:rPr>
        <w:t xml:space="preserve"> </w:t>
      </w:r>
    </w:p>
    <w:p w:rsidR="00351D26" w:rsidRPr="00655130" w:rsidP="00655130">
      <w:pPr>
        <w:spacing w:line="360" w:lineRule="auto"/>
        <w:ind w:firstLine="480" w:firstLineChars="200"/>
        <w:outlineLvl w:val="0"/>
        <w:rPr>
          <w:rFonts w:ascii="宋体" w:hAnsi="宋体" w:hint="eastAsia"/>
          <w:b/>
          <w:sz w:val="24"/>
          <w:szCs w:val="24"/>
        </w:rPr>
      </w:pPr>
      <w:r w:rsidRPr="00655130">
        <w:rPr>
          <w:rFonts w:ascii="宋体" w:hAnsi="宋体"/>
          <w:bCs/>
          <w:color w:val="0D0D0D"/>
          <w:kern w:val="0"/>
          <w:sz w:val="24"/>
          <w:szCs w:val="24"/>
        </w:rPr>
        <w:t>授课系（部）：</w:t>
      </w:r>
      <w:r w:rsidRPr="00655130">
        <w:rPr>
          <w:rFonts w:ascii="宋体" w:hAnsi="宋体" w:hint="eastAsia"/>
          <w:bCs/>
          <w:color w:val="0D0D0D"/>
          <w:kern w:val="0"/>
          <w:sz w:val="24"/>
          <w:szCs w:val="24"/>
        </w:rPr>
        <w:t>自动化工程系</w:t>
      </w:r>
      <w:r w:rsidRPr="00655130">
        <w:rPr>
          <w:rFonts w:ascii="宋体" w:hAnsi="宋体"/>
          <w:bCs/>
          <w:color w:val="0D0D0D"/>
          <w:kern w:val="0"/>
          <w:sz w:val="24"/>
          <w:szCs w:val="24"/>
        </w:rPr>
        <w:t xml:space="preserve">           学分学时：</w:t>
      </w:r>
      <w:r w:rsidRPr="00655130">
        <w:rPr>
          <w:rFonts w:ascii="宋体" w:hAnsi="宋体" w:hint="eastAsia"/>
          <w:bCs/>
          <w:color w:val="0D0D0D"/>
          <w:kern w:val="0"/>
          <w:sz w:val="24"/>
          <w:szCs w:val="24"/>
        </w:rPr>
        <w:t>78学时</w:t>
      </w:r>
    </w:p>
    <w:p w:rsidR="00351D26" w:rsidRPr="00655130" w:rsidP="00655130">
      <w:pPr>
        <w:spacing w:line="360" w:lineRule="auto"/>
        <w:ind w:firstLine="480" w:firstLineChars="200"/>
        <w:outlineLvl w:val="0"/>
        <w:rPr>
          <w:rFonts w:ascii="宋体" w:hAnsi="宋体" w:hint="eastAsia"/>
          <w:b/>
          <w:sz w:val="24"/>
          <w:szCs w:val="24"/>
        </w:rPr>
      </w:pPr>
      <w:r w:rsidRPr="00655130">
        <w:rPr>
          <w:rFonts w:ascii="宋体" w:hAnsi="宋体" w:hint="eastAsia"/>
          <w:b/>
          <w:sz w:val="24"/>
          <w:szCs w:val="24"/>
        </w:rPr>
        <w:t>一、课程定位</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w:t>
      </w:r>
      <w:r w:rsidRPr="00655130">
        <w:rPr>
          <w:rFonts w:ascii="宋体" w:hAnsi="宋体" w:hint="eastAsia"/>
          <w:sz w:val="24"/>
          <w:szCs w:val="24"/>
        </w:rPr>
        <w:t>典型自动化生产线</w:t>
      </w:r>
      <w:r w:rsidRPr="00655130">
        <w:rPr>
          <w:rFonts w:ascii="宋体" w:hAnsi="宋体"/>
          <w:sz w:val="24"/>
          <w:szCs w:val="24"/>
        </w:rPr>
        <w:t>》是</w:t>
      </w:r>
      <w:r w:rsidRPr="00655130">
        <w:rPr>
          <w:rFonts w:ascii="宋体" w:hAnsi="宋体" w:hint="eastAsia"/>
          <w:sz w:val="24"/>
          <w:szCs w:val="24"/>
        </w:rPr>
        <w:t>机电一体化</w:t>
      </w:r>
      <w:r w:rsidRPr="00655130">
        <w:rPr>
          <w:rFonts w:ascii="宋体" w:hAnsi="宋体"/>
          <w:sz w:val="24"/>
          <w:szCs w:val="24"/>
        </w:rPr>
        <w:t>专业的</w:t>
      </w:r>
      <w:r w:rsidRPr="00655130">
        <w:rPr>
          <w:rFonts w:ascii="宋体" w:hAnsi="宋体" w:hint="eastAsia"/>
          <w:sz w:val="24"/>
          <w:szCs w:val="24"/>
        </w:rPr>
        <w:t>核心</w:t>
      </w:r>
      <w:r w:rsidRPr="00655130">
        <w:rPr>
          <w:rFonts w:ascii="宋体" w:hAnsi="宋体"/>
          <w:sz w:val="24"/>
          <w:szCs w:val="24"/>
        </w:rPr>
        <w:t>专业</w:t>
      </w:r>
      <w:r w:rsidRPr="00655130">
        <w:rPr>
          <w:rFonts w:ascii="宋体" w:hAnsi="宋体" w:hint="eastAsia"/>
          <w:sz w:val="24"/>
          <w:szCs w:val="24"/>
        </w:rPr>
        <w:t>技术</w:t>
      </w:r>
      <w:r w:rsidRPr="00655130">
        <w:rPr>
          <w:rFonts w:ascii="宋体" w:hAnsi="宋体"/>
          <w:sz w:val="24"/>
          <w:szCs w:val="24"/>
        </w:rPr>
        <w:t>课程</w:t>
      </w:r>
      <w:r w:rsidRPr="00655130">
        <w:rPr>
          <w:rFonts w:ascii="宋体" w:hAnsi="宋体" w:hint="eastAsia"/>
          <w:sz w:val="24"/>
          <w:szCs w:val="24"/>
        </w:rPr>
        <w:t>，也是一门综合性较强的实际应用性课程，是学生在具备了必要的电工技术、液压传动与气动技术、电子技术、机械制造技术、电机与电气控制技术、PLC及其组态技术应用、传感器及应用技术、人机界面技术等专业知识后进行综合运用的课程。在整个机电类专业的人才培养方案和课程体系中起着重</w:t>
      </w:r>
    </w:p>
    <w:p w:rsidR="00351D26" w:rsidRPr="00655130" w:rsidP="00655130">
      <w:pPr>
        <w:spacing w:line="360" w:lineRule="auto"/>
        <w:ind w:firstLine="480" w:firstLineChars="200"/>
        <w:rPr>
          <w:rFonts w:ascii="宋体" w:hAnsi="宋体"/>
          <w:sz w:val="24"/>
          <w:szCs w:val="24"/>
        </w:rPr>
      </w:pPr>
      <w:r w:rsidRPr="00655130">
        <w:rPr>
          <w:rFonts w:ascii="宋体" w:hAnsi="宋体" w:hint="eastAsia"/>
          <w:sz w:val="24"/>
          <w:szCs w:val="24"/>
        </w:rPr>
        <w:t>要的作用，课程的学习是对学生综合素质的提高以及解决实际问题的能力的培养，都具有十分重要的意义。</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本课程的主要任务是</w:t>
      </w:r>
      <w:r w:rsidRPr="00655130">
        <w:rPr>
          <w:rFonts w:ascii="宋体" w:hAnsi="宋体" w:hint="eastAsia"/>
          <w:sz w:val="24"/>
          <w:szCs w:val="24"/>
        </w:rPr>
        <w:t>让</w:t>
      </w:r>
      <w:r w:rsidRPr="00655130">
        <w:rPr>
          <w:rFonts w:ascii="宋体" w:hAnsi="宋体"/>
          <w:sz w:val="24"/>
          <w:szCs w:val="24"/>
        </w:rPr>
        <w:t>学生</w:t>
      </w:r>
      <w:r w:rsidRPr="00655130">
        <w:rPr>
          <w:rFonts w:ascii="宋体" w:hAnsi="宋体" w:hint="eastAsia"/>
          <w:sz w:val="24"/>
          <w:szCs w:val="24"/>
        </w:rPr>
        <w:t>所学</w:t>
      </w:r>
      <w:r w:rsidRPr="00655130">
        <w:rPr>
          <w:rFonts w:ascii="宋体" w:hAnsi="宋体"/>
          <w:sz w:val="24"/>
          <w:szCs w:val="24"/>
        </w:rPr>
        <w:t>知识</w:t>
      </w:r>
      <w:r w:rsidRPr="00655130">
        <w:rPr>
          <w:rFonts w:ascii="宋体" w:hAnsi="宋体" w:hint="eastAsia"/>
          <w:sz w:val="24"/>
          <w:szCs w:val="24"/>
        </w:rPr>
        <w:t>形成体系，运用相关知识解决综合性、系统性的工程实际应用问题</w:t>
      </w:r>
      <w:r w:rsidRPr="00655130">
        <w:rPr>
          <w:rFonts w:ascii="宋体" w:hAnsi="宋体"/>
          <w:sz w:val="24"/>
          <w:szCs w:val="24"/>
        </w:rPr>
        <w:t>。主要介绍</w:t>
      </w:r>
      <w:r w:rsidRPr="00655130">
        <w:rPr>
          <w:rFonts w:ascii="宋体" w:hAnsi="宋体" w:hint="eastAsia"/>
          <w:sz w:val="24"/>
          <w:szCs w:val="24"/>
        </w:rPr>
        <w:t>典型自动化生产线的认识、供料单元安装与调试、加工单元安装与调试、装配单元安装与调试、分拣单元安装与调试、搬运单元安装与调试、人机界面等知识</w:t>
      </w:r>
      <w:r w:rsidRPr="00655130">
        <w:rPr>
          <w:rFonts w:ascii="宋体" w:hAnsi="宋体"/>
          <w:sz w:val="24"/>
          <w:szCs w:val="24"/>
        </w:rPr>
        <w:t>。</w:t>
      </w:r>
    </w:p>
    <w:p w:rsidR="00351D26" w:rsidRPr="00655130" w:rsidP="00655130">
      <w:pPr>
        <w:spacing w:line="360" w:lineRule="auto"/>
        <w:ind w:firstLine="480" w:firstLineChars="200"/>
        <w:outlineLvl w:val="0"/>
        <w:rPr>
          <w:rFonts w:ascii="宋体" w:hAnsi="宋体" w:hint="eastAsia"/>
          <w:b/>
          <w:sz w:val="24"/>
          <w:szCs w:val="24"/>
        </w:rPr>
      </w:pPr>
      <w:r w:rsidRPr="00655130">
        <w:rPr>
          <w:rFonts w:ascii="宋体" w:hAnsi="宋体" w:hint="eastAsia"/>
          <w:b/>
          <w:sz w:val="24"/>
          <w:szCs w:val="24"/>
        </w:rPr>
        <w:t>二、课程目标</w:t>
      </w:r>
    </w:p>
    <w:p w:rsidR="00351D26" w:rsidRPr="00655130" w:rsidP="00655130">
      <w:pPr>
        <w:spacing w:line="360" w:lineRule="auto"/>
        <w:ind w:firstLine="480" w:firstLineChars="200"/>
        <w:rPr>
          <w:rFonts w:ascii="宋体" w:hAnsi="宋体" w:hint="eastAsia"/>
          <w:b/>
          <w:bCs/>
          <w:sz w:val="24"/>
          <w:szCs w:val="24"/>
        </w:rPr>
      </w:pPr>
      <w:r w:rsidRPr="00655130">
        <w:rPr>
          <w:rFonts w:ascii="宋体" w:hAnsi="宋体" w:hint="eastAsia"/>
          <w:b/>
          <w:bCs/>
          <w:sz w:val="24"/>
          <w:szCs w:val="24"/>
        </w:rPr>
        <w:t>（一）总体目标</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根据机电一体化专业人才培养方案的要求，我们确定了本课程的培养目标：</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使学生具备高素质、高技能型人才所必需的自动化生产线的安装、操作、维护等基本知识和技能，培养学生学习专业知识的能力以及理论联系实际的能力，具备利用所学知识解决工程实际问题的能力，为学生顶岗实习和就业打下坚实的专业基础。同时，培养学生的创新素质和严谨求实的科学态度以及良好的职业道德。</w:t>
      </w:r>
    </w:p>
    <w:p w:rsidR="00351D26" w:rsidRPr="00655130" w:rsidP="00655130">
      <w:pPr>
        <w:spacing w:line="360" w:lineRule="auto"/>
        <w:ind w:firstLine="480" w:firstLineChars="200"/>
        <w:rPr>
          <w:rFonts w:ascii="宋体" w:hAnsi="宋体" w:hint="eastAsia"/>
          <w:b/>
          <w:bCs/>
          <w:sz w:val="24"/>
          <w:szCs w:val="24"/>
        </w:rPr>
      </w:pPr>
      <w:r w:rsidRPr="00655130" w:rsidR="00655130">
        <w:rPr>
          <w:rFonts w:ascii="宋体" w:hAnsi="宋体" w:hint="eastAsia"/>
          <w:b/>
          <w:bCs/>
          <w:sz w:val="24"/>
          <w:szCs w:val="24"/>
        </w:rPr>
        <w:t>（</w:t>
      </w:r>
      <w:r w:rsidRPr="00655130">
        <w:rPr>
          <w:rFonts w:ascii="宋体" w:hAnsi="宋体" w:hint="eastAsia"/>
          <w:b/>
          <w:bCs/>
          <w:sz w:val="24"/>
          <w:szCs w:val="24"/>
        </w:rPr>
        <w:t>二</w:t>
      </w:r>
      <w:r w:rsidRPr="00655130" w:rsidR="00655130">
        <w:rPr>
          <w:rFonts w:ascii="宋体" w:hAnsi="宋体" w:hint="eastAsia"/>
          <w:b/>
          <w:bCs/>
          <w:sz w:val="24"/>
          <w:szCs w:val="24"/>
        </w:rPr>
        <w:t>）</w:t>
      </w:r>
      <w:r w:rsidRPr="00655130">
        <w:rPr>
          <w:rFonts w:ascii="宋体" w:hAnsi="宋体" w:hint="eastAsia"/>
          <w:b/>
          <w:bCs/>
          <w:sz w:val="24"/>
          <w:szCs w:val="24"/>
        </w:rPr>
        <w:t>课程教学目标</w:t>
      </w:r>
    </w:p>
    <w:p w:rsidR="00351D26" w:rsidRPr="00655130" w:rsidP="00655130">
      <w:pPr>
        <w:snapToGrid w:val="0"/>
        <w:spacing w:line="360" w:lineRule="auto"/>
        <w:ind w:firstLine="480" w:firstLineChars="200"/>
        <w:rPr>
          <w:rFonts w:ascii="宋体" w:hAnsi="宋体" w:hint="eastAsia"/>
          <w:b/>
          <w:bCs/>
          <w:sz w:val="24"/>
          <w:szCs w:val="24"/>
        </w:rPr>
      </w:pPr>
      <w:r w:rsidRPr="00655130">
        <w:rPr>
          <w:rFonts w:ascii="宋体" w:hAnsi="宋体" w:hint="eastAsia"/>
          <w:b/>
          <w:bCs/>
          <w:sz w:val="24"/>
          <w:szCs w:val="24"/>
        </w:rPr>
        <w:t>1.知识目标</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（1）熟悉自动化生产线控制系统的结构和基本功能；</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 xml:space="preserve">（2）掌握自动化设备及生产线常用机械结构和装置的工作原理； </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（3）熟悉气动元件的结构和应用，基本气动回路的工作过程；</w:t>
      </w:r>
    </w:p>
    <w:p w:rsidR="00351D26" w:rsidRPr="00655130" w:rsidP="00655130">
      <w:pPr>
        <w:spacing w:line="360" w:lineRule="auto"/>
        <w:ind w:firstLine="480" w:firstLineChars="200"/>
        <w:rPr>
          <w:rFonts w:ascii="宋体" w:hAnsi="宋体" w:hint="eastAsia"/>
          <w:sz w:val="24"/>
          <w:szCs w:val="24"/>
        </w:rPr>
        <w:sectPr w:rsidSect="00655130">
          <w:footerReference w:type="default" r:id="rId4"/>
          <w:pgSz w:w="11906" w:h="16838"/>
          <w:pgMar w:top="1162" w:right="1162" w:bottom="1162" w:left="1520" w:header="851" w:footer="992" w:gutter="0"/>
          <w:cols w:space="720"/>
          <w:docGrid w:type="lines" w:linePitch="312"/>
        </w:sectPr>
      </w:pPr>
      <w:r w:rsidRPr="00655130">
        <w:rPr>
          <w:rFonts w:ascii="宋体" w:hAnsi="宋体" w:hint="eastAsia"/>
          <w:sz w:val="24"/>
          <w:szCs w:val="24"/>
        </w:rPr>
        <w:t>（4）掌握传感器等电气原件的结构、特性、应用和选择规则；电气元件装配工艺，调整、检测元件安装精度方法；</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（5）掌握步进电机、伺服电机的定位控制和变频器参数设置方法；</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（6）掌握自动化生产线控制系统PLC通讯方法和通讯协议。</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（7）掌握典型自动化设备及生产线常用电路、电气、传感、控制等元器件的工作原理与选用方法；</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（8）能够读懂典型自动化设备及生产线的机械、电气、气路系统原理图；</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（9）熟练掌握触摸屏、常用组态软件的使用方法；</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（10）掌握典型自动化设备及生产线的操作、拆装、调试、控制软硬件设计、维护以及故障诊断与排除的方法。</w:t>
      </w:r>
    </w:p>
    <w:p w:rsidR="00351D26" w:rsidRPr="00655130" w:rsidP="00655130">
      <w:pPr>
        <w:snapToGrid w:val="0"/>
        <w:spacing w:line="360" w:lineRule="auto"/>
        <w:ind w:firstLine="480" w:firstLineChars="200"/>
        <w:rPr>
          <w:rFonts w:ascii="宋体" w:hAnsi="宋体" w:hint="eastAsia"/>
          <w:b/>
          <w:bCs/>
          <w:sz w:val="24"/>
          <w:szCs w:val="24"/>
        </w:rPr>
      </w:pPr>
      <w:r w:rsidRPr="00655130">
        <w:rPr>
          <w:rFonts w:ascii="宋体" w:hAnsi="宋体" w:hint="eastAsia"/>
          <w:b/>
          <w:bCs/>
          <w:sz w:val="24"/>
          <w:szCs w:val="24"/>
        </w:rPr>
        <w:t>2.能力目标</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（1）能正确识别典型自动化设备及生产线上常用机械、电气、气动、检测等元器件；</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（2）能正确使用典型自动化设备及生产线上的常用仪器仪表和工具；</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（3）能按照典型自动化设备及生产线的机械、电气、气路系统原理图进行元器件的选用、连接与调试；</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（4）能拆装与调试常用自动化生产线的机械结构与元器件；</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（5）能熟练操作典型自动化设备及生产线的各个模块单元；</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（6）能对典型自动化设备及生产线进行硬件配置、程序设计、并实施控制；</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（7）能够维护保养典型自动化设备及生产线系统；</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（8）能进行典型自动化设备及生产线系统常见故障的排除。</w:t>
      </w:r>
    </w:p>
    <w:p w:rsidR="00351D26" w:rsidRPr="00655130" w:rsidP="00655130">
      <w:pPr>
        <w:snapToGrid w:val="0"/>
        <w:spacing w:line="360" w:lineRule="auto"/>
        <w:ind w:firstLine="480" w:firstLineChars="200"/>
        <w:rPr>
          <w:rFonts w:ascii="宋体" w:hAnsi="宋体" w:hint="eastAsia"/>
          <w:b/>
          <w:bCs/>
          <w:sz w:val="24"/>
          <w:szCs w:val="24"/>
        </w:rPr>
      </w:pPr>
      <w:r w:rsidRPr="00655130">
        <w:rPr>
          <w:rFonts w:ascii="宋体" w:hAnsi="宋体" w:hint="eastAsia"/>
          <w:b/>
          <w:bCs/>
          <w:sz w:val="24"/>
          <w:szCs w:val="24"/>
        </w:rPr>
        <w:t>3.素质目标</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（1）培养学生逻辑思维能力与发现问题和解决问题的能力，使学生从习惯思维中解脱出来，引导启发学生的创造性思维能力。</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（2）培养学生刻苦钻研的学习态度，善于思考的学习方法，脚踏实地的工作作风。</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（3）使学生具备在专业方面可持续发展的能力。</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（4）使学生具备正确的价值观与评定事物的能力。</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（5）使学生具备良好职业道德和诚信的与人交往沟通的能力。</w:t>
      </w:r>
    </w:p>
    <w:p w:rsidR="00351D26" w:rsidRPr="00655130" w:rsidP="00655130">
      <w:pPr>
        <w:spacing w:line="360" w:lineRule="auto"/>
        <w:ind w:firstLine="480" w:firstLineChars="200"/>
        <w:rPr>
          <w:rFonts w:ascii="宋体" w:hAnsi="宋体" w:hint="eastAsia"/>
          <w:kern w:val="0"/>
          <w:sz w:val="24"/>
          <w:szCs w:val="24"/>
        </w:rPr>
      </w:pPr>
      <w:r w:rsidRPr="00655130">
        <w:rPr>
          <w:rFonts w:ascii="宋体" w:hAnsi="宋体" w:hint="eastAsia"/>
          <w:sz w:val="24"/>
          <w:szCs w:val="24"/>
        </w:rPr>
        <w:t>（6）</w:t>
      </w:r>
      <w:r w:rsidRPr="00655130">
        <w:rPr>
          <w:rFonts w:ascii="宋体" w:hAnsi="宋体" w:hint="eastAsia"/>
          <w:kern w:val="0"/>
          <w:sz w:val="24"/>
          <w:szCs w:val="24"/>
        </w:rPr>
        <w:t>培养学生爱岗敬业、团结协作、吃苦耐劳的职业精神与创新设计意识。</w:t>
      </w:r>
    </w:p>
    <w:p w:rsidR="00351D26" w:rsidRPr="00655130" w:rsidP="00655130">
      <w:pPr>
        <w:spacing w:line="360" w:lineRule="auto"/>
        <w:ind w:firstLine="480" w:firstLineChars="200"/>
        <w:outlineLvl w:val="0"/>
        <w:rPr>
          <w:rFonts w:ascii="宋体" w:hAnsi="宋体" w:hint="eastAsia"/>
          <w:b/>
          <w:sz w:val="24"/>
          <w:szCs w:val="24"/>
        </w:rPr>
      </w:pPr>
      <w:r w:rsidRPr="00655130">
        <w:rPr>
          <w:rFonts w:ascii="宋体" w:hAnsi="宋体" w:hint="eastAsia"/>
          <w:b/>
          <w:sz w:val="24"/>
          <w:szCs w:val="24"/>
        </w:rPr>
        <w:t>三、课程设计</w:t>
      </w:r>
    </w:p>
    <w:p w:rsidR="00351D26" w:rsidRPr="00655130" w:rsidP="00655130">
      <w:pPr>
        <w:snapToGrid w:val="0"/>
        <w:spacing w:line="360" w:lineRule="auto"/>
        <w:ind w:firstLine="480" w:firstLineChars="200"/>
        <w:rPr>
          <w:rFonts w:ascii="宋体" w:hAnsi="宋体" w:hint="eastAsia"/>
          <w:b/>
          <w:bCs/>
          <w:sz w:val="24"/>
          <w:szCs w:val="24"/>
        </w:rPr>
      </w:pPr>
      <w:r w:rsidRPr="00655130">
        <w:rPr>
          <w:rFonts w:ascii="宋体" w:hAnsi="宋体" w:hint="eastAsia"/>
          <w:b/>
          <w:bCs/>
          <w:sz w:val="24"/>
          <w:szCs w:val="24"/>
        </w:rPr>
        <w:t>1.设计思想</w:t>
      </w:r>
    </w:p>
    <w:p w:rsidR="00351D26" w:rsidRPr="00655130" w:rsidP="00655130">
      <w:pPr>
        <w:spacing w:line="360" w:lineRule="auto"/>
        <w:ind w:firstLine="480" w:firstLineChars="200"/>
        <w:rPr>
          <w:rFonts w:ascii="宋体" w:hAnsi="宋体" w:hint="eastAsia"/>
          <w:sz w:val="24"/>
          <w:szCs w:val="24"/>
        </w:rPr>
        <w:sectPr w:rsidSect="00655130">
          <w:footerReference w:type="default" r:id="rId5"/>
          <w:type w:val="nextPage"/>
          <w:pgSz w:w="11906" w:h="16838"/>
          <w:pgMar w:top="1162" w:right="1162" w:bottom="1162" w:left="1520" w:header="851" w:footer="992" w:gutter="0"/>
          <w:pgNumType w:start="2"/>
          <w:cols w:space="720"/>
          <w:titlePg w:val="0"/>
          <w:docGrid w:type="lines" w:linePitch="312"/>
        </w:sectPr>
      </w:pPr>
      <w:r w:rsidRPr="00655130">
        <w:rPr>
          <w:rFonts w:ascii="宋体" w:hAnsi="宋体" w:hint="eastAsia"/>
          <w:sz w:val="24"/>
          <w:szCs w:val="24"/>
        </w:rPr>
        <w:t>《典型自动化生产线</w:t>
      </w:r>
      <w:r w:rsidRPr="00655130">
        <w:rPr>
          <w:rFonts w:ascii="宋体" w:hAnsi="宋体"/>
          <w:sz w:val="24"/>
          <w:szCs w:val="24"/>
        </w:rPr>
        <w:t>》课程</w:t>
      </w:r>
      <w:r w:rsidRPr="00655130">
        <w:rPr>
          <w:rFonts w:ascii="宋体" w:hAnsi="宋体" w:hint="eastAsia"/>
          <w:sz w:val="24"/>
          <w:szCs w:val="24"/>
        </w:rPr>
        <w:t>的</w:t>
      </w:r>
      <w:r w:rsidRPr="00655130">
        <w:rPr>
          <w:rFonts w:ascii="宋体" w:hAnsi="宋体"/>
          <w:sz w:val="24"/>
          <w:szCs w:val="24"/>
        </w:rPr>
        <w:t>设计采用基于工作过程的课程设计方法；以“企业调研</w:t>
      </w:r>
      <w:r w:rsidRPr="00655130" w:rsidR="00655130">
        <w:rPr>
          <w:rFonts w:ascii="宋体" w:hAnsi="宋体"/>
          <w:sz w:val="24"/>
          <w:szCs w:val="24"/>
        </w:rPr>
        <w:t>———</w:t>
      </w:r>
      <w:r w:rsidRPr="00655130">
        <w:rPr>
          <w:rFonts w:ascii="宋体" w:hAnsi="宋体"/>
          <w:sz w:val="24"/>
          <w:szCs w:val="24"/>
        </w:rPr>
        <w:t>岗位分析</w:t>
      </w:r>
      <w:r w:rsidRPr="00655130" w:rsidR="00655130">
        <w:rPr>
          <w:rFonts w:ascii="宋体" w:hAnsi="宋体"/>
          <w:sz w:val="24"/>
          <w:szCs w:val="24"/>
        </w:rPr>
        <w:t>———</w:t>
      </w:r>
      <w:r w:rsidRPr="00655130">
        <w:rPr>
          <w:rFonts w:ascii="宋体" w:hAnsi="宋体"/>
          <w:sz w:val="24"/>
          <w:szCs w:val="24"/>
        </w:rPr>
        <w:t>工作领域分析</w:t>
      </w:r>
      <w:r w:rsidRPr="00655130" w:rsidR="00655130">
        <w:rPr>
          <w:rFonts w:ascii="宋体" w:hAnsi="宋体"/>
          <w:sz w:val="24"/>
          <w:szCs w:val="24"/>
        </w:rPr>
        <w:t>———</w:t>
      </w:r>
      <w:r w:rsidRPr="00655130">
        <w:rPr>
          <w:rFonts w:ascii="宋体" w:hAnsi="宋体"/>
          <w:sz w:val="24"/>
          <w:szCs w:val="24"/>
        </w:rPr>
        <w:t>典型工作任务提炼</w:t>
      </w:r>
      <w:r w:rsidRPr="00655130" w:rsidR="00655130">
        <w:rPr>
          <w:rFonts w:ascii="宋体" w:hAnsi="宋体"/>
          <w:sz w:val="24"/>
          <w:szCs w:val="24"/>
        </w:rPr>
        <w:t>———</w:t>
      </w:r>
      <w:r w:rsidRPr="00655130">
        <w:rPr>
          <w:rFonts w:ascii="宋体" w:hAnsi="宋体"/>
          <w:sz w:val="24"/>
          <w:szCs w:val="24"/>
        </w:rPr>
        <w:t>职业能力确定</w:t>
      </w:r>
      <w:r w:rsidRPr="00655130" w:rsidR="00655130">
        <w:rPr>
          <w:rFonts w:ascii="宋体" w:hAnsi="宋体"/>
          <w:sz w:val="24"/>
          <w:szCs w:val="24"/>
        </w:rPr>
        <w:t>———</w:t>
      </w:r>
      <w:r w:rsidRPr="00655130">
        <w:rPr>
          <w:rFonts w:ascii="宋体" w:hAnsi="宋体"/>
          <w:sz w:val="24"/>
          <w:szCs w:val="24"/>
        </w:rPr>
        <w:t>学习情境设计”为主线整合课程内容。</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首先根据机电一体化技术专业学生的就业岗位归纳出典型工作任务，进而总结出职业能力要求；其次按照职业成长规律与认知学习规律，将职业能力从简单到复杂，从单一到综合进行整合，归纳出相应的学习领域及所要学习的自动线关键技术；进而以工作过程为导向开展教学，让学生在工作过程中掌握知识和技能。</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课程设计</w:t>
      </w:r>
      <w:r w:rsidRPr="00655130">
        <w:rPr>
          <w:rFonts w:ascii="宋体" w:hAnsi="宋体"/>
          <w:sz w:val="24"/>
          <w:szCs w:val="24"/>
        </w:rPr>
        <w:t>主要体现在以下几个方面：</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1）以工作过程导向为依据，校企合作，共同开发项目内容。在岗位及职业能力分析的基础上，完成工作领域到学习领域的转换，提炼出典型工作任务，确定每一典型工作任务所要培养的职业能力，从而设计学习情境，确定并整合课程内容。</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（2）以项目化的教学模式，设计课程学习情境，按工作任务过程及其逻辑关系，以及学生的认知规律，由浅入深、由简单到复杂、知识技能按照递进、包容的逻辑关系设计教学内容。</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（3）将常用的、成熟的自动化关键技术为课程核心知识，渗入到各工作单元；将先进的相关自动化技术作为课程的拓展内容。</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（4）建立完善的课程考核评价体系，注重过程评价、重点体现在知识技能、方法能力和社会能力等方面。</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（5）以任务驱动为主要教学手段，突出以学生为主体、教师为主导的教学理念。</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（6）依照课程标准，校企合作开发课程教材、建设课程教学资源。</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sz w:val="24"/>
          <w:szCs w:val="24"/>
        </w:rPr>
        <w:t>课程设计充分体现“化繁为简、理实结合、实用为主、工学结合”为教学方针，本着“一切以学生为主体，一切以就业为导向”的教学理念，充分体现“教、学、做”一体化教学模式，一切教学均围绕学生将来的个人发展以及职业需要而展开。</w:t>
      </w:r>
    </w:p>
    <w:p w:rsidR="00351D26" w:rsidRPr="00655130" w:rsidP="00655130">
      <w:pPr>
        <w:spacing w:line="360" w:lineRule="auto"/>
        <w:ind w:firstLine="480" w:firstLineChars="200"/>
        <w:rPr>
          <w:rFonts w:ascii="宋体" w:hAnsi="宋体" w:hint="eastAsia"/>
          <w:sz w:val="24"/>
          <w:szCs w:val="24"/>
        </w:rPr>
      </w:pPr>
      <w:r w:rsidRPr="00655130">
        <w:rPr>
          <w:rFonts w:ascii="宋体" w:hAnsi="宋体" w:hint="eastAsia"/>
          <w:sz w:val="24"/>
          <w:szCs w:val="24"/>
        </w:rPr>
        <w:t>整个学习领域由以下课程单元目组成：</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10"/>
        <w:gridCol w:w="2449"/>
        <w:gridCol w:w="2481"/>
        <w:gridCol w:w="2300"/>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171"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项目一</w:t>
            </w:r>
          </w:p>
        </w:tc>
        <w:tc>
          <w:tcPr>
            <w:tcW w:w="1297"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项目二</w:t>
            </w:r>
          </w:p>
        </w:tc>
        <w:tc>
          <w:tcPr>
            <w:tcW w:w="1314"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项目三</w:t>
            </w:r>
          </w:p>
        </w:tc>
        <w:tc>
          <w:tcPr>
            <w:tcW w:w="1218"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项目四</w:t>
            </w:r>
          </w:p>
        </w:tc>
      </w:tr>
      <w:tr w:rsidTr="00655130">
        <w:tblPrEx>
          <w:tblW w:w="5000" w:type="pct"/>
          <w:jc w:val="center"/>
          <w:tblInd w:w="0" w:type="dxa"/>
          <w:tblLook w:val="0000"/>
        </w:tblPrEx>
        <w:trPr>
          <w:jc w:val="center"/>
        </w:trPr>
        <w:tc>
          <w:tcPr>
            <w:tcW w:w="1171"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自动线的认识</w:t>
            </w:r>
          </w:p>
        </w:tc>
        <w:tc>
          <w:tcPr>
            <w:tcW w:w="1297"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供料单元的</w:t>
            </w:r>
          </w:p>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安装与调试</w:t>
            </w:r>
          </w:p>
        </w:tc>
        <w:tc>
          <w:tcPr>
            <w:tcW w:w="1314"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加工单元的</w:t>
            </w:r>
          </w:p>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安装与调试</w:t>
            </w:r>
          </w:p>
        </w:tc>
        <w:tc>
          <w:tcPr>
            <w:tcW w:w="1218"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装配单元的</w:t>
            </w:r>
          </w:p>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安装与调试</w:t>
            </w:r>
          </w:p>
        </w:tc>
      </w:tr>
      <w:tr w:rsidTr="00655130">
        <w:tblPrEx>
          <w:tblW w:w="5000" w:type="pct"/>
          <w:jc w:val="center"/>
          <w:tblInd w:w="0" w:type="dxa"/>
          <w:tblLook w:val="0000"/>
        </w:tblPrEx>
        <w:trPr>
          <w:jc w:val="center"/>
        </w:trPr>
        <w:tc>
          <w:tcPr>
            <w:tcW w:w="1171"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项目五</w:t>
            </w:r>
          </w:p>
        </w:tc>
        <w:tc>
          <w:tcPr>
            <w:tcW w:w="1297"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项目六</w:t>
            </w:r>
          </w:p>
        </w:tc>
        <w:tc>
          <w:tcPr>
            <w:tcW w:w="1314"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项目七</w:t>
            </w:r>
          </w:p>
        </w:tc>
        <w:tc>
          <w:tcPr>
            <w:tcW w:w="1218"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项目八</w:t>
            </w:r>
          </w:p>
        </w:tc>
      </w:tr>
      <w:tr w:rsidTr="00655130">
        <w:tblPrEx>
          <w:tblW w:w="5000" w:type="pct"/>
          <w:jc w:val="center"/>
          <w:tblInd w:w="0" w:type="dxa"/>
          <w:tblLook w:val="0000"/>
        </w:tblPrEx>
        <w:trPr>
          <w:jc w:val="center"/>
        </w:trPr>
        <w:tc>
          <w:tcPr>
            <w:tcW w:w="1171"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分拣单元的</w:t>
            </w:r>
          </w:p>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安装与调试</w:t>
            </w:r>
          </w:p>
        </w:tc>
        <w:tc>
          <w:tcPr>
            <w:tcW w:w="1297"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搬运单元的</w:t>
            </w:r>
          </w:p>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安装与调试</w:t>
            </w:r>
          </w:p>
        </w:tc>
        <w:tc>
          <w:tcPr>
            <w:tcW w:w="1314"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人机界面的应用</w:t>
            </w:r>
          </w:p>
        </w:tc>
        <w:tc>
          <w:tcPr>
            <w:tcW w:w="1218"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自动线安装与调试的综合应用</w:t>
            </w:r>
          </w:p>
        </w:tc>
      </w:tr>
    </w:tbl>
    <w:p w:rsidR="00351D26" w:rsidRPr="00655130" w:rsidP="00655130">
      <w:pPr>
        <w:snapToGrid w:val="0"/>
        <w:spacing w:line="360" w:lineRule="auto"/>
        <w:ind w:firstLine="480" w:firstLineChars="200"/>
        <w:rPr>
          <w:rFonts w:ascii="宋体" w:hAnsi="宋体" w:hint="eastAsia"/>
          <w:b/>
          <w:bCs/>
          <w:sz w:val="24"/>
          <w:szCs w:val="24"/>
        </w:rPr>
      </w:pPr>
      <w:r w:rsidRPr="00655130">
        <w:rPr>
          <w:rFonts w:ascii="宋体" w:hAnsi="宋体" w:hint="eastAsia"/>
          <w:b/>
          <w:bCs/>
          <w:sz w:val="24"/>
          <w:szCs w:val="24"/>
        </w:rPr>
        <w:t>2.课时分配</w:t>
      </w:r>
    </w:p>
    <w:p w:rsidR="00351D26" w:rsidRPr="00655130" w:rsidP="00655130">
      <w:pPr>
        <w:spacing w:line="360" w:lineRule="auto"/>
        <w:ind w:firstLine="480" w:firstLineChars="200"/>
        <w:rPr>
          <w:rFonts w:ascii="宋体" w:hAnsi="宋体" w:hint="eastAsia"/>
          <w:sz w:val="24"/>
          <w:szCs w:val="24"/>
        </w:rPr>
        <w:sectPr w:rsidSect="00655130">
          <w:footerReference w:type="default" r:id="rId6"/>
          <w:type w:val="nextPage"/>
          <w:pgSz w:w="11906" w:h="16838"/>
          <w:pgMar w:top="1162" w:right="1162" w:bottom="1162" w:left="1520" w:header="851" w:footer="992" w:gutter="0"/>
          <w:pgNumType w:start="3"/>
          <w:cols w:space="720"/>
          <w:titlePg w:val="0"/>
          <w:docGrid w:type="lines" w:linePitch="312"/>
        </w:sectPr>
      </w:pPr>
      <w:r w:rsidRPr="00655130">
        <w:rPr>
          <w:rFonts w:ascii="宋体" w:hAnsi="宋体" w:hint="eastAsia"/>
          <w:sz w:val="24"/>
          <w:szCs w:val="24"/>
        </w:rPr>
        <w:t>建议本课程课时为78课时。其中理论教学42课时，实践教学36课时。</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763"/>
        <w:gridCol w:w="2037"/>
        <w:gridCol w:w="5098"/>
        <w:gridCol w:w="512"/>
        <w:gridCol w:w="483"/>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blHeader/>
          <w:jc w:val="center"/>
        </w:trPr>
        <w:tc>
          <w:tcPr>
            <w:tcW w:w="290" w:type="pct"/>
            <w:vMerge w:val="restar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序号</w:t>
            </w:r>
          </w:p>
        </w:tc>
        <w:tc>
          <w:tcPr>
            <w:tcW w:w="404" w:type="pct"/>
            <w:vMerge w:val="restar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学习</w:t>
            </w:r>
          </w:p>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单元</w:t>
            </w:r>
          </w:p>
        </w:tc>
        <w:tc>
          <w:tcPr>
            <w:tcW w:w="3779" w:type="pct"/>
            <w:gridSpan w:val="2"/>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学习任务及教学要求</w:t>
            </w:r>
          </w:p>
        </w:tc>
        <w:tc>
          <w:tcPr>
            <w:tcW w:w="527" w:type="pct"/>
            <w:gridSpan w:val="2"/>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参考</w:t>
            </w:r>
          </w:p>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学时</w:t>
            </w:r>
          </w:p>
        </w:tc>
      </w:tr>
      <w:tr w:rsidTr="00655130">
        <w:tblPrEx>
          <w:tblW w:w="5000" w:type="pct"/>
          <w:jc w:val="center"/>
          <w:tblInd w:w="0" w:type="dxa"/>
          <w:tblLook w:val="0000"/>
        </w:tblPrEx>
        <w:trPr>
          <w:tblHeader/>
          <w:jc w:val="center"/>
        </w:trPr>
        <w:tc>
          <w:tcPr>
            <w:tcW w:w="290" w:type="pct"/>
            <w:vMerge/>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p>
        </w:tc>
        <w:tc>
          <w:tcPr>
            <w:tcW w:w="404" w:type="pct"/>
            <w:vMerge/>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p>
        </w:tc>
        <w:tc>
          <w:tcPr>
            <w:tcW w:w="1079"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学习任务</w:t>
            </w:r>
          </w:p>
        </w:tc>
        <w:tc>
          <w:tcPr>
            <w:tcW w:w="2700"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教学要求</w:t>
            </w:r>
          </w:p>
        </w:tc>
        <w:tc>
          <w:tcPr>
            <w:tcW w:w="271" w:type="pct"/>
            <w:tcBorders>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理论教学</w:t>
            </w:r>
          </w:p>
        </w:tc>
        <w:tc>
          <w:tcPr>
            <w:tcW w:w="256" w:type="pct"/>
            <w:tcBorders>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实践教学</w:t>
            </w:r>
          </w:p>
        </w:tc>
      </w:tr>
      <w:tr w:rsidTr="00655130">
        <w:tblPrEx>
          <w:tblW w:w="5000" w:type="pct"/>
          <w:jc w:val="center"/>
          <w:tblInd w:w="0" w:type="dxa"/>
          <w:tblLook w:val="0000"/>
        </w:tblPrEx>
        <w:trPr>
          <w:jc w:val="center"/>
        </w:trPr>
        <w:tc>
          <w:tcPr>
            <w:tcW w:w="290"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项目一</w:t>
            </w:r>
          </w:p>
        </w:tc>
        <w:tc>
          <w:tcPr>
            <w:tcW w:w="404" w:type="pct"/>
            <w:tcBorders>
              <w:top w:val="single" w:sz="4" w:space="0" w:color="auto"/>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自动线的认识</w:t>
            </w:r>
          </w:p>
        </w:tc>
        <w:tc>
          <w:tcPr>
            <w:tcW w:w="1079" w:type="pct"/>
            <w:tcBorders>
              <w:top w:val="single" w:sz="4" w:space="0" w:color="auto"/>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主要内容：工业自动线的认识；柔性制造系统</w:t>
            </w:r>
          </w:p>
        </w:tc>
        <w:tc>
          <w:tcPr>
            <w:tcW w:w="2700" w:type="pct"/>
            <w:tcBorders>
              <w:top w:val="single" w:sz="4" w:space="0" w:color="auto"/>
              <w:left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1.了解自动化生产线的定义、发展；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2.掌握自动化生产线的组成、主要技术及特点；</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3.理解柔性制造系统的定义、产生背景、作用；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4.熟悉柔性制造系统的分类形式及特点；</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5.了解自动线、柔性制造系统的应用。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6.掌握THJDAL</w:t>
            </w:r>
            <w:r w:rsidRPr="00655130" w:rsidR="00655130">
              <w:rPr>
                <w:rFonts w:ascii="宋体" w:hAnsi="宋体" w:hint="eastAsia"/>
                <w:sz w:val="24"/>
                <w:szCs w:val="24"/>
              </w:rPr>
              <w:t>—</w:t>
            </w:r>
            <w:r w:rsidRPr="00655130">
              <w:rPr>
                <w:rFonts w:ascii="宋体" w:hAnsi="宋体" w:hint="eastAsia"/>
                <w:sz w:val="24"/>
                <w:szCs w:val="24"/>
              </w:rPr>
              <w:t>2自动线实训设备的基本组成及运行方式。</w:t>
            </w:r>
          </w:p>
        </w:tc>
        <w:tc>
          <w:tcPr>
            <w:tcW w:w="271"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c>
          <w:tcPr>
            <w:tcW w:w="256"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2</w:t>
            </w:r>
          </w:p>
        </w:tc>
      </w:tr>
      <w:tr w:rsidTr="00655130">
        <w:tblPrEx>
          <w:tblW w:w="5000" w:type="pct"/>
          <w:jc w:val="center"/>
          <w:tblInd w:w="0" w:type="dxa"/>
          <w:tblLook w:val="0000"/>
        </w:tblPrEx>
        <w:trPr>
          <w:jc w:val="center"/>
        </w:trPr>
        <w:tc>
          <w:tcPr>
            <w:tcW w:w="290" w:type="pct"/>
            <w:tcBorders>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项目二</w:t>
            </w:r>
          </w:p>
        </w:tc>
        <w:tc>
          <w:tcPr>
            <w:tcW w:w="404" w:type="pct"/>
            <w:tcBorders>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供料单元的安装与调试</w:t>
            </w:r>
          </w:p>
        </w:tc>
        <w:tc>
          <w:tcPr>
            <w:tcW w:w="1079" w:type="pct"/>
            <w:tcBorders>
              <w:top w:val="single" w:sz="4" w:space="0" w:color="auto"/>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主要内容：传感器技术；气压传动技术；PLC技术；工业网络通信技术；供料单元安装与调试</w:t>
            </w:r>
          </w:p>
        </w:tc>
        <w:tc>
          <w:tcPr>
            <w:tcW w:w="2700" w:type="pct"/>
            <w:tcBorders>
              <w:top w:val="single" w:sz="4" w:space="0" w:color="auto"/>
              <w:left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掌握常见传感器的结构、工作原理；</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了解传感器的分类、应用；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掌握气动控制系统的组成，元件的结构、工作原理；</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掌握PLC的组成、工作原理、设计步骤；</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熟悉PLC的定义、分类、发展及应用；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掌握工业网络通信的分类、特点和西门子PPI通信方式；</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掌握供料单元的组成、功能、端子接线图及工艺流程；</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会对传感器、气动元件、PLC等进行选型，安装调试；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会对供料单元的机械结构、气动系统、电气接线进行安装与调试；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会设置通信参数，并建立网络通信；</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会对供料单元进行PLC程序设计及下载调试。</w:t>
            </w:r>
          </w:p>
          <w:p w:rsidR="00351D26" w:rsidRPr="00655130" w:rsidP="00655130">
            <w:pPr>
              <w:snapToGrid w:val="0"/>
              <w:spacing w:after="0" w:line="360" w:lineRule="auto"/>
              <w:rPr>
                <w:rFonts w:ascii="宋体" w:hAnsi="宋体" w:hint="eastAsia"/>
                <w:sz w:val="24"/>
                <w:szCs w:val="24"/>
              </w:rPr>
            </w:pPr>
          </w:p>
        </w:tc>
        <w:tc>
          <w:tcPr>
            <w:tcW w:w="271"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8</w:t>
            </w:r>
          </w:p>
        </w:tc>
        <w:tc>
          <w:tcPr>
            <w:tcW w:w="256"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r>
    </w:tbl>
    <w:p>
      <w:pPr>
        <w:sectPr w:rsidSect="00655130">
          <w:footerReference w:type="default" r:id="rId7"/>
          <w:type w:val="nextPage"/>
          <w:pgSz w:w="11906" w:h="16838"/>
          <w:pgMar w:top="1162" w:right="1162" w:bottom="1162" w:left="1520" w:header="851" w:footer="992" w:gutter="0"/>
          <w:pgNumType w:start="4"/>
          <w:cols w:space="720"/>
          <w:titlePg w:val="0"/>
          <w:docGrid w:type="line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763"/>
        <w:gridCol w:w="2037"/>
        <w:gridCol w:w="5098"/>
        <w:gridCol w:w="512"/>
        <w:gridCol w:w="483"/>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90" w:type="pct"/>
            <w:tcBorders>
              <w:left w:val="single" w:sz="4" w:space="0" w:color="auto"/>
              <w:right w:val="single" w:sz="4" w:space="0" w:color="auto"/>
            </w:tcBorders>
            <w:vAlign w:val="center"/>
          </w:tcPr>
          <w:p/>
        </w:tc>
        <w:tc>
          <w:tcPr>
            <w:tcW w:w="404" w:type="pct"/>
            <w:tcBorders>
              <w:left w:val="single" w:sz="4" w:space="0" w:color="auto"/>
              <w:right w:val="single" w:sz="4" w:space="0" w:color="auto"/>
            </w:tcBorders>
            <w:vAlign w:val="center"/>
          </w:tcPr>
          <w:p/>
        </w:tc>
        <w:tc>
          <w:tcPr>
            <w:tcW w:w="1079" w:type="pct"/>
            <w:tcBorders>
              <w:top w:val="single" w:sz="4" w:space="0" w:color="auto"/>
              <w:left w:val="single" w:sz="4" w:space="0" w:color="auto"/>
              <w:right w:val="single" w:sz="4" w:space="0" w:color="auto"/>
            </w:tcBorders>
            <w:vAlign w:val="center"/>
          </w:tcPr>
          <w:p/>
        </w:tc>
        <w:tc>
          <w:tcPr>
            <w:tcW w:w="2700" w:type="pct"/>
            <w:tcBorders>
              <w:top w:val="single" w:sz="4" w:space="0" w:color="auto"/>
              <w:left w:val="single" w:sz="4" w:space="0" w:color="auto"/>
              <w:right w:val="single" w:sz="4" w:space="0" w:color="auto"/>
            </w:tcBorders>
            <w:vAlign w:val="center"/>
          </w:tcPr>
          <w:p w:rsidR="00351D26" w:rsidRPr="00655130" w:rsidP="00655130">
            <w:pPr>
              <w:snapToGrid w:val="0"/>
              <w:spacing w:before="0" w:line="360" w:lineRule="auto"/>
              <w:rPr>
                <w:rFonts w:ascii="宋体" w:hAnsi="宋体" w:hint="eastAsia"/>
                <w:sz w:val="24"/>
                <w:szCs w:val="24"/>
              </w:rPr>
            </w:pPr>
            <w:r w:rsidRPr="00655130">
              <w:rPr>
                <w:rFonts w:ascii="宋体" w:hAnsi="宋体" w:hint="eastAsia"/>
                <w:sz w:val="24"/>
                <w:szCs w:val="24"/>
              </w:rPr>
              <w:t>会对供料站的一般故障进行检测、分析、维护及维修等。</w:t>
            </w:r>
          </w:p>
        </w:tc>
        <w:tc>
          <w:tcPr>
            <w:tcW w:w="271" w:type="pct"/>
            <w:tcBorders>
              <w:top w:val="single" w:sz="4" w:space="0" w:color="auto"/>
              <w:left w:val="single" w:sz="4" w:space="0" w:color="auto"/>
              <w:right w:val="single" w:sz="4" w:space="0" w:color="auto"/>
            </w:tcBorders>
            <w:vAlign w:val="center"/>
          </w:tcPr>
          <w:p/>
        </w:tc>
        <w:tc>
          <w:tcPr>
            <w:tcW w:w="256" w:type="pct"/>
            <w:tcBorders>
              <w:top w:val="single" w:sz="4" w:space="0" w:color="auto"/>
              <w:left w:val="single" w:sz="4" w:space="0" w:color="auto"/>
              <w:right w:val="single" w:sz="4" w:space="0" w:color="auto"/>
            </w:tcBorders>
            <w:vAlign w:val="center"/>
          </w:tcPr>
          <w:p/>
        </w:tc>
      </w:tr>
      <w:tr w:rsidTr="00655130">
        <w:tblPrEx>
          <w:tblW w:w="5000" w:type="pct"/>
          <w:jc w:val="center"/>
          <w:tblInd w:w="0" w:type="dxa"/>
          <w:tblLook w:val="0000"/>
        </w:tblPrEx>
        <w:trPr>
          <w:jc w:val="center"/>
        </w:trPr>
        <w:tc>
          <w:tcPr>
            <w:tcW w:w="290" w:type="pct"/>
            <w:tcBorders>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项目三</w:t>
            </w:r>
          </w:p>
        </w:tc>
        <w:tc>
          <w:tcPr>
            <w:tcW w:w="404" w:type="pct"/>
            <w:tcBorders>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加工单元的安装与调试</w:t>
            </w:r>
          </w:p>
        </w:tc>
        <w:tc>
          <w:tcPr>
            <w:tcW w:w="1079" w:type="pct"/>
            <w:tcBorders>
              <w:top w:val="single" w:sz="4" w:space="0" w:color="auto"/>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主要内容：电动机的认识；机械传动技术；步进电动机驱动技术；加工单元安装与调试；机电控制系统</w:t>
            </w:r>
          </w:p>
        </w:tc>
        <w:tc>
          <w:tcPr>
            <w:tcW w:w="2700" w:type="pct"/>
            <w:tcBorders>
              <w:top w:val="single" w:sz="4" w:space="0" w:color="auto"/>
              <w:left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1.熟悉直流、交流、步进、伺服电动机的基本知识；</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2.掌握常见的带、齿轮、滚珠丝杠、直线导轨、间歇传动等机械机构的组成、分类、原理、特点及应用。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3.熟悉步进电动机的特点、原理机应用；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4.掌握步进驱动器的参数设置、连接方法及PLC程序的设计方法；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5.掌握加工单元的组成、功能、端子接线图及工艺流程；</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6.会对传感器、气动元件、PLC等进行选型，安装调试；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7.会对加工单元的机械结构、气动系统、电气接线进行安装与调试；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8.会设置通信参数，并建立网络通信；</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9.会对加工单元进行PLC程序设计及下载调试；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10.掌握机电控制系统的组成、控制方式、基本要求；</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11.了解机电控制系统的定义、发展概况。</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12.会对加工站及步进控制系统的一般故障进行检测、分析、维护及维修等。</w:t>
            </w:r>
          </w:p>
        </w:tc>
        <w:tc>
          <w:tcPr>
            <w:tcW w:w="271"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8</w:t>
            </w:r>
          </w:p>
        </w:tc>
        <w:tc>
          <w:tcPr>
            <w:tcW w:w="256"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6</w:t>
            </w:r>
          </w:p>
        </w:tc>
      </w:tr>
      <w:tr w:rsidTr="00655130">
        <w:tblPrEx>
          <w:tblW w:w="5000" w:type="pct"/>
          <w:jc w:val="center"/>
          <w:tblInd w:w="0" w:type="dxa"/>
          <w:tblLook w:val="0000"/>
        </w:tblPrEx>
        <w:trPr>
          <w:jc w:val="center"/>
        </w:trPr>
        <w:tc>
          <w:tcPr>
            <w:tcW w:w="290" w:type="pct"/>
            <w:tcBorders>
              <w:left w:val="single" w:sz="4" w:space="0" w:color="auto"/>
              <w:right w:val="single" w:sz="4" w:space="0" w:color="auto"/>
            </w:tcBorders>
            <w:vAlign w:val="center"/>
          </w:tcPr>
          <w:p w:rsidR="00351D26" w:rsidRPr="00655130" w:rsidP="00655130">
            <w:pPr>
              <w:spacing w:after="0" w:line="360" w:lineRule="auto"/>
              <w:jc w:val="center"/>
              <w:rPr>
                <w:rFonts w:ascii="宋体" w:hAnsi="宋体" w:hint="eastAsia"/>
                <w:sz w:val="24"/>
                <w:szCs w:val="24"/>
              </w:rPr>
            </w:pPr>
          </w:p>
        </w:tc>
        <w:tc>
          <w:tcPr>
            <w:tcW w:w="404" w:type="pct"/>
            <w:tcBorders>
              <w:left w:val="single" w:sz="4" w:space="0" w:color="auto"/>
              <w:right w:val="single" w:sz="4" w:space="0" w:color="auto"/>
            </w:tcBorders>
            <w:vAlign w:val="center"/>
          </w:tcPr>
          <w:p w:rsidR="00351D26" w:rsidRPr="00655130" w:rsidP="00655130">
            <w:pPr>
              <w:spacing w:after="0" w:line="360" w:lineRule="auto"/>
              <w:rPr>
                <w:rFonts w:ascii="宋体" w:hAnsi="宋体" w:hint="eastAsia"/>
                <w:sz w:val="24"/>
                <w:szCs w:val="24"/>
              </w:rPr>
            </w:pPr>
          </w:p>
        </w:tc>
        <w:tc>
          <w:tcPr>
            <w:tcW w:w="1079" w:type="pct"/>
            <w:tcBorders>
              <w:top w:val="single" w:sz="4" w:space="0" w:color="auto"/>
              <w:left w:val="single" w:sz="4" w:space="0" w:color="auto"/>
              <w:right w:val="single" w:sz="4" w:space="0" w:color="auto"/>
            </w:tcBorders>
            <w:vAlign w:val="center"/>
          </w:tcPr>
          <w:p w:rsidR="00351D26" w:rsidRPr="00655130" w:rsidP="00655130">
            <w:pPr>
              <w:spacing w:after="0" w:line="360" w:lineRule="auto"/>
              <w:rPr>
                <w:rFonts w:ascii="宋体" w:hAnsi="宋体" w:hint="eastAsia"/>
                <w:sz w:val="24"/>
                <w:szCs w:val="24"/>
              </w:rPr>
            </w:pPr>
          </w:p>
        </w:tc>
        <w:tc>
          <w:tcPr>
            <w:tcW w:w="2700" w:type="pct"/>
            <w:tcBorders>
              <w:top w:val="single" w:sz="4" w:space="0" w:color="auto"/>
              <w:left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1.掌握装配单元的组成、功能、端子接线图及工艺流程；</w:t>
            </w:r>
          </w:p>
        </w:tc>
        <w:tc>
          <w:tcPr>
            <w:tcW w:w="271"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c>
          <w:tcPr>
            <w:tcW w:w="256"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r>
    </w:tbl>
    <w:p>
      <w:pPr>
        <w:sectPr w:rsidSect="00655130">
          <w:footerReference w:type="default" r:id="rId8"/>
          <w:type w:val="nextPage"/>
          <w:pgSz w:w="11906" w:h="16838"/>
          <w:pgMar w:top="1162" w:right="1162" w:bottom="1162" w:left="1520" w:header="851" w:footer="992" w:gutter="0"/>
          <w:pgNumType w:start="5"/>
          <w:cols w:space="720"/>
          <w:titlePg w:val="0"/>
          <w:docGrid w:type="line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763"/>
        <w:gridCol w:w="2037"/>
        <w:gridCol w:w="5098"/>
        <w:gridCol w:w="512"/>
        <w:gridCol w:w="483"/>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90" w:type="pct"/>
            <w:tcBorders>
              <w:left w:val="single" w:sz="4" w:space="0" w:color="auto"/>
              <w:right w:val="single" w:sz="4" w:space="0" w:color="auto"/>
            </w:tcBorders>
            <w:vAlign w:val="center"/>
          </w:tcPr>
          <w:p w:rsidR="00351D26" w:rsidRPr="00655130" w:rsidP="00655130">
            <w:pPr>
              <w:spacing w:before="0" w:line="360" w:lineRule="auto"/>
              <w:jc w:val="center"/>
              <w:rPr>
                <w:rFonts w:ascii="宋体" w:hAnsi="宋体" w:hint="eastAsia"/>
                <w:sz w:val="24"/>
                <w:szCs w:val="24"/>
              </w:rPr>
            </w:pPr>
            <w:r w:rsidRPr="00655130">
              <w:rPr>
                <w:rFonts w:ascii="宋体" w:hAnsi="宋体" w:hint="eastAsia"/>
                <w:sz w:val="24"/>
                <w:szCs w:val="24"/>
              </w:rPr>
              <w:t>项目四</w:t>
            </w:r>
          </w:p>
        </w:tc>
        <w:tc>
          <w:tcPr>
            <w:tcW w:w="404" w:type="pct"/>
            <w:tcBorders>
              <w:left w:val="single" w:sz="4" w:space="0" w:color="auto"/>
              <w:right w:val="single" w:sz="4" w:space="0" w:color="auto"/>
            </w:tcBorders>
            <w:vAlign w:val="center"/>
          </w:tcPr>
          <w:p w:rsidR="00351D26" w:rsidRPr="00655130" w:rsidP="00655130">
            <w:pPr>
              <w:spacing w:before="0" w:line="360" w:lineRule="auto"/>
              <w:rPr>
                <w:rFonts w:ascii="宋体" w:hAnsi="宋体" w:hint="eastAsia"/>
                <w:sz w:val="24"/>
                <w:szCs w:val="24"/>
              </w:rPr>
            </w:pPr>
            <w:r w:rsidRPr="00655130">
              <w:rPr>
                <w:rFonts w:ascii="宋体" w:hAnsi="宋体" w:hint="eastAsia"/>
                <w:sz w:val="24"/>
                <w:szCs w:val="24"/>
              </w:rPr>
              <w:t>装配单元的安装与调试</w:t>
            </w:r>
          </w:p>
        </w:tc>
        <w:tc>
          <w:tcPr>
            <w:tcW w:w="1079" w:type="pct"/>
            <w:tcBorders>
              <w:top w:val="single" w:sz="4" w:space="0" w:color="auto"/>
              <w:left w:val="single" w:sz="4" w:space="0" w:color="auto"/>
              <w:right w:val="single" w:sz="4" w:space="0" w:color="auto"/>
            </w:tcBorders>
            <w:vAlign w:val="center"/>
          </w:tcPr>
          <w:p w:rsidR="00351D26" w:rsidRPr="00655130" w:rsidP="00655130">
            <w:pPr>
              <w:spacing w:before="0" w:line="360" w:lineRule="auto"/>
              <w:rPr>
                <w:rFonts w:ascii="宋体" w:hAnsi="宋体" w:hint="eastAsia"/>
                <w:sz w:val="24"/>
                <w:szCs w:val="24"/>
              </w:rPr>
            </w:pPr>
            <w:r w:rsidRPr="00655130">
              <w:rPr>
                <w:rFonts w:ascii="宋体" w:hAnsi="宋体" w:hint="eastAsia"/>
                <w:sz w:val="24"/>
                <w:szCs w:val="24"/>
              </w:rPr>
              <w:t>主要内容：装配单元安装与调试；伺服控制技术</w:t>
            </w:r>
          </w:p>
        </w:tc>
        <w:tc>
          <w:tcPr>
            <w:tcW w:w="2700" w:type="pct"/>
            <w:tcBorders>
              <w:top w:val="single" w:sz="4" w:space="0" w:color="auto"/>
              <w:left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2.会对传感器、气动元件、PLC等进行选型，安装调试；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3.会对装配单元的机械结构、气动系统、电气接线进行安装与调试；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4.会设置通信参数，并建立网络通信；</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5.会对装配工单元进行PLC程序设计及下载调试；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6.掌握伺服控制系统的组成、特点、工作原理；</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7.会对伺服控制系统进行接线、参数设置和编写PLC程序实现精确位置控制。</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8.会对装配站及伺服控制系统的一般故障进行检测、分析、维护及维修等。</w:t>
            </w:r>
          </w:p>
        </w:tc>
        <w:tc>
          <w:tcPr>
            <w:tcW w:w="271" w:type="pct"/>
            <w:tcBorders>
              <w:top w:val="single" w:sz="4" w:space="0" w:color="auto"/>
              <w:left w:val="single" w:sz="4" w:space="0" w:color="auto"/>
              <w:right w:val="single" w:sz="4" w:space="0" w:color="auto"/>
            </w:tcBorders>
            <w:vAlign w:val="center"/>
          </w:tcPr>
          <w:p/>
        </w:tc>
        <w:tc>
          <w:tcPr>
            <w:tcW w:w="256" w:type="pct"/>
            <w:tcBorders>
              <w:top w:val="single" w:sz="4" w:space="0" w:color="auto"/>
              <w:left w:val="single" w:sz="4" w:space="0" w:color="auto"/>
              <w:right w:val="single" w:sz="4" w:space="0" w:color="auto"/>
            </w:tcBorders>
            <w:vAlign w:val="center"/>
          </w:tcPr>
          <w:p/>
        </w:tc>
      </w:tr>
      <w:tr w:rsidTr="00655130">
        <w:tblPrEx>
          <w:tblW w:w="5000" w:type="pct"/>
          <w:jc w:val="center"/>
          <w:tblInd w:w="0" w:type="dxa"/>
          <w:tblLook w:val="0000"/>
        </w:tblPrEx>
        <w:trPr>
          <w:jc w:val="center"/>
        </w:trPr>
        <w:tc>
          <w:tcPr>
            <w:tcW w:w="290" w:type="pct"/>
            <w:tcBorders>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项目五</w:t>
            </w:r>
          </w:p>
        </w:tc>
        <w:tc>
          <w:tcPr>
            <w:tcW w:w="404" w:type="pct"/>
            <w:tcBorders>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分拣单元的安装与调试</w:t>
            </w:r>
          </w:p>
        </w:tc>
        <w:tc>
          <w:tcPr>
            <w:tcW w:w="1079" w:type="pct"/>
            <w:tcBorders>
              <w:top w:val="single" w:sz="4" w:space="0" w:color="auto"/>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主要内容：分拣单元安装与调试；变频器技术；编码器、高速计数器、A</w:t>
            </w:r>
            <w:r w:rsidRPr="00655130" w:rsidR="00655130">
              <w:rPr>
                <w:rFonts w:ascii="宋体" w:hAnsi="宋体" w:hint="eastAsia"/>
                <w:sz w:val="24"/>
                <w:szCs w:val="24"/>
              </w:rPr>
              <w:t>—</w:t>
            </w:r>
            <w:r w:rsidRPr="00655130">
              <w:rPr>
                <w:rFonts w:ascii="宋体" w:hAnsi="宋体" w:hint="eastAsia"/>
                <w:sz w:val="24"/>
                <w:szCs w:val="24"/>
              </w:rPr>
              <w:t>D转换模块</w:t>
            </w:r>
          </w:p>
        </w:tc>
        <w:tc>
          <w:tcPr>
            <w:tcW w:w="2700" w:type="pct"/>
            <w:tcBorders>
              <w:top w:val="single" w:sz="4" w:space="0" w:color="auto"/>
              <w:left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1.掌握分拣单元的组成、功能、端子接线图及工艺流程；</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2.会对传感器、气动元件、PLC等进行选型，安装调试；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3.会对分拣单元的机械结构、气动系统、电气接线进行安装与调试；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4.会设置通信参数，并建立网络通信；</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5.会对分拣单元进行PLC程序设计及下载调试；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6.掌握西门子/三菱变频器的分类、工作原理；</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7.会对变频器进行电气接线、参数设置；</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8.掌握编码器的工作原理、特点；</w:t>
            </w:r>
          </w:p>
          <w:p w:rsidR="00351D26" w:rsidRPr="00655130" w:rsidP="00655130">
            <w:pPr>
              <w:snapToGrid w:val="0"/>
              <w:spacing w:after="0" w:line="360" w:lineRule="auto"/>
              <w:rPr>
                <w:rFonts w:ascii="宋体" w:hAnsi="宋体" w:hint="eastAsia"/>
                <w:sz w:val="24"/>
                <w:szCs w:val="24"/>
              </w:rPr>
            </w:pPr>
          </w:p>
        </w:tc>
        <w:tc>
          <w:tcPr>
            <w:tcW w:w="271"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6</w:t>
            </w:r>
          </w:p>
        </w:tc>
        <w:tc>
          <w:tcPr>
            <w:tcW w:w="256" w:type="pct"/>
            <w:tcBorders>
              <w:top w:val="single" w:sz="4" w:space="0" w:color="auto"/>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6</w:t>
            </w:r>
          </w:p>
        </w:tc>
      </w:tr>
    </w:tbl>
    <w:p>
      <w:pPr>
        <w:sectPr w:rsidSect="00655130">
          <w:footerReference w:type="default" r:id="rId9"/>
          <w:type w:val="nextPage"/>
          <w:pgSz w:w="11906" w:h="16838"/>
          <w:pgMar w:top="1162" w:right="1162" w:bottom="1162" w:left="1520" w:header="851" w:footer="992" w:gutter="0"/>
          <w:pgNumType w:start="6"/>
          <w:cols w:space="720"/>
          <w:titlePg w:val="0"/>
          <w:docGrid w:type="line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763"/>
        <w:gridCol w:w="2037"/>
        <w:gridCol w:w="5098"/>
        <w:gridCol w:w="512"/>
        <w:gridCol w:w="483"/>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90" w:type="pct"/>
            <w:tcBorders>
              <w:left w:val="single" w:sz="4" w:space="0" w:color="auto"/>
              <w:right w:val="single" w:sz="4" w:space="0" w:color="auto"/>
            </w:tcBorders>
            <w:vAlign w:val="center"/>
          </w:tcPr>
          <w:p/>
        </w:tc>
        <w:tc>
          <w:tcPr>
            <w:tcW w:w="404" w:type="pct"/>
            <w:tcBorders>
              <w:left w:val="single" w:sz="4" w:space="0" w:color="auto"/>
              <w:right w:val="single" w:sz="4" w:space="0" w:color="auto"/>
            </w:tcBorders>
            <w:vAlign w:val="center"/>
          </w:tcPr>
          <w:p/>
        </w:tc>
        <w:tc>
          <w:tcPr>
            <w:tcW w:w="1079" w:type="pct"/>
            <w:tcBorders>
              <w:top w:val="single" w:sz="4" w:space="0" w:color="auto"/>
              <w:left w:val="single" w:sz="4" w:space="0" w:color="auto"/>
              <w:right w:val="single" w:sz="4" w:space="0" w:color="auto"/>
            </w:tcBorders>
            <w:vAlign w:val="center"/>
          </w:tcPr>
          <w:p/>
        </w:tc>
        <w:tc>
          <w:tcPr>
            <w:tcW w:w="2700" w:type="pct"/>
            <w:tcBorders>
              <w:top w:val="single" w:sz="4" w:space="0" w:color="auto"/>
              <w:left w:val="single" w:sz="4" w:space="0" w:color="auto"/>
              <w:right w:val="single" w:sz="4" w:space="0" w:color="auto"/>
            </w:tcBorders>
            <w:vAlign w:val="center"/>
          </w:tcPr>
          <w:p w:rsidR="00351D26" w:rsidRPr="00655130" w:rsidP="00655130">
            <w:pPr>
              <w:snapToGrid w:val="0"/>
              <w:spacing w:before="0" w:line="360" w:lineRule="auto"/>
              <w:rPr>
                <w:rFonts w:ascii="宋体" w:hAnsi="宋体" w:hint="eastAsia"/>
                <w:sz w:val="24"/>
                <w:szCs w:val="24"/>
              </w:rPr>
            </w:pPr>
            <w:r w:rsidRPr="00655130">
              <w:rPr>
                <w:rFonts w:ascii="宋体" w:hAnsi="宋体" w:hint="eastAsia"/>
                <w:sz w:val="24"/>
                <w:szCs w:val="24"/>
              </w:rPr>
              <w:t>9.熟悉高速计数器的分类、功能及PLC程序的设计；</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10.了解A</w:t>
            </w:r>
            <w:r w:rsidRPr="00655130" w:rsidR="00655130">
              <w:rPr>
                <w:rFonts w:ascii="宋体" w:hAnsi="宋体" w:hint="eastAsia"/>
                <w:sz w:val="24"/>
                <w:szCs w:val="24"/>
              </w:rPr>
              <w:t>—</w:t>
            </w:r>
            <w:r w:rsidRPr="00655130">
              <w:rPr>
                <w:rFonts w:ascii="宋体" w:hAnsi="宋体" w:hint="eastAsia"/>
                <w:sz w:val="24"/>
                <w:szCs w:val="24"/>
              </w:rPr>
              <w:t>D转换模块的概念、功能及应用。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11.会对分拣站及变频器的一般故障进行检测、分析、维护及维修等。</w:t>
            </w:r>
          </w:p>
        </w:tc>
        <w:tc>
          <w:tcPr>
            <w:tcW w:w="271" w:type="pct"/>
            <w:tcBorders>
              <w:top w:val="single" w:sz="4" w:space="0" w:color="auto"/>
              <w:left w:val="single" w:sz="4" w:space="0" w:color="auto"/>
              <w:right w:val="single" w:sz="4" w:space="0" w:color="auto"/>
            </w:tcBorders>
            <w:vAlign w:val="center"/>
          </w:tcPr>
          <w:p/>
        </w:tc>
        <w:tc>
          <w:tcPr>
            <w:tcW w:w="256" w:type="pct"/>
            <w:tcBorders>
              <w:top w:val="single" w:sz="4" w:space="0" w:color="auto"/>
              <w:left w:val="single" w:sz="4" w:space="0" w:color="auto"/>
              <w:right w:val="single" w:sz="4" w:space="0" w:color="auto"/>
            </w:tcBorders>
            <w:vAlign w:val="center"/>
          </w:tcPr>
          <w:p/>
        </w:tc>
      </w:tr>
      <w:tr w:rsidTr="00655130">
        <w:tblPrEx>
          <w:tblW w:w="5000" w:type="pct"/>
          <w:jc w:val="center"/>
          <w:tblInd w:w="0" w:type="dxa"/>
          <w:tblLook w:val="0000"/>
        </w:tblPrEx>
        <w:trPr>
          <w:jc w:val="center"/>
        </w:trPr>
        <w:tc>
          <w:tcPr>
            <w:tcW w:w="290" w:type="pct"/>
            <w:tcBorders>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项目六</w:t>
            </w:r>
          </w:p>
        </w:tc>
        <w:tc>
          <w:tcPr>
            <w:tcW w:w="404" w:type="pct"/>
            <w:tcBorders>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搬运单元的安装与调试</w:t>
            </w:r>
          </w:p>
        </w:tc>
        <w:tc>
          <w:tcPr>
            <w:tcW w:w="1079"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pacing w:line="360" w:lineRule="auto"/>
              <w:jc w:val="left"/>
              <w:rPr>
                <w:rFonts w:ascii="宋体" w:hAnsi="宋体" w:hint="eastAsia"/>
                <w:sz w:val="24"/>
                <w:szCs w:val="24"/>
              </w:rPr>
            </w:pPr>
            <w:r w:rsidRPr="00655130">
              <w:rPr>
                <w:rFonts w:ascii="宋体" w:hAnsi="宋体" w:hint="eastAsia"/>
                <w:sz w:val="24"/>
                <w:szCs w:val="24"/>
              </w:rPr>
              <w:t>主要内容：搬运单元安装与调试；步进驱动技术</w:t>
            </w:r>
          </w:p>
        </w:tc>
        <w:tc>
          <w:tcPr>
            <w:tcW w:w="2700"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1.掌握搬运单元的组成、功能、端子接线图及工艺流程；</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2.会对传感器、气动元件、PLC等进行选型，安装调试；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3.会对搬运单元的机械结构、气动系统、电气接线进行安装与调试；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4.会设置通信参数，并建立网络通信；</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5.会对搬运单元进行PLC程序设计及下载调试；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6.掌握步进驱动器的参数设置、电气连接方法；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7.掌握PLC对步进驱动控制程序的设计方法。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8.会对搬运站及步进驱动控制系统的一般故障进行检测、分析、维护及维修等。</w:t>
            </w:r>
          </w:p>
        </w:tc>
        <w:tc>
          <w:tcPr>
            <w:tcW w:w="271"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c>
          <w:tcPr>
            <w:tcW w:w="256"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6</w:t>
            </w:r>
          </w:p>
        </w:tc>
      </w:tr>
      <w:tr w:rsidTr="00655130">
        <w:tblPrEx>
          <w:tblW w:w="5000" w:type="pct"/>
          <w:jc w:val="center"/>
          <w:tblInd w:w="0" w:type="dxa"/>
          <w:tblLook w:val="0000"/>
        </w:tblPrEx>
        <w:trPr>
          <w:jc w:val="center"/>
        </w:trPr>
        <w:tc>
          <w:tcPr>
            <w:tcW w:w="290" w:type="pct"/>
            <w:tcBorders>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项目七</w:t>
            </w:r>
          </w:p>
        </w:tc>
        <w:tc>
          <w:tcPr>
            <w:tcW w:w="404" w:type="pct"/>
            <w:tcBorders>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人机界面的应用</w:t>
            </w:r>
          </w:p>
        </w:tc>
        <w:tc>
          <w:tcPr>
            <w:tcW w:w="1079"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主要内容：触摸屏及组态软件的介绍；EV5000组态软件的使用；</w:t>
            </w:r>
            <w:r w:rsidRPr="00655130">
              <w:rPr>
                <w:rFonts w:ascii="宋体" w:hAnsi="宋体" w:hint="eastAsia"/>
                <w:color w:val="0C0C0C"/>
                <w:sz w:val="24"/>
                <w:szCs w:val="24"/>
              </w:rPr>
              <w:t>MCGS工控组态软件的应用</w:t>
            </w:r>
          </w:p>
        </w:tc>
        <w:tc>
          <w:tcPr>
            <w:tcW w:w="2700"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1.了解常用的组态软件的概念、组成、功能；</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2.了解触摸屏的概念及典型触摸屏产品；</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3.熟悉EV5000触摸屏的结构、端口功能；</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4.熟悉EV5000组态软件的操作界面；</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5.掌握EV5000组态的基本方法及步骤；</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6.会用EV5000组态软件创建简单的工程；</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7.掌握MCGS组态软件的组成、组态方法及步骤；</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8.会用MCGS组态软件创建简单的工程项目。</w:t>
            </w:r>
          </w:p>
        </w:tc>
        <w:tc>
          <w:tcPr>
            <w:tcW w:w="271"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c>
          <w:tcPr>
            <w:tcW w:w="256"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r>
    </w:tbl>
    <w:p>
      <w:pPr>
        <w:sectPr w:rsidSect="00655130">
          <w:footerReference w:type="default" r:id="rId10"/>
          <w:type w:val="nextPage"/>
          <w:pgSz w:w="11906" w:h="16838"/>
          <w:pgMar w:top="1162" w:right="1162" w:bottom="1162" w:left="1520" w:header="851" w:footer="992" w:gutter="0"/>
          <w:pgNumType w:start="7"/>
          <w:cols w:space="720"/>
          <w:titlePg w:val="0"/>
          <w:docGrid w:type="line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763"/>
        <w:gridCol w:w="2037"/>
        <w:gridCol w:w="5098"/>
        <w:gridCol w:w="512"/>
        <w:gridCol w:w="483"/>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90" w:type="pct"/>
            <w:tcBorders>
              <w:left w:val="single" w:sz="4" w:space="0" w:color="auto"/>
              <w:right w:val="single" w:sz="4" w:space="0" w:color="auto"/>
            </w:tcBorders>
            <w:vAlign w:val="center"/>
          </w:tcPr>
          <w:p/>
        </w:tc>
        <w:tc>
          <w:tcPr>
            <w:tcW w:w="404" w:type="pct"/>
            <w:tcBorders>
              <w:left w:val="single" w:sz="4" w:space="0" w:color="auto"/>
              <w:right w:val="single" w:sz="4" w:space="0" w:color="auto"/>
            </w:tcBorders>
            <w:vAlign w:val="center"/>
          </w:tcPr>
          <w:p/>
        </w:tc>
        <w:tc>
          <w:tcPr>
            <w:tcW w:w="1079" w:type="pct"/>
            <w:tcBorders>
              <w:top w:val="single" w:sz="4" w:space="0" w:color="auto"/>
              <w:left w:val="single" w:sz="4" w:space="0" w:color="auto"/>
              <w:bottom w:val="single" w:sz="4" w:space="0" w:color="auto"/>
              <w:right w:val="single" w:sz="4" w:space="0" w:color="auto"/>
            </w:tcBorders>
            <w:vAlign w:val="center"/>
          </w:tcPr>
          <w:p/>
        </w:tc>
        <w:tc>
          <w:tcPr>
            <w:tcW w:w="2700"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9.会对触摸屏等进行故障检测分析、维护维修等。</w:t>
            </w:r>
          </w:p>
        </w:tc>
        <w:tc>
          <w:tcPr>
            <w:tcW w:w="271" w:type="pct"/>
            <w:tcBorders>
              <w:top w:val="single" w:sz="4" w:space="0" w:color="auto"/>
              <w:left w:val="single" w:sz="4" w:space="0" w:color="auto"/>
              <w:bottom w:val="single" w:sz="4" w:space="0" w:color="auto"/>
              <w:right w:val="single" w:sz="4" w:space="0" w:color="auto"/>
            </w:tcBorders>
            <w:vAlign w:val="center"/>
          </w:tcPr>
          <w:p/>
        </w:tc>
        <w:tc>
          <w:tcPr>
            <w:tcW w:w="256" w:type="pct"/>
            <w:tcBorders>
              <w:top w:val="single" w:sz="4" w:space="0" w:color="auto"/>
              <w:left w:val="single" w:sz="4" w:space="0" w:color="auto"/>
              <w:bottom w:val="single" w:sz="4" w:space="0" w:color="auto"/>
              <w:right w:val="single" w:sz="4" w:space="0" w:color="auto"/>
            </w:tcBorders>
            <w:vAlign w:val="center"/>
          </w:tcPr>
          <w:p/>
        </w:tc>
      </w:tr>
      <w:tr w:rsidTr="00655130">
        <w:tblPrEx>
          <w:tblW w:w="5000" w:type="pct"/>
          <w:jc w:val="center"/>
          <w:tblInd w:w="0" w:type="dxa"/>
          <w:tblLook w:val="0000"/>
        </w:tblPrEx>
        <w:trPr>
          <w:jc w:val="center"/>
        </w:trPr>
        <w:tc>
          <w:tcPr>
            <w:tcW w:w="290" w:type="pct"/>
            <w:tcBorders>
              <w:left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项目八</w:t>
            </w:r>
          </w:p>
        </w:tc>
        <w:tc>
          <w:tcPr>
            <w:tcW w:w="404" w:type="pct"/>
            <w:tcBorders>
              <w:left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自动线安装与调试的综合应用</w:t>
            </w:r>
          </w:p>
        </w:tc>
        <w:tc>
          <w:tcPr>
            <w:tcW w:w="1079"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pacing w:line="360" w:lineRule="auto"/>
              <w:rPr>
                <w:rFonts w:ascii="宋体" w:hAnsi="宋体" w:hint="eastAsia"/>
                <w:sz w:val="24"/>
                <w:szCs w:val="24"/>
              </w:rPr>
            </w:pPr>
            <w:r w:rsidRPr="00655130">
              <w:rPr>
                <w:rFonts w:ascii="宋体" w:hAnsi="宋体" w:hint="eastAsia"/>
                <w:sz w:val="24"/>
                <w:szCs w:val="24"/>
              </w:rPr>
              <w:t>主要内容：利用I/O接口实现自动化生产线联机调试；利用PPI通信实现自动化生产线联机调试；工业机器人应用</w:t>
            </w:r>
          </w:p>
        </w:tc>
        <w:tc>
          <w:tcPr>
            <w:tcW w:w="2700"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1.理解I/O接口通信设计原理，并对其进行连接与测试；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2.掌握两个单元I/O接口通信的联机调试方法；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3.掌握PPI通信系统连接与测试方法；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4.掌握两个单元PPI通信系统的联机调试方法；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5.掌握工业机器人的定义、组成、原理、特点及应用等；</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6.掌握工业机器人的操作步骤和编程方法；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7.会使用示教器对机器人进行示教操作；</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8.会使用示教器编写简单的控制程序；</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9.会使用离线编程软件进行虚拟仿真编程调试等；</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10.会对机器人控制系统一般的故障进行分析，维护保养及维修等。</w:t>
            </w:r>
          </w:p>
        </w:tc>
        <w:tc>
          <w:tcPr>
            <w:tcW w:w="271"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pacing w:line="360" w:lineRule="auto"/>
              <w:jc w:val="center"/>
              <w:rPr>
                <w:rFonts w:ascii="宋体" w:hAnsi="宋体"/>
                <w:sz w:val="24"/>
                <w:szCs w:val="24"/>
              </w:rPr>
            </w:pPr>
            <w:r w:rsidRPr="00655130">
              <w:rPr>
                <w:rFonts w:ascii="宋体" w:hAnsi="宋体" w:hint="eastAsia"/>
                <w:sz w:val="24"/>
                <w:szCs w:val="24"/>
              </w:rPr>
              <w:t>4</w:t>
            </w:r>
          </w:p>
        </w:tc>
        <w:tc>
          <w:tcPr>
            <w:tcW w:w="256" w:type="pct"/>
            <w:tcBorders>
              <w:top w:val="single" w:sz="4" w:space="0" w:color="auto"/>
              <w:left w:val="single" w:sz="4" w:space="0" w:color="auto"/>
              <w:bottom w:val="single" w:sz="4" w:space="0" w:color="auto"/>
              <w:right w:val="single" w:sz="4" w:space="0" w:color="auto"/>
            </w:tcBorders>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r>
    </w:tbl>
    <w:p w:rsidR="00351D26" w:rsidRPr="00655130" w:rsidP="00655130">
      <w:pPr>
        <w:spacing w:line="360" w:lineRule="auto"/>
        <w:ind w:firstLine="480" w:firstLineChars="200"/>
        <w:rPr>
          <w:rFonts w:ascii="宋体" w:hAnsi="宋体" w:hint="eastAsia"/>
          <w:sz w:val="24"/>
          <w:szCs w:val="24"/>
        </w:rPr>
      </w:pPr>
    </w:p>
    <w:p w:rsidR="00351D26" w:rsidRPr="00655130" w:rsidP="00655130">
      <w:pPr>
        <w:snapToGrid w:val="0"/>
        <w:spacing w:line="360" w:lineRule="auto"/>
        <w:ind w:firstLine="480" w:firstLineChars="200"/>
        <w:rPr>
          <w:rFonts w:ascii="宋体" w:hAnsi="宋体" w:hint="eastAsia"/>
          <w:b/>
          <w:bCs/>
          <w:sz w:val="24"/>
          <w:szCs w:val="24"/>
        </w:rPr>
      </w:pPr>
      <w:r w:rsidRPr="00655130">
        <w:rPr>
          <w:rFonts w:ascii="宋体" w:hAnsi="宋体" w:hint="eastAsia"/>
          <w:b/>
          <w:bCs/>
          <w:sz w:val="24"/>
          <w:szCs w:val="24"/>
        </w:rPr>
        <w:t>3.课程单元描述</w:t>
      </w:r>
    </w:p>
    <w:p w:rsidR="00351D26" w:rsidRPr="00655130" w:rsidP="00655130">
      <w:pPr>
        <w:snapToGrid w:val="0"/>
        <w:spacing w:line="360" w:lineRule="auto"/>
        <w:ind w:firstLine="480" w:firstLineChars="200"/>
        <w:jc w:val="center"/>
        <w:rPr>
          <w:rFonts w:ascii="宋体" w:hAnsi="宋体" w:hint="eastAsia"/>
          <w:b/>
          <w:sz w:val="24"/>
          <w:szCs w:val="24"/>
        </w:rPr>
      </w:pPr>
      <w:r w:rsidRPr="00655130">
        <w:rPr>
          <w:rFonts w:ascii="宋体" w:hAnsi="宋体" w:hint="eastAsia"/>
          <w:b/>
          <w:sz w:val="24"/>
          <w:szCs w:val="24"/>
        </w:rPr>
        <w:t>课程单元1</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092"/>
        <w:gridCol w:w="4067"/>
        <w:gridCol w:w="1114"/>
        <w:gridCol w:w="785"/>
        <w:gridCol w:w="842"/>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gridSpan w:val="2"/>
            <w:vMerge w:val="restart"/>
            <w:vAlign w:val="center"/>
          </w:tcPr>
          <w:p w:rsidR="00351D26" w:rsidRPr="00655130" w:rsidP="00655130">
            <w:pPr>
              <w:snapToGrid w:val="0"/>
              <w:spacing w:line="360" w:lineRule="auto"/>
              <w:jc w:val="center"/>
              <w:rPr>
                <w:rFonts w:ascii="宋体" w:hAnsi="宋体" w:hint="eastAsia"/>
                <w:b/>
                <w:sz w:val="24"/>
                <w:szCs w:val="24"/>
              </w:rPr>
            </w:pPr>
            <w:r w:rsidRPr="00655130">
              <w:rPr>
                <w:rFonts w:ascii="宋体" w:hAnsi="宋体" w:hint="eastAsia"/>
                <w:b/>
                <w:sz w:val="24"/>
                <w:szCs w:val="24"/>
              </w:rPr>
              <w:t>课程单元名称</w:t>
            </w:r>
          </w:p>
        </w:tc>
        <w:tc>
          <w:tcPr>
            <w:tcW w:w="2154" w:type="pct"/>
            <w:vMerge w:val="restart"/>
            <w:vAlign w:val="center"/>
          </w:tcPr>
          <w:p w:rsidR="00351D26" w:rsidRPr="00655130" w:rsidP="00655130">
            <w:pPr>
              <w:snapToGrid w:val="0"/>
              <w:spacing w:line="360" w:lineRule="auto"/>
              <w:jc w:val="center"/>
              <w:rPr>
                <w:rFonts w:ascii="宋体" w:hAnsi="宋体" w:hint="eastAsia"/>
                <w:b/>
                <w:sz w:val="24"/>
                <w:szCs w:val="24"/>
              </w:rPr>
            </w:pPr>
            <w:r w:rsidRPr="00655130">
              <w:rPr>
                <w:rFonts w:ascii="宋体" w:hAnsi="宋体" w:hint="eastAsia"/>
                <w:sz w:val="24"/>
                <w:szCs w:val="24"/>
              </w:rPr>
              <w:t>自动线的认识</w:t>
            </w:r>
          </w:p>
        </w:tc>
        <w:tc>
          <w:tcPr>
            <w:tcW w:w="590" w:type="pct"/>
            <w:vMerge w:val="restart"/>
            <w:vAlign w:val="center"/>
          </w:tcPr>
          <w:p w:rsidR="00351D26" w:rsidRPr="00655130" w:rsidP="00655130">
            <w:pPr>
              <w:snapToGrid w:val="0"/>
              <w:spacing w:line="360" w:lineRule="auto"/>
              <w:rPr>
                <w:rFonts w:ascii="宋体" w:hAnsi="宋体" w:hint="eastAsia"/>
                <w:b/>
                <w:sz w:val="24"/>
                <w:szCs w:val="24"/>
              </w:rPr>
            </w:pPr>
            <w:r w:rsidRPr="00655130">
              <w:rPr>
                <w:rFonts w:ascii="宋体" w:hAnsi="宋体" w:hint="eastAsia"/>
                <w:b/>
                <w:sz w:val="24"/>
                <w:szCs w:val="24"/>
              </w:rPr>
              <w:t>课时数</w:t>
            </w:r>
          </w:p>
        </w:tc>
        <w:tc>
          <w:tcPr>
            <w:tcW w:w="416"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理论教学</w:t>
            </w:r>
          </w:p>
        </w:tc>
        <w:tc>
          <w:tcPr>
            <w:tcW w:w="445"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实践教学</w:t>
            </w:r>
          </w:p>
        </w:tc>
      </w:tr>
      <w:tr w:rsidTr="00655130">
        <w:tblPrEx>
          <w:tblW w:w="5000" w:type="pct"/>
          <w:jc w:val="center"/>
          <w:tblInd w:w="0" w:type="dxa"/>
          <w:tblLook w:val="0000"/>
        </w:tblPrEx>
        <w:trPr>
          <w:jc w:val="center"/>
        </w:trPr>
        <w:tc>
          <w:tcPr>
            <w:tcW w:w="1394" w:type="pct"/>
            <w:gridSpan w:val="2"/>
            <w:vMerge/>
            <w:vAlign w:val="center"/>
          </w:tcPr>
          <w:p w:rsidR="00351D26" w:rsidRPr="00655130" w:rsidP="00655130">
            <w:pPr>
              <w:snapToGrid w:val="0"/>
              <w:spacing w:line="360" w:lineRule="auto"/>
              <w:jc w:val="center"/>
              <w:rPr>
                <w:rFonts w:ascii="宋体" w:hAnsi="宋体" w:hint="eastAsia"/>
                <w:b/>
                <w:sz w:val="24"/>
                <w:szCs w:val="24"/>
              </w:rPr>
            </w:pPr>
          </w:p>
        </w:tc>
        <w:tc>
          <w:tcPr>
            <w:tcW w:w="2154" w:type="pct"/>
            <w:vMerge/>
            <w:vAlign w:val="center"/>
          </w:tcPr>
          <w:p w:rsidR="00351D26" w:rsidRPr="00655130" w:rsidP="00655130">
            <w:pPr>
              <w:snapToGrid w:val="0"/>
              <w:spacing w:line="360" w:lineRule="auto"/>
              <w:jc w:val="center"/>
              <w:rPr>
                <w:rFonts w:ascii="宋体" w:hAnsi="宋体" w:hint="eastAsia"/>
                <w:b/>
                <w:sz w:val="24"/>
                <w:szCs w:val="24"/>
              </w:rPr>
            </w:pPr>
          </w:p>
        </w:tc>
        <w:tc>
          <w:tcPr>
            <w:tcW w:w="590" w:type="pct"/>
            <w:vMerge/>
            <w:vAlign w:val="center"/>
          </w:tcPr>
          <w:p w:rsidR="00351D26" w:rsidRPr="00655130" w:rsidP="00655130">
            <w:pPr>
              <w:snapToGrid w:val="0"/>
              <w:spacing w:line="360" w:lineRule="auto"/>
              <w:rPr>
                <w:rFonts w:ascii="宋体" w:hAnsi="宋体" w:hint="eastAsia"/>
                <w:b/>
                <w:sz w:val="24"/>
                <w:szCs w:val="24"/>
              </w:rPr>
            </w:pPr>
          </w:p>
        </w:tc>
        <w:tc>
          <w:tcPr>
            <w:tcW w:w="416"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c>
          <w:tcPr>
            <w:tcW w:w="445"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2</w:t>
            </w:r>
          </w:p>
        </w:tc>
      </w:tr>
      <w:tr w:rsidTr="00655130">
        <w:tblPrEx>
          <w:tblW w:w="5000" w:type="pct"/>
          <w:jc w:val="center"/>
          <w:tblInd w:w="0" w:type="dxa"/>
          <w:tblLook w:val="0000"/>
        </w:tblPrEx>
        <w:trPr>
          <w:jc w:val="center"/>
        </w:trPr>
        <w:tc>
          <w:tcPr>
            <w:tcW w:w="286" w:type="pct"/>
            <w:vAlign w:val="center"/>
          </w:tcPr>
          <w:p w:rsidR="00351D26" w:rsidRPr="00655130" w:rsidP="00655130">
            <w:pPr>
              <w:snapToGrid w:val="0"/>
              <w:spacing w:after="0" w:line="360" w:lineRule="auto"/>
              <w:rPr>
                <w:rFonts w:ascii="宋体" w:hAnsi="宋体" w:hint="eastAsia"/>
                <w:sz w:val="24"/>
                <w:szCs w:val="24"/>
              </w:rPr>
            </w:pPr>
          </w:p>
        </w:tc>
        <w:tc>
          <w:tcPr>
            <w:tcW w:w="1108" w:type="pct"/>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知识目标</w:t>
            </w:r>
          </w:p>
        </w:tc>
        <w:tc>
          <w:tcPr>
            <w:tcW w:w="3606" w:type="pct"/>
            <w:gridSpan w:val="4"/>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1.了解自动化生产线的定义、发展；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2.掌握自动化生产线的组成、主要技术及特点；</w:t>
            </w:r>
          </w:p>
        </w:tc>
      </w:tr>
    </w:tbl>
    <w:p>
      <w:pPr>
        <w:sectPr w:rsidSect="00655130">
          <w:footerReference w:type="default" r:id="rId11"/>
          <w:type w:val="nextPage"/>
          <w:pgSz w:w="11906" w:h="16838"/>
          <w:pgMar w:top="1162" w:right="1162" w:bottom="1162" w:left="1520" w:header="851" w:footer="992" w:gutter="0"/>
          <w:pgNumType w:start="8"/>
          <w:cols w:space="720"/>
          <w:titlePg w:val="0"/>
          <w:docGrid w:type="line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092"/>
        <w:gridCol w:w="6808"/>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86" w:type="pct"/>
            <w:vMerge w:val="restart"/>
            <w:vAlign w:val="center"/>
          </w:tcPr>
          <w:p w:rsidR="00351D26" w:rsidRPr="00655130" w:rsidP="00655130">
            <w:pPr>
              <w:snapToGrid w:val="0"/>
              <w:spacing w:before="0" w:line="360" w:lineRule="auto"/>
              <w:rPr>
                <w:rFonts w:ascii="宋体" w:hAnsi="宋体" w:hint="eastAsia"/>
                <w:sz w:val="24"/>
                <w:szCs w:val="24"/>
              </w:rPr>
            </w:pPr>
            <w:r w:rsidRPr="00655130">
              <w:rPr>
                <w:rFonts w:ascii="宋体" w:hAnsi="宋体" w:hint="eastAsia"/>
                <w:sz w:val="24"/>
                <w:szCs w:val="24"/>
              </w:rPr>
              <w:t>学习目标</w:t>
            </w:r>
          </w:p>
        </w:tc>
        <w:tc>
          <w:tcPr>
            <w:tcW w:w="1108" w:type="pct"/>
            <w:vAlign w:val="center"/>
          </w:tcPr>
          <w:p/>
        </w:tc>
        <w:tc>
          <w:tcPr>
            <w:tcW w:w="3606" w:type="pct"/>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3.理解柔性制造系统的定义、产生背景、作用；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4.熟悉柔性制造系统的分类形式及特点；</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5.了解自动线、柔性制造系统的应用。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6.掌握THJDAL</w:t>
            </w:r>
            <w:r w:rsidRPr="00655130" w:rsidR="00655130">
              <w:rPr>
                <w:rFonts w:ascii="宋体" w:hAnsi="宋体" w:hint="eastAsia"/>
                <w:sz w:val="24"/>
                <w:szCs w:val="24"/>
              </w:rPr>
              <w:t>—</w:t>
            </w:r>
            <w:r w:rsidRPr="00655130">
              <w:rPr>
                <w:rFonts w:ascii="宋体" w:hAnsi="宋体" w:hint="eastAsia"/>
                <w:sz w:val="24"/>
                <w:szCs w:val="24"/>
              </w:rPr>
              <w:t>2自动线实训设备的基本组成及运行方式。</w:t>
            </w:r>
          </w:p>
        </w:tc>
      </w:tr>
      <w:tr w:rsidTr="00655130">
        <w:tblPrEx>
          <w:tblW w:w="5000" w:type="pct"/>
          <w:jc w:val="center"/>
          <w:tblInd w:w="0" w:type="dxa"/>
          <w:tblLook w:val="0000"/>
        </w:tblPrEx>
        <w:trPr>
          <w:jc w:val="center"/>
        </w:trPr>
        <w:tc>
          <w:tcPr>
            <w:tcW w:w="286" w:type="pct"/>
            <w:vMerge/>
            <w:vAlign w:val="center"/>
          </w:tcPr>
          <w:p w:rsidR="00351D26" w:rsidRPr="00655130" w:rsidP="00655130">
            <w:pPr>
              <w:snapToGrid w:val="0"/>
              <w:spacing w:line="360" w:lineRule="auto"/>
              <w:jc w:val="center"/>
              <w:rPr>
                <w:rFonts w:ascii="宋体" w:hAnsi="宋体" w:hint="eastAsia"/>
                <w:sz w:val="24"/>
                <w:szCs w:val="24"/>
              </w:rPr>
            </w:pPr>
          </w:p>
        </w:tc>
        <w:tc>
          <w:tcPr>
            <w:tcW w:w="1108" w:type="pct"/>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能力目标</w:t>
            </w:r>
          </w:p>
        </w:tc>
        <w:tc>
          <w:tcPr>
            <w:tcW w:w="3606" w:type="pct"/>
            <w:vAlign w:val="center"/>
          </w:tcPr>
          <w:p w:rsidR="00351D26" w:rsidRPr="00655130" w:rsidP="00655130">
            <w:pPr>
              <w:snapToGrid w:val="0"/>
              <w:spacing w:line="360" w:lineRule="auto"/>
              <w:rPr>
                <w:rFonts w:ascii="宋体" w:hAnsi="宋体" w:hint="eastAsia"/>
                <w:sz w:val="24"/>
                <w:szCs w:val="24"/>
              </w:rPr>
            </w:pPr>
            <w:r w:rsidRPr="00655130" w:rsidR="00655130">
              <w:rPr>
                <w:rFonts w:ascii="宋体" w:hAnsi="宋体" w:hint="eastAsia"/>
                <w:sz w:val="24"/>
                <w:szCs w:val="24"/>
              </w:rPr>
              <w:t>1.</w:t>
            </w:r>
            <w:r w:rsidRPr="00655130">
              <w:rPr>
                <w:rFonts w:ascii="宋体" w:hAnsi="宋体" w:hint="eastAsia"/>
                <w:sz w:val="24"/>
                <w:szCs w:val="24"/>
              </w:rPr>
              <w:t>会说出典型自动线运用的主要技术；</w:t>
            </w:r>
          </w:p>
          <w:p w:rsidR="00351D26" w:rsidRPr="00655130" w:rsidP="00655130">
            <w:pPr>
              <w:snapToGrid w:val="0"/>
              <w:spacing w:line="360" w:lineRule="auto"/>
              <w:rPr>
                <w:rFonts w:ascii="宋体" w:hAnsi="宋体" w:hint="eastAsia"/>
                <w:sz w:val="24"/>
                <w:szCs w:val="24"/>
              </w:rPr>
            </w:pPr>
            <w:r w:rsidRPr="00655130" w:rsidR="00655130">
              <w:rPr>
                <w:rFonts w:ascii="宋体" w:hAnsi="宋体" w:hint="eastAsia"/>
                <w:sz w:val="24"/>
                <w:szCs w:val="24"/>
              </w:rPr>
              <w:t>2.</w:t>
            </w:r>
            <w:r w:rsidRPr="00655130">
              <w:rPr>
                <w:rFonts w:ascii="宋体" w:hAnsi="宋体" w:hint="eastAsia"/>
                <w:sz w:val="24"/>
                <w:szCs w:val="24"/>
              </w:rPr>
              <w:t>能认识自动线的组成设备及工业流程；</w:t>
            </w:r>
          </w:p>
          <w:p w:rsidR="00351D26" w:rsidRPr="00655130" w:rsidP="00655130">
            <w:pPr>
              <w:snapToGrid w:val="0"/>
              <w:spacing w:line="360" w:lineRule="auto"/>
              <w:rPr>
                <w:rFonts w:ascii="宋体" w:hAnsi="宋体" w:hint="eastAsia"/>
                <w:sz w:val="24"/>
                <w:szCs w:val="24"/>
              </w:rPr>
            </w:pPr>
            <w:r w:rsidRPr="00655130" w:rsidR="00655130">
              <w:rPr>
                <w:rFonts w:ascii="宋体" w:hAnsi="宋体" w:hint="eastAsia"/>
                <w:sz w:val="24"/>
                <w:szCs w:val="24"/>
              </w:rPr>
              <w:t>3.</w:t>
            </w:r>
            <w:r w:rsidRPr="00655130">
              <w:rPr>
                <w:rFonts w:ascii="宋体" w:hAnsi="宋体" w:hint="eastAsia"/>
                <w:sz w:val="24"/>
                <w:szCs w:val="24"/>
              </w:rPr>
              <w:t>能正确使用典型自动化设备及生产线上的常用仪器仪表和工具；</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4.具有查阅自动线相关资料的能力。</w:t>
            </w:r>
          </w:p>
        </w:tc>
      </w:tr>
      <w:tr w:rsidTr="00655130">
        <w:tblPrEx>
          <w:tblW w:w="5000" w:type="pct"/>
          <w:jc w:val="center"/>
          <w:tblInd w:w="0" w:type="dxa"/>
          <w:tblLook w:val="0000"/>
        </w:tblPrEx>
        <w:trPr>
          <w:jc w:val="center"/>
        </w:trPr>
        <w:tc>
          <w:tcPr>
            <w:tcW w:w="286" w:type="pct"/>
            <w:vMerge/>
            <w:vAlign w:val="center"/>
          </w:tcPr>
          <w:p w:rsidR="00351D26" w:rsidRPr="00655130" w:rsidP="00655130">
            <w:pPr>
              <w:snapToGrid w:val="0"/>
              <w:spacing w:line="360" w:lineRule="auto"/>
              <w:jc w:val="center"/>
              <w:rPr>
                <w:rFonts w:ascii="宋体" w:hAnsi="宋体" w:hint="eastAsia"/>
                <w:sz w:val="24"/>
                <w:szCs w:val="24"/>
              </w:rPr>
            </w:pPr>
          </w:p>
        </w:tc>
        <w:tc>
          <w:tcPr>
            <w:tcW w:w="1108" w:type="pct"/>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素质目标</w:t>
            </w:r>
          </w:p>
        </w:tc>
        <w:tc>
          <w:tcPr>
            <w:tcW w:w="3606" w:type="pct"/>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1.培养学生学习兴趣；</w:t>
            </w:r>
            <w:r w:rsidRPr="00655130">
              <w:rPr>
                <w:rFonts w:ascii="宋体" w:hAnsi="宋体" w:hint="eastAsia"/>
                <w:sz w:val="24"/>
                <w:szCs w:val="24"/>
              </w:rPr>
              <w:t> </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2.养成良好的思维、学习、工作习惯，增加职业意识；</w:t>
            </w:r>
          </w:p>
          <w:p w:rsidR="00351D26" w:rsidRPr="00655130" w:rsidP="00655130">
            <w:pPr>
              <w:snapToGrid w:val="0"/>
              <w:spacing w:line="360" w:lineRule="auto"/>
              <w:rPr>
                <w:rFonts w:ascii="宋体" w:hAnsi="宋体" w:hint="eastAsia"/>
                <w:bCs/>
                <w:color w:val="000000"/>
                <w:sz w:val="24"/>
                <w:szCs w:val="24"/>
                <w:shd w:val="clear" w:color="auto" w:fill="FFFFFF"/>
              </w:rPr>
            </w:pPr>
            <w:r w:rsidRPr="00655130">
              <w:rPr>
                <w:rFonts w:ascii="宋体" w:hAnsi="宋体" w:hint="eastAsia"/>
                <w:sz w:val="24"/>
                <w:szCs w:val="24"/>
              </w:rPr>
              <w:t>3.形成科学的学习态度，培养学生的设计能力和实践动手能力及</w:t>
            </w:r>
            <w:r w:rsidRPr="00655130">
              <w:rPr>
                <w:rFonts w:ascii="宋体" w:hAnsi="宋体" w:hint="eastAsia"/>
                <w:bCs/>
                <w:color w:val="000000"/>
                <w:sz w:val="24"/>
                <w:szCs w:val="24"/>
                <w:shd w:val="clear" w:color="auto" w:fill="FFFFFF"/>
              </w:rPr>
              <w:t>学生的分析问题、解决问的能力；</w:t>
            </w:r>
          </w:p>
          <w:p w:rsidR="00351D26" w:rsidRPr="00655130" w:rsidP="00655130">
            <w:pPr>
              <w:snapToGrid w:val="0"/>
              <w:spacing w:line="360" w:lineRule="auto"/>
              <w:rPr>
                <w:rFonts w:ascii="宋体" w:hAnsi="宋体" w:hint="eastAsia"/>
                <w:sz w:val="24"/>
                <w:szCs w:val="24"/>
              </w:rPr>
            </w:pPr>
            <w:r w:rsidRPr="00655130">
              <w:rPr>
                <w:rFonts w:ascii="宋体" w:hAnsi="宋体" w:cs="宋体" w:hint="eastAsia"/>
                <w:bCs/>
                <w:color w:val="000000"/>
                <w:sz w:val="24"/>
                <w:szCs w:val="24"/>
                <w:shd w:val="clear" w:color="auto" w:fill="FFFFFF"/>
              </w:rPr>
              <w:t>4.</w:t>
            </w:r>
            <w:r w:rsidRPr="00655130">
              <w:rPr>
                <w:rFonts w:ascii="宋体" w:hAnsi="宋体" w:hint="eastAsia"/>
                <w:bCs/>
                <w:color w:val="000000"/>
                <w:sz w:val="24"/>
                <w:szCs w:val="24"/>
                <w:shd w:val="clear" w:color="auto" w:fill="FFFFFF"/>
              </w:rPr>
              <w:t xml:space="preserve"> </w:t>
            </w:r>
            <w:r w:rsidRPr="00655130">
              <w:rPr>
                <w:rFonts w:ascii="宋体" w:hAnsi="宋体" w:hint="eastAsia"/>
                <w:sz w:val="24"/>
                <w:szCs w:val="24"/>
              </w:rPr>
              <w:t>培养学生的团队相互沟通交流和协作意识。</w:t>
            </w:r>
          </w:p>
        </w:tc>
      </w:tr>
      <w:tr w:rsidTr="00655130">
        <w:tblPrEx>
          <w:tblW w:w="5000" w:type="pct"/>
          <w:jc w:val="center"/>
          <w:tblInd w:w="0" w:type="dxa"/>
          <w:tblLook w:val="0000"/>
        </w:tblPrEx>
        <w:trPr>
          <w:jc w:val="center"/>
        </w:trPr>
        <w:tc>
          <w:tcPr>
            <w:tcW w:w="1394" w:type="pct"/>
            <w:gridSpan w:val="2"/>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学习内容</w:t>
            </w:r>
          </w:p>
        </w:tc>
        <w:tc>
          <w:tcPr>
            <w:tcW w:w="3606" w:type="pct"/>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任务1：自动线的认识</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任务2：柔性制造系统</w:t>
            </w:r>
          </w:p>
        </w:tc>
      </w:tr>
      <w:tr w:rsidTr="00655130">
        <w:tblPrEx>
          <w:tblW w:w="5000" w:type="pct"/>
          <w:jc w:val="center"/>
          <w:tblInd w:w="0" w:type="dxa"/>
          <w:tblLook w:val="0000"/>
        </w:tblPrEx>
        <w:trPr>
          <w:jc w:val="center"/>
        </w:trPr>
        <w:tc>
          <w:tcPr>
            <w:tcW w:w="1394" w:type="pct"/>
            <w:gridSpan w:val="2"/>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教学方法和建议</w:t>
            </w:r>
          </w:p>
        </w:tc>
        <w:tc>
          <w:tcPr>
            <w:tcW w:w="3606" w:type="pct"/>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教学方法建议：</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宏观教学法：项目式教学法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微观教学法：案例教学法、讨论教学法、讲授式教学法、任务教学法、实验实训法、演示法　</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教学建议：</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采用启发式教学与形象化教学相结合，通过多媒体、视频资料等教学方式增加学生对自动化生产线的感性认识。</w:t>
            </w:r>
          </w:p>
        </w:tc>
      </w:tr>
      <w:tr w:rsidTr="00655130">
        <w:tblPrEx>
          <w:tblW w:w="5000" w:type="pct"/>
          <w:jc w:val="center"/>
          <w:tblInd w:w="0" w:type="dxa"/>
          <w:tblLook w:val="0000"/>
        </w:tblPrEx>
        <w:trPr>
          <w:jc w:val="center"/>
        </w:trPr>
        <w:tc>
          <w:tcPr>
            <w:tcW w:w="1394" w:type="pct"/>
            <w:gridSpan w:val="2"/>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教学条件要求</w:t>
            </w:r>
          </w:p>
        </w:tc>
        <w:tc>
          <w:tcPr>
            <w:tcW w:w="3606" w:type="pct"/>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1.课程标准</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2.授课计划</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3.授课教案</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4.教学案例</w:t>
            </w:r>
          </w:p>
        </w:tc>
      </w:tr>
      <w:tr w:rsidTr="00655130">
        <w:tblPrEx>
          <w:tblW w:w="5000" w:type="pct"/>
          <w:jc w:val="center"/>
          <w:tblInd w:w="0" w:type="dxa"/>
          <w:tblLook w:val="0000"/>
        </w:tblPrEx>
        <w:trPr>
          <w:jc w:val="center"/>
        </w:trPr>
        <w:tc>
          <w:tcPr>
            <w:tcW w:w="1394" w:type="pct"/>
            <w:gridSpan w:val="2"/>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学生已有基础</w:t>
            </w:r>
          </w:p>
        </w:tc>
        <w:tc>
          <w:tcPr>
            <w:tcW w:w="3606" w:type="pct"/>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机械制造技术、电机与电气控制、PLC、液压与气动技术、传感器技术等相关专业课程及实训课程。</w:t>
            </w:r>
          </w:p>
        </w:tc>
      </w:tr>
      <w:tr w:rsidTr="00655130">
        <w:tblPrEx>
          <w:tblW w:w="5000" w:type="pct"/>
          <w:jc w:val="center"/>
          <w:tblInd w:w="0" w:type="dxa"/>
          <w:tblLook w:val="0000"/>
        </w:tblPrEx>
        <w:trPr>
          <w:jc w:val="center"/>
        </w:trPr>
        <w:tc>
          <w:tcPr>
            <w:tcW w:w="1394" w:type="pct"/>
            <w:gridSpan w:val="2"/>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教师所需执教能力要求</w:t>
            </w:r>
          </w:p>
        </w:tc>
        <w:tc>
          <w:tcPr>
            <w:tcW w:w="3606" w:type="pct"/>
            <w:vAlign w:val="center"/>
          </w:tcPr>
          <w:p w:rsidR="00351D26" w:rsidRPr="00655130" w:rsidP="00655130">
            <w:pPr>
              <w:snapToGrid w:val="0"/>
              <w:spacing w:after="0" w:line="360" w:lineRule="auto"/>
              <w:rPr>
                <w:rFonts w:ascii="宋体" w:hAnsi="宋体" w:hint="eastAsia"/>
                <w:sz w:val="24"/>
                <w:szCs w:val="24"/>
              </w:rPr>
            </w:pPr>
          </w:p>
        </w:tc>
      </w:tr>
    </w:tbl>
    <w:p>
      <w:pPr>
        <w:sectPr w:rsidSect="00655130">
          <w:footerReference w:type="default" r:id="rId12"/>
          <w:type w:val="nextPage"/>
          <w:pgSz w:w="11906" w:h="16838"/>
          <w:pgMar w:top="1162" w:right="1162" w:bottom="1162" w:left="1520" w:header="851" w:footer="992" w:gutter="0"/>
          <w:pgNumType w:start="9"/>
          <w:cols w:space="720"/>
          <w:titlePg w:val="0"/>
          <w:docGrid w:type="line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32"/>
        <w:gridCol w:w="6808"/>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vAlign w:val="center"/>
          </w:tcPr>
          <w:p/>
        </w:tc>
        <w:tc>
          <w:tcPr>
            <w:tcW w:w="3606" w:type="pct"/>
            <w:vAlign w:val="center"/>
          </w:tcPr>
          <w:p w:rsidR="00351D26" w:rsidRPr="00655130" w:rsidP="00655130">
            <w:pPr>
              <w:snapToGrid w:val="0"/>
              <w:spacing w:before="0" w:line="360" w:lineRule="auto"/>
              <w:rPr>
                <w:rFonts w:ascii="宋体" w:hAnsi="宋体" w:hint="eastAsia"/>
                <w:sz w:val="24"/>
                <w:szCs w:val="24"/>
              </w:rPr>
            </w:pPr>
            <w:r w:rsidRPr="00655130">
              <w:rPr>
                <w:rFonts w:ascii="宋体" w:hAnsi="宋体" w:hint="eastAsia"/>
                <w:sz w:val="24"/>
                <w:szCs w:val="24"/>
              </w:rPr>
              <w:t>具备机电专业相关的知识和技能；具有教学过程中灵活运用教学方法能力；具备乐观、向上、善于肯定别人的积极人生态度；具备安全和环保意识。</w:t>
            </w:r>
          </w:p>
        </w:tc>
      </w:tr>
    </w:tbl>
    <w:p w:rsidR="00351D26" w:rsidRPr="00655130" w:rsidP="00655130">
      <w:pPr>
        <w:snapToGrid w:val="0"/>
        <w:spacing w:line="360" w:lineRule="auto"/>
        <w:ind w:firstLine="480" w:firstLineChars="200"/>
        <w:jc w:val="center"/>
        <w:rPr>
          <w:rFonts w:ascii="宋体" w:hAnsi="宋体" w:hint="eastAsia"/>
          <w:b/>
          <w:sz w:val="24"/>
          <w:szCs w:val="24"/>
        </w:rPr>
      </w:pPr>
    </w:p>
    <w:p w:rsidR="00351D26" w:rsidRPr="00655130" w:rsidP="00655130">
      <w:pPr>
        <w:snapToGrid w:val="0"/>
        <w:spacing w:line="360" w:lineRule="auto"/>
        <w:ind w:firstLine="480" w:firstLineChars="200"/>
        <w:jc w:val="center"/>
        <w:rPr>
          <w:rFonts w:ascii="宋体" w:hAnsi="宋体" w:hint="eastAsia"/>
          <w:b/>
          <w:sz w:val="24"/>
          <w:szCs w:val="24"/>
        </w:rPr>
      </w:pPr>
      <w:r w:rsidRPr="00655130">
        <w:rPr>
          <w:rFonts w:ascii="宋体" w:hAnsi="宋体" w:hint="eastAsia"/>
          <w:b/>
          <w:sz w:val="24"/>
          <w:szCs w:val="24"/>
        </w:rPr>
        <w:t>课程单元2</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092"/>
        <w:gridCol w:w="4067"/>
        <w:gridCol w:w="1114"/>
        <w:gridCol w:w="785"/>
        <w:gridCol w:w="842"/>
      </w:tblGrid>
      <w:tr w:rsidTr="00655130">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gridSpan w:val="2"/>
            <w:vMerge w:val="restart"/>
            <w:vAlign w:val="center"/>
          </w:tcPr>
          <w:p w:rsidR="00351D26" w:rsidRPr="00655130" w:rsidP="00655130">
            <w:pPr>
              <w:snapToGrid w:val="0"/>
              <w:spacing w:line="360" w:lineRule="auto"/>
              <w:jc w:val="center"/>
              <w:rPr>
                <w:rFonts w:ascii="宋体" w:hAnsi="宋体" w:hint="eastAsia"/>
                <w:b/>
                <w:sz w:val="24"/>
                <w:szCs w:val="24"/>
              </w:rPr>
            </w:pPr>
            <w:r w:rsidRPr="00655130">
              <w:rPr>
                <w:rFonts w:ascii="宋体" w:hAnsi="宋体" w:hint="eastAsia"/>
                <w:b/>
                <w:sz w:val="24"/>
                <w:szCs w:val="24"/>
              </w:rPr>
              <w:t>课程单元名称</w:t>
            </w:r>
          </w:p>
        </w:tc>
        <w:tc>
          <w:tcPr>
            <w:tcW w:w="2154" w:type="pct"/>
            <w:vMerge w:val="restart"/>
            <w:vAlign w:val="center"/>
          </w:tcPr>
          <w:p w:rsidR="00351D26" w:rsidRPr="00655130" w:rsidP="00655130">
            <w:pPr>
              <w:snapToGrid w:val="0"/>
              <w:spacing w:line="360" w:lineRule="auto"/>
              <w:jc w:val="center"/>
              <w:rPr>
                <w:rFonts w:ascii="宋体" w:hAnsi="宋体" w:hint="eastAsia"/>
                <w:b/>
                <w:sz w:val="24"/>
                <w:szCs w:val="24"/>
              </w:rPr>
            </w:pPr>
            <w:r w:rsidRPr="00655130">
              <w:rPr>
                <w:rFonts w:ascii="宋体" w:hAnsi="宋体" w:hint="eastAsia"/>
                <w:sz w:val="24"/>
                <w:szCs w:val="24"/>
              </w:rPr>
              <w:t>供料单元的安装与调试</w:t>
            </w:r>
          </w:p>
        </w:tc>
        <w:tc>
          <w:tcPr>
            <w:tcW w:w="590" w:type="pct"/>
            <w:vMerge w:val="restart"/>
            <w:vAlign w:val="center"/>
          </w:tcPr>
          <w:p w:rsidR="00351D26" w:rsidRPr="00655130" w:rsidP="00655130">
            <w:pPr>
              <w:snapToGrid w:val="0"/>
              <w:spacing w:line="360" w:lineRule="auto"/>
              <w:rPr>
                <w:rFonts w:ascii="宋体" w:hAnsi="宋体" w:hint="eastAsia"/>
                <w:b/>
                <w:sz w:val="24"/>
                <w:szCs w:val="24"/>
              </w:rPr>
            </w:pPr>
            <w:r w:rsidRPr="00655130">
              <w:rPr>
                <w:rFonts w:ascii="宋体" w:hAnsi="宋体" w:hint="eastAsia"/>
                <w:b/>
                <w:sz w:val="24"/>
                <w:szCs w:val="24"/>
              </w:rPr>
              <w:t>课时数</w:t>
            </w:r>
          </w:p>
        </w:tc>
        <w:tc>
          <w:tcPr>
            <w:tcW w:w="416"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理论教学</w:t>
            </w:r>
          </w:p>
        </w:tc>
        <w:tc>
          <w:tcPr>
            <w:tcW w:w="445"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实践教学</w:t>
            </w:r>
          </w:p>
        </w:tc>
      </w:tr>
      <w:tr w:rsidTr="00655130">
        <w:tblPrEx>
          <w:tblW w:w="5000" w:type="pct"/>
          <w:jc w:val="center"/>
          <w:tblInd w:w="0" w:type="dxa"/>
          <w:tblLook w:val="0000"/>
        </w:tblPrEx>
        <w:trPr>
          <w:jc w:val="center"/>
        </w:trPr>
        <w:tc>
          <w:tcPr>
            <w:tcW w:w="1394" w:type="pct"/>
            <w:gridSpan w:val="2"/>
            <w:vMerge/>
            <w:vAlign w:val="center"/>
          </w:tcPr>
          <w:p w:rsidR="00351D26" w:rsidRPr="00655130" w:rsidP="00655130">
            <w:pPr>
              <w:snapToGrid w:val="0"/>
              <w:spacing w:line="360" w:lineRule="auto"/>
              <w:jc w:val="center"/>
              <w:rPr>
                <w:rFonts w:ascii="宋体" w:hAnsi="宋体" w:hint="eastAsia"/>
                <w:b/>
                <w:sz w:val="24"/>
                <w:szCs w:val="24"/>
              </w:rPr>
            </w:pPr>
          </w:p>
        </w:tc>
        <w:tc>
          <w:tcPr>
            <w:tcW w:w="2154" w:type="pct"/>
            <w:vMerge/>
            <w:vAlign w:val="center"/>
          </w:tcPr>
          <w:p w:rsidR="00351D26" w:rsidRPr="00655130" w:rsidP="00655130">
            <w:pPr>
              <w:snapToGrid w:val="0"/>
              <w:spacing w:line="360" w:lineRule="auto"/>
              <w:jc w:val="center"/>
              <w:rPr>
                <w:rFonts w:ascii="宋体" w:hAnsi="宋体" w:hint="eastAsia"/>
                <w:b/>
                <w:sz w:val="24"/>
                <w:szCs w:val="24"/>
              </w:rPr>
            </w:pPr>
          </w:p>
        </w:tc>
        <w:tc>
          <w:tcPr>
            <w:tcW w:w="590" w:type="pct"/>
            <w:vMerge/>
            <w:vAlign w:val="center"/>
          </w:tcPr>
          <w:p w:rsidR="00351D26" w:rsidRPr="00655130" w:rsidP="00655130">
            <w:pPr>
              <w:snapToGrid w:val="0"/>
              <w:spacing w:line="360" w:lineRule="auto"/>
              <w:rPr>
                <w:rFonts w:ascii="宋体" w:hAnsi="宋体" w:hint="eastAsia"/>
                <w:b/>
                <w:sz w:val="24"/>
                <w:szCs w:val="24"/>
              </w:rPr>
            </w:pPr>
          </w:p>
        </w:tc>
        <w:tc>
          <w:tcPr>
            <w:tcW w:w="416"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8</w:t>
            </w:r>
          </w:p>
        </w:tc>
        <w:tc>
          <w:tcPr>
            <w:tcW w:w="445" w:type="pct"/>
            <w:vAlign w:val="center"/>
          </w:tcPr>
          <w:p w:rsidR="00351D26" w:rsidRPr="00655130" w:rsidP="00655130">
            <w:pPr>
              <w:spacing w:line="360" w:lineRule="auto"/>
              <w:jc w:val="center"/>
              <w:rPr>
                <w:rFonts w:ascii="宋体" w:hAnsi="宋体" w:hint="eastAsia"/>
                <w:sz w:val="24"/>
                <w:szCs w:val="24"/>
              </w:rPr>
            </w:pPr>
            <w:r w:rsidRPr="00655130">
              <w:rPr>
                <w:rFonts w:ascii="宋体" w:hAnsi="宋体" w:hint="eastAsia"/>
                <w:sz w:val="24"/>
                <w:szCs w:val="24"/>
              </w:rPr>
              <w:t>4</w:t>
            </w:r>
          </w:p>
        </w:tc>
      </w:tr>
      <w:tr w:rsidTr="00655130">
        <w:tblPrEx>
          <w:tblW w:w="5000" w:type="pct"/>
          <w:jc w:val="center"/>
          <w:tblInd w:w="0" w:type="dxa"/>
          <w:tblLook w:val="0000"/>
        </w:tblPrEx>
        <w:trPr>
          <w:jc w:val="center"/>
        </w:trPr>
        <w:tc>
          <w:tcPr>
            <w:tcW w:w="286" w:type="pct"/>
            <w:vMerge w:val="restart"/>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学习目标</w:t>
            </w:r>
          </w:p>
        </w:tc>
        <w:tc>
          <w:tcPr>
            <w:tcW w:w="1108" w:type="pct"/>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知识目标</w:t>
            </w:r>
          </w:p>
        </w:tc>
        <w:tc>
          <w:tcPr>
            <w:tcW w:w="3606" w:type="pct"/>
            <w:gridSpan w:val="4"/>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1.掌握常见传感器的结构、工作原理；</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2.了解传感器的分类、应用；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3.掌握气动控制系统的组成，元件的结构、工作原理；</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4.掌握PLC的组成、工作原理、设计步骤；</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5.熟悉PLC的定义、分类、发展及应用；</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6.掌握工业网络通信的分类、特点和西门子PPI通信方式；</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7.掌握供料单元的组成、功能、端子接线图及工艺流程；</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8.掌握常用传感器的原理及作用。</w:t>
            </w:r>
          </w:p>
        </w:tc>
      </w:tr>
      <w:tr w:rsidTr="00655130">
        <w:tblPrEx>
          <w:tblW w:w="5000" w:type="pct"/>
          <w:jc w:val="center"/>
          <w:tblInd w:w="0" w:type="dxa"/>
          <w:tblLook w:val="0000"/>
        </w:tblPrEx>
        <w:trPr>
          <w:jc w:val="center"/>
        </w:trPr>
        <w:tc>
          <w:tcPr>
            <w:tcW w:w="286" w:type="pct"/>
            <w:vMerge/>
            <w:vAlign w:val="center"/>
          </w:tcPr>
          <w:p w:rsidR="00351D26" w:rsidRPr="00655130" w:rsidP="00655130">
            <w:pPr>
              <w:snapToGrid w:val="0"/>
              <w:spacing w:line="360" w:lineRule="auto"/>
              <w:jc w:val="center"/>
              <w:rPr>
                <w:rFonts w:ascii="宋体" w:hAnsi="宋体" w:hint="eastAsia"/>
                <w:sz w:val="24"/>
                <w:szCs w:val="24"/>
              </w:rPr>
            </w:pPr>
          </w:p>
        </w:tc>
        <w:tc>
          <w:tcPr>
            <w:tcW w:w="1108" w:type="pct"/>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能力目标</w:t>
            </w:r>
          </w:p>
        </w:tc>
        <w:tc>
          <w:tcPr>
            <w:tcW w:w="3606" w:type="pct"/>
            <w:gridSpan w:val="4"/>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1.会对传感器、气动元件、PLC等进行选型，安装调试；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2.会对供料单元的机械结构、气动系统、电气接线进行安装与调试；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3.会设置通信参数，并建立网络通信；</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4.会对供料单元进行PLC程序设计及下载调试；</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5.会对供料站的一般故障进行检测、分析、维护及维修等；</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6.能正确使用典型自动化生产线上的常用仪器仪表和工具；</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7.具有查阅自动线相关资料的能力。</w:t>
            </w:r>
          </w:p>
        </w:tc>
      </w:tr>
      <w:tr w:rsidTr="00655130">
        <w:tblPrEx>
          <w:tblW w:w="5000" w:type="pct"/>
          <w:jc w:val="center"/>
          <w:tblInd w:w="0" w:type="dxa"/>
          <w:tblLook w:val="0000"/>
        </w:tblPrEx>
        <w:trPr>
          <w:jc w:val="center"/>
        </w:trPr>
        <w:tc>
          <w:tcPr>
            <w:tcW w:w="286" w:type="pct"/>
            <w:vMerge/>
            <w:vAlign w:val="center"/>
          </w:tcPr>
          <w:p w:rsidR="00351D26" w:rsidRPr="00655130" w:rsidP="00655130">
            <w:pPr>
              <w:snapToGrid w:val="0"/>
              <w:spacing w:line="360" w:lineRule="auto"/>
              <w:jc w:val="center"/>
              <w:rPr>
                <w:rFonts w:ascii="宋体" w:hAnsi="宋体" w:hint="eastAsia"/>
                <w:sz w:val="24"/>
                <w:szCs w:val="24"/>
              </w:rPr>
            </w:pPr>
          </w:p>
        </w:tc>
        <w:tc>
          <w:tcPr>
            <w:tcW w:w="1108" w:type="pct"/>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素质目标</w:t>
            </w:r>
          </w:p>
        </w:tc>
        <w:tc>
          <w:tcPr>
            <w:tcW w:w="3606" w:type="pct"/>
            <w:gridSpan w:val="4"/>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1.理论联系实际的良好学风；</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2.树立爱岗敬业的工作态度和吃苦耐劳的精神；</w:t>
            </w:r>
          </w:p>
          <w:p w:rsidR="00351D26" w:rsidRPr="00655130" w:rsidP="00655130">
            <w:pPr>
              <w:snapToGrid w:val="0"/>
              <w:spacing w:line="360" w:lineRule="auto"/>
              <w:rPr>
                <w:rFonts w:ascii="宋体" w:hAnsi="宋体" w:hint="eastAsia"/>
                <w:bCs/>
                <w:color w:val="000000"/>
                <w:sz w:val="24"/>
                <w:szCs w:val="24"/>
                <w:shd w:val="clear" w:color="auto" w:fill="FFFFFF"/>
              </w:rPr>
            </w:pPr>
            <w:r w:rsidRPr="00655130">
              <w:rPr>
                <w:rFonts w:ascii="宋体" w:hAnsi="宋体" w:hint="eastAsia"/>
                <w:sz w:val="24"/>
                <w:szCs w:val="24"/>
              </w:rPr>
              <w:t>3.培养学生的设计能力和实践动手能力及</w:t>
            </w:r>
            <w:r w:rsidRPr="00655130">
              <w:rPr>
                <w:rFonts w:ascii="宋体" w:hAnsi="宋体" w:hint="eastAsia"/>
                <w:bCs/>
                <w:color w:val="000000"/>
                <w:sz w:val="24"/>
                <w:szCs w:val="24"/>
                <w:shd w:val="clear" w:color="auto" w:fill="FFFFFF"/>
              </w:rPr>
              <w:t>学生的分析问题、解决问的能力；</w:t>
            </w:r>
          </w:p>
          <w:p w:rsidR="00351D26" w:rsidRPr="00655130" w:rsidP="00655130">
            <w:pPr>
              <w:snapToGrid w:val="0"/>
              <w:spacing w:line="360" w:lineRule="auto"/>
              <w:rPr>
                <w:rFonts w:ascii="宋体" w:hAnsi="宋体" w:hint="eastAsia"/>
                <w:sz w:val="24"/>
                <w:szCs w:val="24"/>
              </w:rPr>
            </w:pPr>
            <w:r w:rsidRPr="00655130">
              <w:rPr>
                <w:rFonts w:ascii="宋体" w:hAnsi="宋体" w:cs="宋体" w:hint="eastAsia"/>
                <w:bCs/>
                <w:color w:val="000000"/>
                <w:sz w:val="24"/>
                <w:szCs w:val="24"/>
                <w:shd w:val="clear" w:color="auto" w:fill="FFFFFF"/>
              </w:rPr>
              <w:t>4.</w:t>
            </w:r>
            <w:r w:rsidRPr="00655130">
              <w:rPr>
                <w:rFonts w:ascii="宋体" w:hAnsi="宋体" w:hint="eastAsia"/>
                <w:sz w:val="24"/>
                <w:szCs w:val="24"/>
              </w:rPr>
              <w:t>培养学生的团队相互沟通交流和协作意识。</w:t>
            </w:r>
          </w:p>
        </w:tc>
      </w:tr>
      <w:tr w:rsidTr="00655130">
        <w:tblPrEx>
          <w:tblW w:w="5000" w:type="pct"/>
          <w:jc w:val="center"/>
          <w:tblInd w:w="0" w:type="dxa"/>
          <w:tblLook w:val="0000"/>
        </w:tblPrEx>
        <w:trPr>
          <w:jc w:val="center"/>
        </w:trPr>
        <w:tc>
          <w:tcPr>
            <w:tcW w:w="1394" w:type="pct"/>
            <w:gridSpan w:val="2"/>
            <w:vAlign w:val="center"/>
          </w:tcPr>
          <w:p w:rsidR="00351D26" w:rsidRPr="00655130" w:rsidP="00655130">
            <w:pPr>
              <w:snapToGrid w:val="0"/>
              <w:spacing w:line="360" w:lineRule="auto"/>
              <w:jc w:val="center"/>
              <w:rPr>
                <w:rFonts w:ascii="宋体" w:hAnsi="宋体" w:hint="eastAsia"/>
                <w:sz w:val="24"/>
                <w:szCs w:val="24"/>
              </w:rPr>
            </w:pPr>
            <w:r w:rsidRPr="00655130">
              <w:rPr>
                <w:rFonts w:ascii="宋体" w:hAnsi="宋体" w:hint="eastAsia"/>
                <w:sz w:val="24"/>
                <w:szCs w:val="24"/>
              </w:rPr>
              <w:t>学习内容</w:t>
            </w:r>
          </w:p>
        </w:tc>
        <w:tc>
          <w:tcPr>
            <w:tcW w:w="3606" w:type="pct"/>
            <w:gridSpan w:val="4"/>
            <w:vAlign w:val="center"/>
          </w:tcPr>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任务1：传感器技术</w:t>
            </w:r>
          </w:p>
          <w:p w:rsidR="00351D26" w:rsidRPr="00655130" w:rsidP="00655130">
            <w:pPr>
              <w:snapToGrid w:val="0"/>
              <w:spacing w:line="360" w:lineRule="auto"/>
              <w:rPr>
                <w:rFonts w:ascii="宋体" w:hAnsi="宋体" w:hint="eastAsia"/>
                <w:sz w:val="24"/>
                <w:szCs w:val="24"/>
              </w:rPr>
            </w:pPr>
            <w:r w:rsidRPr="00655130">
              <w:rPr>
                <w:rFonts w:ascii="宋体" w:hAnsi="宋体" w:hint="eastAsia"/>
                <w:sz w:val="24"/>
                <w:szCs w:val="24"/>
              </w:rPr>
              <w:t>任务2：气压传动技术</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 w:history="1">
        <w:r>
          <w:rPr>
            <w:rFonts w:ascii="SimSun" w:eastAsia="SimSun" w:hAnsi="SimSun" w:cs="SimSun"/>
            <w:b/>
            <w:bCs/>
            <w:color w:val="0000EE"/>
            <w:kern w:val="0"/>
            <w:sz w:val="30"/>
            <w:szCs w:val="30"/>
            <w:u w:val="single" w:color="0000EE"/>
          </w:rPr>
          <w:t>https://d.book118.com/167164146041006040</w:t>
        </w:r>
      </w:hyperlink>
    </w:p>
    <w:p/>
    <w:sectPr w:rsidSect="00655130">
      <w:footerReference w:type="default" r:id="rId14"/>
      <w:type w:val="nextPage"/>
      <w:pgSz w:w="11906" w:h="16838"/>
      <w:pgMar w:top="1162" w:right="1162" w:bottom="1162" w:left="152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3</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6</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8</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9</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D26">
    <w:pPr>
      <w:pStyle w:val="Footer"/>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B2CFE1"/>
    <w:multiLevelType w:val="singleLevel"/>
    <w:tmpl w:val="58B2CFE1"/>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oNotTrackMoves/>
  <w:documentProtection w:edit="readOnly" w:enforcement="0"/>
  <w:defaultTabStop w:val="420"/>
  <w:drawingGridHorizontalSpacing w:val="105"/>
  <w:drawingGridVerticalSpacing w:val="156"/>
  <w:displayHorizontalDrawingGridEvery w:val="2"/>
  <w:displayVerticalDrawingGridEvery w:val="2"/>
  <w:doNotShadeFormData/>
  <w:noPunctuationKerning/>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519CC"/>
    <w:rsid w:val="000536AE"/>
    <w:rsid w:val="00083E9A"/>
    <w:rsid w:val="00090F0F"/>
    <w:rsid w:val="00097715"/>
    <w:rsid w:val="000E4CBE"/>
    <w:rsid w:val="000F4B96"/>
    <w:rsid w:val="001060A1"/>
    <w:rsid w:val="001265B1"/>
    <w:rsid w:val="001B2221"/>
    <w:rsid w:val="002268EE"/>
    <w:rsid w:val="0025201B"/>
    <w:rsid w:val="00263781"/>
    <w:rsid w:val="002B482B"/>
    <w:rsid w:val="002C77FD"/>
    <w:rsid w:val="002D0B61"/>
    <w:rsid w:val="002E1981"/>
    <w:rsid w:val="002E797C"/>
    <w:rsid w:val="00344520"/>
    <w:rsid w:val="00351D26"/>
    <w:rsid w:val="0038101B"/>
    <w:rsid w:val="003A32D3"/>
    <w:rsid w:val="003C47E3"/>
    <w:rsid w:val="00411D3C"/>
    <w:rsid w:val="00442F9B"/>
    <w:rsid w:val="004464C8"/>
    <w:rsid w:val="00475839"/>
    <w:rsid w:val="0048389F"/>
    <w:rsid w:val="00526699"/>
    <w:rsid w:val="00570C64"/>
    <w:rsid w:val="005976C5"/>
    <w:rsid w:val="005D6243"/>
    <w:rsid w:val="005E0628"/>
    <w:rsid w:val="00605ADB"/>
    <w:rsid w:val="006449CD"/>
    <w:rsid w:val="00655130"/>
    <w:rsid w:val="006570E7"/>
    <w:rsid w:val="006959AB"/>
    <w:rsid w:val="006C30C2"/>
    <w:rsid w:val="006C4338"/>
    <w:rsid w:val="006E1475"/>
    <w:rsid w:val="00745B7F"/>
    <w:rsid w:val="007E4DD3"/>
    <w:rsid w:val="007E5C14"/>
    <w:rsid w:val="00815267"/>
    <w:rsid w:val="00821146"/>
    <w:rsid w:val="00826BDF"/>
    <w:rsid w:val="00850720"/>
    <w:rsid w:val="00890208"/>
    <w:rsid w:val="008A091A"/>
    <w:rsid w:val="008B7878"/>
    <w:rsid w:val="008E33A4"/>
    <w:rsid w:val="00906AAA"/>
    <w:rsid w:val="00927D40"/>
    <w:rsid w:val="009417D7"/>
    <w:rsid w:val="00961280"/>
    <w:rsid w:val="00975DD4"/>
    <w:rsid w:val="00982873"/>
    <w:rsid w:val="00983496"/>
    <w:rsid w:val="00987E97"/>
    <w:rsid w:val="009A402F"/>
    <w:rsid w:val="009C73FB"/>
    <w:rsid w:val="009D28D5"/>
    <w:rsid w:val="00A0476D"/>
    <w:rsid w:val="00A50D21"/>
    <w:rsid w:val="00A56F0C"/>
    <w:rsid w:val="00A81FB0"/>
    <w:rsid w:val="00A9704B"/>
    <w:rsid w:val="00AA1A0E"/>
    <w:rsid w:val="00AA3941"/>
    <w:rsid w:val="00AA4155"/>
    <w:rsid w:val="00AC3089"/>
    <w:rsid w:val="00AD5029"/>
    <w:rsid w:val="00AF68CD"/>
    <w:rsid w:val="00B1300F"/>
    <w:rsid w:val="00B34CA9"/>
    <w:rsid w:val="00BC4603"/>
    <w:rsid w:val="00BF6E60"/>
    <w:rsid w:val="00C53B09"/>
    <w:rsid w:val="00C947FE"/>
    <w:rsid w:val="00CD688E"/>
    <w:rsid w:val="00D47036"/>
    <w:rsid w:val="00D91952"/>
    <w:rsid w:val="00DD41F6"/>
    <w:rsid w:val="00DE0765"/>
    <w:rsid w:val="00E20EB7"/>
    <w:rsid w:val="00E40BFF"/>
    <w:rsid w:val="00E45D5A"/>
    <w:rsid w:val="00E6482E"/>
    <w:rsid w:val="00E65DF1"/>
    <w:rsid w:val="00EA7E09"/>
    <w:rsid w:val="00EB3B77"/>
    <w:rsid w:val="00F05B39"/>
    <w:rsid w:val="00F41185"/>
    <w:rsid w:val="00FA5F9E"/>
    <w:rsid w:val="00FC16CC"/>
    <w:rsid w:val="00FD4166"/>
    <w:rsid w:val="01327827"/>
    <w:rsid w:val="08521A83"/>
    <w:rsid w:val="0C067E7F"/>
    <w:rsid w:val="119D7884"/>
    <w:rsid w:val="13177F64"/>
    <w:rsid w:val="17710AF3"/>
    <w:rsid w:val="1A0140FF"/>
    <w:rsid w:val="1C2F4652"/>
    <w:rsid w:val="1C9961DD"/>
    <w:rsid w:val="1D992B61"/>
    <w:rsid w:val="1EB11472"/>
    <w:rsid w:val="20C25999"/>
    <w:rsid w:val="23FD7567"/>
    <w:rsid w:val="25F00B2F"/>
    <w:rsid w:val="29AD3A45"/>
    <w:rsid w:val="30162421"/>
    <w:rsid w:val="315C0434"/>
    <w:rsid w:val="363B6B9D"/>
    <w:rsid w:val="41537FB5"/>
    <w:rsid w:val="43A27263"/>
    <w:rsid w:val="459E228A"/>
    <w:rsid w:val="47AA3D86"/>
    <w:rsid w:val="47E10726"/>
    <w:rsid w:val="480E05B7"/>
    <w:rsid w:val="4CA070BD"/>
    <w:rsid w:val="4FA034D1"/>
    <w:rsid w:val="4FA16369"/>
    <w:rsid w:val="4FC030A2"/>
    <w:rsid w:val="50102910"/>
    <w:rsid w:val="568A3034"/>
    <w:rsid w:val="58AF3D3B"/>
    <w:rsid w:val="5CFB76E5"/>
    <w:rsid w:val="5D41423A"/>
    <w:rsid w:val="5E826582"/>
    <w:rsid w:val="61062CD3"/>
    <w:rsid w:val="623F7041"/>
    <w:rsid w:val="64697D71"/>
    <w:rsid w:val="66834D64"/>
    <w:rsid w:val="6A3934AF"/>
    <w:rsid w:val="6B99109C"/>
    <w:rsid w:val="6D726F35"/>
    <w:rsid w:val="6FB510C1"/>
    <w:rsid w:val="6FCB2F33"/>
    <w:rsid w:val="73A94751"/>
    <w:rsid w:val="746C4B90"/>
    <w:rsid w:val="7A145B2C"/>
    <w:rsid w:val="7C9049CD"/>
    <w:rsid w:val="7CD83EA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Balloon Text" w:semiHidden="0" w:uiPriority="0" w:unhideWhenUsed="0"/>
    <w:lsdException w:name="Table Grid" w:semiHidden="0"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semiHidden/>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136EC2"/>
      <w:u w:val="single"/>
    </w:rPr>
  </w:style>
  <w:style w:type="character" w:customStyle="1" w:styleId="style91">
    <w:name w:val="style91"/>
    <w:rPr>
      <w:rFonts w:ascii="仿宋_GB2312" w:eastAsia="仿宋_GB2312" w:hint="eastAsia"/>
    </w:rPr>
  </w:style>
  <w:style w:type="character" w:customStyle="1" w:styleId="Char">
    <w:name w:val="批注框文本 Char"/>
    <w:link w:val="BalloonText"/>
    <w:rPr>
      <w:kern w:val="2"/>
      <w:sz w:val="18"/>
      <w:szCs w:val="18"/>
    </w:rPr>
  </w:style>
  <w:style w:type="character" w:styleId="CommentReference">
    <w:name w:val="annotation reference"/>
    <w:rPr>
      <w:sz w:val="21"/>
      <w:szCs w:val="21"/>
    </w:rPr>
  </w:style>
  <w:style w:type="character" w:customStyle="1" w:styleId="Char0">
    <w:name w:val="批注文字 Char"/>
    <w:link w:val="CommentText"/>
    <w:rPr>
      <w:kern w:val="2"/>
      <w:sz w:val="21"/>
    </w:rPr>
  </w:style>
  <w:style w:type="character" w:customStyle="1" w:styleId="Char1">
    <w:name w:val="批注主题 Char"/>
    <w:link w:val="CommentSubject"/>
    <w:rPr>
      <w:b/>
      <w:bCs/>
      <w:kern w:val="2"/>
      <w:sz w:val="21"/>
    </w:rPr>
  </w:style>
  <w:style w:type="paragraph" w:customStyle="1" w:styleId="msonospacing">
    <w:name w:val="msonospacing"/>
    <w:basedOn w:val="Normal"/>
    <w:pPr>
      <w:keepNext w:val="0"/>
      <w:keepLines w:val="0"/>
      <w:widowControl w:val="0"/>
      <w:suppressLineNumbers w:val="0"/>
      <w:spacing w:before="0" w:beforeAutospacing="0" w:after="0" w:afterAutospacing="0"/>
      <w:ind w:left="0" w:right="0"/>
      <w:jc w:val="both"/>
    </w:pPr>
    <w:rPr>
      <w:rFonts w:ascii="Calibri" w:eastAsia="宋体" w:hAnsi="Calibri" w:cs="Times New Roman" w:hint="default"/>
      <w:kern w:val="2"/>
      <w:sz w:val="21"/>
      <w:szCs w:val="22"/>
      <w:lang w:val="en-US" w:eastAsia="zh-CN" w:bidi="ar"/>
    </w:rPr>
  </w:style>
  <w:style w:type="paragraph" w:styleId="NormalWeb">
    <w:name w:val="Normal (Web)"/>
    <w:basedOn w:val="Normal"/>
    <w:pPr>
      <w:widowControl/>
      <w:spacing w:before="100" w:beforeAutospacing="1" w:after="100" w:afterAutospacing="1"/>
      <w:jc w:val="left"/>
    </w:pPr>
    <w:rPr>
      <w:rFonts w:ascii="宋体" w:hAnsi="宋体" w:cs="宋体"/>
      <w:kern w:val="0"/>
      <w:sz w:val="24"/>
      <w:szCs w:val="24"/>
    </w:rPr>
  </w:style>
  <w:style w:type="paragraph" w:styleId="CommentText">
    <w:name w:val="annotation text"/>
    <w:basedOn w:val="Normal"/>
    <w:link w:val="Char0"/>
    <w:pPr>
      <w:jc w:val="left"/>
    </w:pPr>
  </w:style>
  <w:style w:type="paragraph" w:styleId="PlainText">
    <w:name w:val="Plain Text"/>
    <w:basedOn w:val="Normal"/>
    <w:pPr>
      <w:widowControl/>
      <w:spacing w:before="100" w:beforeLines="0" w:beforeAutospacing="1" w:after="100" w:afterLines="0" w:afterAutospacing="1"/>
      <w:jc w:val="left"/>
    </w:pPr>
    <w:rPr>
      <w:rFonts w:ascii="宋体" w:hAnsi="宋体" w:cs="宋体"/>
      <w:kern w:val="0"/>
      <w:sz w:val="24"/>
      <w:szCs w:val="24"/>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CommentSubject">
    <w:name w:val="annotation subject"/>
    <w:basedOn w:val="CommentText"/>
    <w:next w:val="CommentText"/>
    <w:link w:val="Char1"/>
    <w:rPr>
      <w:b/>
      <w:bCs/>
    </w:rPr>
  </w:style>
  <w:style w:type="paragraph" w:styleId="Footer">
    <w:name w:val="footer"/>
    <w:basedOn w:val="Normal"/>
    <w:pPr>
      <w:tabs>
        <w:tab w:val="center" w:pos="4153"/>
        <w:tab w:val="right" w:pos="8306"/>
      </w:tabs>
      <w:snapToGrid w:val="0"/>
      <w:jc w:val="left"/>
    </w:pPr>
    <w:rPr>
      <w:sz w:val="18"/>
      <w:szCs w:val="18"/>
    </w:rPr>
  </w:style>
  <w:style w:type="paragraph" w:styleId="DocumentMap">
    <w:name w:val="Document Map"/>
    <w:basedOn w:val="Normal"/>
    <w:pPr>
      <w:shd w:val="clear" w:color="auto" w:fill="000080"/>
    </w:pPr>
  </w:style>
  <w:style w:type="paragraph" w:styleId="BalloonText">
    <w:name w:val="Balloon Text"/>
    <w:basedOn w:val="Normal"/>
    <w:link w:val="Char"/>
    <w:rPr>
      <w:sz w:val="18"/>
      <w:szCs w:val="18"/>
    </w:rPr>
  </w:style>
  <w:style w:type="paragraph" w:styleId="BodyTextIndent2">
    <w:name w:val="Body Text Indent 2"/>
    <w:basedOn w:val="Normal"/>
    <w:pPr>
      <w:spacing w:after="120" w:afterLines="0" w:line="480" w:lineRule="auto"/>
      <w:ind w:left="420" w:leftChars="200"/>
    </w:pPr>
    <w:rPr>
      <w:szCs w:val="24"/>
    </w:rPr>
  </w:style>
  <w:style w:type="paragraph" w:styleId="NoSpacing">
    <w:name w:val="No Spacing"/>
    <w:qFormat/>
    <w:pPr>
      <w:widowControl w:val="0"/>
      <w:jc w:val="both"/>
    </w:pPr>
    <w:rPr>
      <w:rFonts w:ascii="Calibri" w:hAnsi="Calibri"/>
      <w:kern w:val="2"/>
      <w:sz w:val="21"/>
      <w:szCs w:val="22"/>
      <w:lang w:val="en-US" w:eastAsia="zh-CN" w:bidi="ar-SA"/>
    </w:rPr>
  </w:style>
  <w:style w:type="paragraph" w:customStyle="1" w:styleId="2">
    <w:name w:val="正文2"/>
    <w:basedOn w:val="Normal"/>
    <w:pPr>
      <w:widowControl/>
      <w:spacing w:line="360" w:lineRule="auto"/>
      <w:ind w:firstLine="480"/>
      <w:jc w:val="left"/>
    </w:pPr>
    <w:rPr>
      <w:rFonts w:ascii="Verdana" w:hAnsi="Verdana"/>
      <w:kern w:val="0"/>
      <w:lang w:eastAsia="en-US"/>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hyperlink" Target="https://d.book118.com/167164146041006040" TargetMode="External" /><Relationship Id="rId14" Type="http://schemas.openxmlformats.org/officeDocument/2006/relationships/footer" Target="footer10.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11</Pages>
  <Words>1975</Words>
  <Characters>11263</Characters>
  <Application>Microsoft Office Word</Application>
  <DocSecurity>0</DocSecurity>
  <Lines>93</Lines>
  <Paragraphs>26</Paragraphs>
  <ScaleCrop>false</ScaleCrop>
  <Company>Lenovo</Company>
  <LinksUpToDate>false</LinksUpToDate>
  <CharactersWithSpaces>13212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四川化工职业技术学院课程标准</dc:title>
  <dc:creator>Windows 用户</dc:creator>
  <cp:lastModifiedBy>Youjuke</cp:lastModifiedBy>
  <cp:revision>3</cp:revision>
  <dcterms:created xsi:type="dcterms:W3CDTF">2017-02-24T09:21:00Z</dcterms:created>
  <dcterms:modified xsi:type="dcterms:W3CDTF">2023-12-20T09:45:00Z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