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F34263" w14:paraId="16F56E61" w14:textId="77777777">
      <w:pPr>
        <w:rPr>
          <w:rFonts w:ascii="仿宋" w:eastAsia="仿宋" w:hAnsi="仿宋" w:cs="仿宋"/>
          <w:b/>
          <w:sz w:val="40"/>
        </w:rPr>
      </w:pPr>
    </w:p>
    <w:p w:rsidR="00F34263" w14:paraId="60982D9E" w14:textId="77777777">
      <w:pPr>
        <w:rPr>
          <w:rFonts w:ascii="仿宋" w:eastAsia="仿宋" w:hAnsi="仿宋" w:cs="仿宋"/>
          <w:b/>
          <w:sz w:val="40"/>
        </w:rPr>
      </w:pPr>
    </w:p>
    <w:p w:rsidR="00F34263" w14:paraId="491AF0F2" w14:textId="77777777">
      <w:pPr>
        <w:rPr>
          <w:rFonts w:ascii="仿宋" w:eastAsia="仿宋" w:hAnsi="仿宋" w:cs="仿宋"/>
          <w:b/>
          <w:sz w:val="40"/>
        </w:rPr>
      </w:pPr>
    </w:p>
    <w:p w:rsidR="00F34263" w14:paraId="299A58FE" w14:textId="77777777">
      <w:pPr>
        <w:rPr>
          <w:rFonts w:ascii="宋体" w:eastAsia="宋体" w:hAnsi="宋体" w:cs="宋体"/>
          <w:b/>
          <w:sz w:val="60"/>
        </w:rPr>
        <w:sectPr>
          <w:headerReference w:type="default" r:id="rId4"/>
          <w:pgSz w:w="11906" w:h="16838"/>
          <w:pgMar w:top="1440" w:right="1800" w:bottom="1440" w:left="1800" w:header="851" w:footer="992" w:gutter="0"/>
          <w:cols w:space="425"/>
          <w:docGrid w:type="lines" w:linePitch="312"/>
        </w:sectPr>
      </w:pPr>
      <w:r>
        <w:rPr>
          <w:rFonts w:ascii="宋体" w:eastAsia="宋体" w:hAnsi="宋体" w:cs="宋体" w:hint="eastAsia"/>
          <w:b/>
          <w:sz w:val="60"/>
        </w:rPr>
        <w:t>水稻新品种、新组合相关行业投资规划报告</w:t>
      </w:r>
    </w:p>
    <w:p w:rsidR="00F34263" w14:paraId="2154E363" w14:textId="77777777">
      <w:pPr>
        <w:jc w:val="center"/>
        <w:rPr>
          <w:rFonts w:ascii="仿宋" w:eastAsia="仿宋" w:hAnsi="仿宋" w:cs="仿宋"/>
          <w:b/>
          <w:sz w:val="40"/>
        </w:rPr>
      </w:pPr>
      <w:r>
        <w:rPr>
          <w:rFonts w:ascii="仿宋" w:eastAsia="仿宋" w:hAnsi="仿宋" w:cs="仿宋" w:hint="eastAsia"/>
          <w:b/>
          <w:sz w:val="40"/>
        </w:rPr>
        <w:t>目录</w:t>
      </w:r>
    </w:p>
    <w:p w:rsidR="00F34263" w14:paraId="50A42202" w14:textId="77777777">
      <w:pPr>
        <w:pStyle w:val="TOC1"/>
        <w:tabs>
          <w:tab w:val="right" w:leader="dot" w:pos="8306"/>
        </w:tabs>
      </w:pPr>
      <w:r>
        <w:fldChar w:fldCharType="begin"/>
      </w:r>
      <w:r>
        <w:instrText>TOC \h \z</w:instrText>
      </w:r>
      <w:r>
        <w:fldChar w:fldCharType="separate"/>
      </w:r>
      <w:hyperlink w:anchor="_Toc32673" w:history="1">
        <w:r>
          <w:rPr>
            <w:rFonts w:ascii="仿宋" w:eastAsia="仿宋" w:hAnsi="仿宋" w:cs="仿宋" w:hint="eastAsia"/>
          </w:rPr>
          <w:t>序言</w:t>
        </w:r>
        <w:r>
          <w:tab/>
        </w:r>
        <w:r>
          <w:fldChar w:fldCharType="begin"/>
        </w:r>
        <w:r>
          <w:instrText xml:space="preserve"> PAGEREF _Toc32673 \h </w:instrText>
        </w:r>
        <w:r>
          <w:fldChar w:fldCharType="separate"/>
        </w:r>
        <w:r>
          <w:t>3</w:t>
        </w:r>
        <w:r>
          <w:fldChar w:fldCharType="end"/>
        </w:r>
      </w:hyperlink>
    </w:p>
    <w:p w:rsidR="00F34263" w14:paraId="43B986C9" w14:textId="77777777">
      <w:pPr>
        <w:pStyle w:val="TOC1"/>
        <w:tabs>
          <w:tab w:val="right" w:leader="dot" w:pos="8306"/>
        </w:tabs>
      </w:pPr>
      <w:hyperlink w:anchor="_Toc26693" w:history="1">
        <w:r>
          <w:rPr>
            <w:rFonts w:ascii="仿宋" w:eastAsia="仿宋" w:hAnsi="仿宋" w:cs="仿宋" w:hint="eastAsia"/>
          </w:rPr>
          <w:t>一、水稻新品种、新组合项目概论</w:t>
        </w:r>
        <w:r>
          <w:tab/>
        </w:r>
        <w:r>
          <w:fldChar w:fldCharType="begin"/>
        </w:r>
        <w:r>
          <w:instrText xml:space="preserve"> PAGEREF _Toc26693 \h </w:instrText>
        </w:r>
        <w:r>
          <w:fldChar w:fldCharType="separate"/>
        </w:r>
        <w:r>
          <w:t>3</w:t>
        </w:r>
        <w:r>
          <w:fldChar w:fldCharType="end"/>
        </w:r>
      </w:hyperlink>
    </w:p>
    <w:p w:rsidR="00F34263" w14:paraId="3F74A19D" w14:textId="77777777">
      <w:pPr>
        <w:pStyle w:val="TOC2"/>
        <w:tabs>
          <w:tab w:val="right" w:leader="dot" w:pos="8306"/>
        </w:tabs>
      </w:pPr>
      <w:hyperlink w:anchor="_Toc1171" w:history="1">
        <w:r>
          <w:rPr>
            <w:rFonts w:ascii="仿宋" w:eastAsia="仿宋" w:hAnsi="仿宋" w:cs="仿宋" w:hint="eastAsia"/>
          </w:rPr>
          <w:t>（一）水稻新品种、新组合项目名称</w:t>
        </w:r>
        <w:r>
          <w:tab/>
        </w:r>
        <w:r>
          <w:fldChar w:fldCharType="begin"/>
        </w:r>
        <w:r>
          <w:instrText xml:space="preserve"> PAGEREF _Toc1171 \h </w:instrText>
        </w:r>
        <w:r>
          <w:fldChar w:fldCharType="separate"/>
        </w:r>
        <w:r>
          <w:t>3</w:t>
        </w:r>
        <w:r>
          <w:fldChar w:fldCharType="end"/>
        </w:r>
      </w:hyperlink>
    </w:p>
    <w:p w:rsidR="00F34263" w14:paraId="7868E0A5" w14:textId="77777777">
      <w:pPr>
        <w:pStyle w:val="TOC2"/>
        <w:tabs>
          <w:tab w:val="right" w:leader="dot" w:pos="8306"/>
        </w:tabs>
      </w:pPr>
      <w:hyperlink w:anchor="_Toc2026" w:history="1">
        <w:r>
          <w:rPr>
            <w:rFonts w:ascii="仿宋" w:eastAsia="仿宋" w:hAnsi="仿宋" w:cs="仿宋" w:hint="eastAsia"/>
          </w:rPr>
          <w:t>（二）水稻新品种、新组合项目投资人</w:t>
        </w:r>
        <w:r>
          <w:tab/>
        </w:r>
        <w:r>
          <w:fldChar w:fldCharType="begin"/>
        </w:r>
        <w:r>
          <w:instrText xml:space="preserve"> PAGEREF _Toc2026 \h </w:instrText>
        </w:r>
        <w:r>
          <w:fldChar w:fldCharType="separate"/>
        </w:r>
        <w:r>
          <w:t>3</w:t>
        </w:r>
        <w:r>
          <w:fldChar w:fldCharType="end"/>
        </w:r>
      </w:hyperlink>
    </w:p>
    <w:p w:rsidR="00F34263" w14:paraId="6A7F0742" w14:textId="77777777">
      <w:pPr>
        <w:pStyle w:val="TOC2"/>
        <w:tabs>
          <w:tab w:val="right" w:leader="dot" w:pos="8306"/>
        </w:tabs>
      </w:pPr>
      <w:hyperlink w:anchor="_Toc9294" w:history="1">
        <w:r>
          <w:rPr>
            <w:rFonts w:ascii="仿宋" w:eastAsia="仿宋" w:hAnsi="仿宋" w:cs="仿宋" w:hint="eastAsia"/>
          </w:rPr>
          <w:t>（三）建设地点</w:t>
        </w:r>
        <w:r>
          <w:tab/>
        </w:r>
        <w:r>
          <w:fldChar w:fldCharType="begin"/>
        </w:r>
        <w:r>
          <w:instrText xml:space="preserve"> PAGEREF _Toc9294 \h </w:instrText>
        </w:r>
        <w:r>
          <w:fldChar w:fldCharType="separate"/>
        </w:r>
        <w:r>
          <w:t>3</w:t>
        </w:r>
        <w:r>
          <w:fldChar w:fldCharType="end"/>
        </w:r>
      </w:hyperlink>
    </w:p>
    <w:p w:rsidR="00F34263" w14:paraId="26466FC8" w14:textId="77777777">
      <w:pPr>
        <w:pStyle w:val="TOC2"/>
        <w:tabs>
          <w:tab w:val="right" w:leader="dot" w:pos="8306"/>
        </w:tabs>
      </w:pPr>
      <w:hyperlink w:anchor="_Toc3670" w:history="1">
        <w:r>
          <w:rPr>
            <w:rFonts w:ascii="仿宋" w:eastAsia="仿宋" w:hAnsi="仿宋" w:cs="仿宋" w:hint="eastAsia"/>
          </w:rPr>
          <w:t>（四）编制原则</w:t>
        </w:r>
        <w:r>
          <w:tab/>
        </w:r>
        <w:r>
          <w:fldChar w:fldCharType="begin"/>
        </w:r>
        <w:r>
          <w:instrText xml:space="preserve"> PAGEREF _Toc3670 \h </w:instrText>
        </w:r>
        <w:r>
          <w:fldChar w:fldCharType="separate"/>
        </w:r>
        <w:r>
          <w:t>3</w:t>
        </w:r>
        <w:r>
          <w:fldChar w:fldCharType="end"/>
        </w:r>
      </w:hyperlink>
    </w:p>
    <w:p w:rsidR="00F34263" w14:paraId="773B0858" w14:textId="77777777">
      <w:pPr>
        <w:pStyle w:val="TOC2"/>
        <w:tabs>
          <w:tab w:val="right" w:leader="dot" w:pos="8306"/>
        </w:tabs>
      </w:pPr>
      <w:hyperlink w:anchor="_Toc15190" w:history="1">
        <w:r>
          <w:rPr>
            <w:rFonts w:ascii="仿宋" w:eastAsia="仿宋" w:hAnsi="仿宋" w:cs="仿宋" w:hint="eastAsia"/>
          </w:rPr>
          <w:t>（五）编制依据</w:t>
        </w:r>
        <w:r>
          <w:tab/>
        </w:r>
        <w:r>
          <w:fldChar w:fldCharType="begin"/>
        </w:r>
        <w:r>
          <w:instrText xml:space="preserve"> PAGEREF _Toc15190 \h </w:instrText>
        </w:r>
        <w:r>
          <w:fldChar w:fldCharType="separate"/>
        </w:r>
        <w:r>
          <w:t>5</w:t>
        </w:r>
        <w:r>
          <w:fldChar w:fldCharType="end"/>
        </w:r>
      </w:hyperlink>
    </w:p>
    <w:p w:rsidR="00F34263" w14:paraId="2EBC1D1E" w14:textId="77777777">
      <w:pPr>
        <w:pStyle w:val="TOC2"/>
        <w:tabs>
          <w:tab w:val="right" w:leader="dot" w:pos="8306"/>
        </w:tabs>
      </w:pPr>
      <w:hyperlink w:anchor="_Toc14587" w:history="1">
        <w:r>
          <w:rPr>
            <w:rFonts w:ascii="仿宋" w:eastAsia="仿宋" w:hAnsi="仿宋" w:cs="仿宋" w:hint="eastAsia"/>
          </w:rPr>
          <w:t>（六）编制范围及内容</w:t>
        </w:r>
        <w:r>
          <w:tab/>
        </w:r>
        <w:r>
          <w:fldChar w:fldCharType="begin"/>
        </w:r>
        <w:r>
          <w:instrText xml:space="preserve"> PAGEREF _Toc14587 \h </w:instrText>
        </w:r>
        <w:r>
          <w:fldChar w:fldCharType="separate"/>
        </w:r>
        <w:r>
          <w:t>6</w:t>
        </w:r>
        <w:r>
          <w:fldChar w:fldCharType="end"/>
        </w:r>
      </w:hyperlink>
    </w:p>
    <w:p w:rsidR="00F34263" w14:paraId="01B5D933" w14:textId="77777777">
      <w:pPr>
        <w:pStyle w:val="TOC2"/>
        <w:tabs>
          <w:tab w:val="right" w:leader="dot" w:pos="8306"/>
        </w:tabs>
      </w:pPr>
      <w:hyperlink w:anchor="_Toc8268" w:history="1">
        <w:r>
          <w:rPr>
            <w:rFonts w:ascii="仿宋" w:eastAsia="仿宋" w:hAnsi="仿宋" w:cs="仿宋" w:hint="eastAsia"/>
          </w:rPr>
          <w:t>（七）水稻新品种、新组合项目建设背景</w:t>
        </w:r>
        <w:r>
          <w:tab/>
        </w:r>
        <w:r>
          <w:fldChar w:fldCharType="begin"/>
        </w:r>
        <w:r>
          <w:instrText xml:space="preserve"> PAGEREF _Toc8268 \h </w:instrText>
        </w:r>
        <w:r>
          <w:fldChar w:fldCharType="separate"/>
        </w:r>
        <w:r>
          <w:t>8</w:t>
        </w:r>
        <w:r>
          <w:fldChar w:fldCharType="end"/>
        </w:r>
      </w:hyperlink>
    </w:p>
    <w:p w:rsidR="00F34263" w14:paraId="385A3013" w14:textId="77777777">
      <w:pPr>
        <w:pStyle w:val="TOC2"/>
        <w:tabs>
          <w:tab w:val="right" w:leader="dot" w:pos="8306"/>
        </w:tabs>
      </w:pPr>
      <w:hyperlink w:anchor="_Toc16140" w:history="1">
        <w:r>
          <w:rPr>
            <w:rFonts w:ascii="仿宋" w:eastAsia="仿宋" w:hAnsi="仿宋" w:cs="仿宋" w:hint="eastAsia"/>
          </w:rPr>
          <w:t>（八）结论</w:t>
        </w:r>
        <w:r>
          <w:rPr>
            <w:rFonts w:ascii="仿宋" w:eastAsia="仿宋" w:hAnsi="仿宋" w:cs="仿宋" w:hint="eastAsia"/>
          </w:rPr>
          <w:t>分析</w:t>
        </w:r>
        <w:r>
          <w:tab/>
        </w:r>
        <w:r>
          <w:fldChar w:fldCharType="begin"/>
        </w:r>
        <w:r>
          <w:instrText xml:space="preserve"> PAGEREF _Toc16140 \h </w:instrText>
        </w:r>
        <w:r>
          <w:fldChar w:fldCharType="separate"/>
        </w:r>
        <w:r>
          <w:t>8</w:t>
        </w:r>
        <w:r>
          <w:fldChar w:fldCharType="end"/>
        </w:r>
      </w:hyperlink>
    </w:p>
    <w:p w:rsidR="00F34263" w14:paraId="76F32BBB" w14:textId="77777777">
      <w:pPr>
        <w:pStyle w:val="TOC1"/>
        <w:tabs>
          <w:tab w:val="right" w:leader="dot" w:pos="8306"/>
        </w:tabs>
      </w:pPr>
      <w:hyperlink w:anchor="_Toc17504" w:history="1">
        <w:r>
          <w:rPr>
            <w:rFonts w:ascii="仿宋" w:eastAsia="仿宋" w:hAnsi="仿宋" w:cs="仿宋" w:hint="eastAsia"/>
          </w:rPr>
          <w:t>二、产品方案与建设规划</w:t>
        </w:r>
        <w:r>
          <w:tab/>
        </w:r>
        <w:r>
          <w:fldChar w:fldCharType="begin"/>
        </w:r>
        <w:r>
          <w:instrText xml:space="preserve"> PAGEREF _Toc17504 \h </w:instrText>
        </w:r>
        <w:r>
          <w:fldChar w:fldCharType="separate"/>
        </w:r>
        <w:r>
          <w:t>10</w:t>
        </w:r>
        <w:r>
          <w:fldChar w:fldCharType="end"/>
        </w:r>
      </w:hyperlink>
    </w:p>
    <w:p w:rsidR="00F34263" w14:paraId="69E1AC2D" w14:textId="77777777">
      <w:pPr>
        <w:pStyle w:val="TOC2"/>
        <w:tabs>
          <w:tab w:val="right" w:leader="dot" w:pos="8306"/>
        </w:tabs>
      </w:pPr>
      <w:hyperlink w:anchor="_Toc12443" w:history="1">
        <w:r>
          <w:rPr>
            <w:rFonts w:ascii="仿宋" w:eastAsia="仿宋" w:hAnsi="仿宋" w:cs="仿宋" w:hint="eastAsia"/>
          </w:rPr>
          <w:t>（一）水稻新品种、新组合项目场地规模</w:t>
        </w:r>
        <w:r>
          <w:tab/>
        </w:r>
        <w:r>
          <w:fldChar w:fldCharType="begin"/>
        </w:r>
        <w:r>
          <w:instrText xml:space="preserve"> PAGEREF _Toc12443 \h </w:instrText>
        </w:r>
        <w:r>
          <w:fldChar w:fldCharType="separate"/>
        </w:r>
        <w:r>
          <w:t>10</w:t>
        </w:r>
        <w:r>
          <w:fldChar w:fldCharType="end"/>
        </w:r>
      </w:hyperlink>
    </w:p>
    <w:p w:rsidR="00F34263" w14:paraId="1197354F" w14:textId="77777777">
      <w:pPr>
        <w:pStyle w:val="TOC2"/>
        <w:tabs>
          <w:tab w:val="right" w:leader="dot" w:pos="8306"/>
        </w:tabs>
      </w:pPr>
      <w:hyperlink w:anchor="_Toc21626" w:history="1">
        <w:r>
          <w:rPr>
            <w:rFonts w:ascii="仿宋" w:eastAsia="仿宋" w:hAnsi="仿宋" w:cs="仿宋" w:hint="eastAsia"/>
          </w:rPr>
          <w:t>（二）产能规模</w:t>
        </w:r>
        <w:r>
          <w:tab/>
        </w:r>
        <w:r>
          <w:fldChar w:fldCharType="begin"/>
        </w:r>
        <w:r>
          <w:instrText xml:space="preserve"> PAGEREF _Toc21626 \h </w:instrText>
        </w:r>
        <w:r>
          <w:fldChar w:fldCharType="separate"/>
        </w:r>
        <w:r>
          <w:t>10</w:t>
        </w:r>
        <w:r>
          <w:fldChar w:fldCharType="end"/>
        </w:r>
      </w:hyperlink>
    </w:p>
    <w:p w:rsidR="00F34263" w14:paraId="70E4CDF2" w14:textId="77777777">
      <w:pPr>
        <w:pStyle w:val="TOC2"/>
        <w:tabs>
          <w:tab w:val="right" w:leader="dot" w:pos="8306"/>
        </w:tabs>
      </w:pPr>
      <w:hyperlink w:anchor="_Toc22430" w:history="1">
        <w:r>
          <w:rPr>
            <w:rFonts w:ascii="仿宋" w:eastAsia="仿宋" w:hAnsi="仿宋" w:cs="仿宋" w:hint="eastAsia"/>
          </w:rPr>
          <w:t>（三）产品规划方案及生产纲领</w:t>
        </w:r>
        <w:r>
          <w:tab/>
        </w:r>
        <w:r>
          <w:fldChar w:fldCharType="begin"/>
        </w:r>
        <w:r>
          <w:instrText xml:space="preserve"> PAGEREF _Toc22430 \h </w:instrText>
        </w:r>
        <w:r>
          <w:fldChar w:fldCharType="separate"/>
        </w:r>
        <w:r>
          <w:t>11</w:t>
        </w:r>
        <w:r>
          <w:fldChar w:fldCharType="end"/>
        </w:r>
      </w:hyperlink>
    </w:p>
    <w:p w:rsidR="00F34263" w14:paraId="14BDAA3D" w14:textId="77777777">
      <w:pPr>
        <w:pStyle w:val="TOC1"/>
        <w:tabs>
          <w:tab w:val="right" w:leader="dot" w:pos="8306"/>
        </w:tabs>
      </w:pPr>
      <w:hyperlink w:anchor="_Toc18586" w:history="1">
        <w:r>
          <w:rPr>
            <w:rFonts w:ascii="仿宋" w:eastAsia="仿宋" w:hAnsi="仿宋" w:cs="仿宋" w:hint="eastAsia"/>
          </w:rPr>
          <w:t>三、水稻新品种、新组合项目投资背景分析</w:t>
        </w:r>
        <w:r>
          <w:tab/>
        </w:r>
        <w:r>
          <w:fldChar w:fldCharType="begin"/>
        </w:r>
        <w:r>
          <w:instrText xml:space="preserve"> PAGEREF _Toc18586 \h </w:instrText>
        </w:r>
        <w:r>
          <w:fldChar w:fldCharType="separate"/>
        </w:r>
        <w:r>
          <w:t>11</w:t>
        </w:r>
        <w:r>
          <w:fldChar w:fldCharType="end"/>
        </w:r>
      </w:hyperlink>
    </w:p>
    <w:p w:rsidR="00F34263" w14:paraId="4B389A3C" w14:textId="77777777">
      <w:pPr>
        <w:pStyle w:val="TOC2"/>
        <w:tabs>
          <w:tab w:val="right" w:leader="dot" w:pos="8306"/>
        </w:tabs>
      </w:pPr>
      <w:hyperlink w:anchor="_Toc29272" w:history="1">
        <w:r>
          <w:rPr>
            <w:rFonts w:ascii="仿宋" w:eastAsia="仿宋" w:hAnsi="仿宋" w:cs="仿宋" w:hint="eastAsia"/>
          </w:rPr>
          <w:t>（一）行业背景分析</w:t>
        </w:r>
        <w:r>
          <w:tab/>
        </w:r>
        <w:r>
          <w:fldChar w:fldCharType="begin"/>
        </w:r>
        <w:r>
          <w:instrText xml:space="preserve"> PAGEREF _Toc29272 \h </w:instrText>
        </w:r>
        <w:r>
          <w:fldChar w:fldCharType="separate"/>
        </w:r>
        <w:r>
          <w:t>11</w:t>
        </w:r>
        <w:r>
          <w:fldChar w:fldCharType="end"/>
        </w:r>
      </w:hyperlink>
    </w:p>
    <w:p w:rsidR="00F34263" w14:paraId="5581D2DA" w14:textId="77777777">
      <w:pPr>
        <w:pStyle w:val="TOC2"/>
        <w:tabs>
          <w:tab w:val="right" w:leader="dot" w:pos="8306"/>
        </w:tabs>
      </w:pPr>
      <w:hyperlink w:anchor="_Toc31548" w:history="1">
        <w:r>
          <w:rPr>
            <w:rFonts w:ascii="仿宋" w:eastAsia="仿宋" w:hAnsi="仿宋" w:cs="仿宋" w:hint="eastAsia"/>
          </w:rPr>
          <w:t>（二）产业发展分析</w:t>
        </w:r>
        <w:r>
          <w:tab/>
        </w:r>
        <w:r>
          <w:fldChar w:fldCharType="begin"/>
        </w:r>
        <w:r>
          <w:instrText xml:space="preserve"> PAGEREF _Toc31548 \h </w:instrText>
        </w:r>
        <w:r>
          <w:fldChar w:fldCharType="separate"/>
        </w:r>
        <w:r>
          <w:t>12</w:t>
        </w:r>
        <w:r>
          <w:fldChar w:fldCharType="end"/>
        </w:r>
      </w:hyperlink>
    </w:p>
    <w:p w:rsidR="00F34263" w14:paraId="7082D3FA" w14:textId="77777777">
      <w:pPr>
        <w:pStyle w:val="TOC1"/>
        <w:tabs>
          <w:tab w:val="right" w:leader="dot" w:pos="8306"/>
        </w:tabs>
      </w:pPr>
      <w:hyperlink w:anchor="_Toc6571" w:history="1">
        <w:r>
          <w:rPr>
            <w:rFonts w:ascii="仿宋" w:eastAsia="仿宋" w:hAnsi="仿宋" w:cs="仿宋" w:hint="eastAsia"/>
          </w:rPr>
          <w:t>四、水稻新品种、新组合项目选址方案</w:t>
        </w:r>
        <w:r>
          <w:tab/>
        </w:r>
        <w:r>
          <w:fldChar w:fldCharType="begin"/>
        </w:r>
        <w:r>
          <w:instrText xml:space="preserve"> PAGEREF _Toc6571 \h </w:instrText>
        </w:r>
        <w:r>
          <w:fldChar w:fldCharType="separate"/>
        </w:r>
        <w:r>
          <w:t>14</w:t>
        </w:r>
        <w:r>
          <w:fldChar w:fldCharType="end"/>
        </w:r>
      </w:hyperlink>
    </w:p>
    <w:p w:rsidR="00F34263" w14:paraId="660B1567" w14:textId="77777777">
      <w:pPr>
        <w:pStyle w:val="TOC2"/>
        <w:tabs>
          <w:tab w:val="right" w:leader="dot" w:pos="8306"/>
        </w:tabs>
      </w:pPr>
      <w:hyperlink w:anchor="_Toc28860" w:history="1">
        <w:r>
          <w:rPr>
            <w:rFonts w:ascii="仿宋" w:eastAsia="仿宋" w:hAnsi="仿宋" w:cs="仿宋" w:hint="eastAsia"/>
          </w:rPr>
          <w:t>（一）水稻新品种、新组合项目选址原则</w:t>
        </w:r>
        <w:r>
          <w:tab/>
        </w:r>
        <w:r>
          <w:fldChar w:fldCharType="begin"/>
        </w:r>
        <w:r>
          <w:instrText xml:space="preserve"> PAGEREF _Toc28860 \h </w:instrText>
        </w:r>
        <w:r>
          <w:fldChar w:fldCharType="separate"/>
        </w:r>
        <w:r>
          <w:t>14</w:t>
        </w:r>
        <w:r>
          <w:fldChar w:fldCharType="end"/>
        </w:r>
      </w:hyperlink>
    </w:p>
    <w:p w:rsidR="00F34263" w14:paraId="52410CB9" w14:textId="77777777">
      <w:pPr>
        <w:pStyle w:val="TOC2"/>
        <w:tabs>
          <w:tab w:val="right" w:leader="dot" w:pos="8306"/>
        </w:tabs>
      </w:pPr>
      <w:hyperlink w:anchor="_Toc31585" w:history="1">
        <w:r>
          <w:rPr>
            <w:rFonts w:ascii="仿宋" w:eastAsia="仿宋" w:hAnsi="仿宋" w:cs="仿宋" w:hint="eastAsia"/>
          </w:rPr>
          <w:t>（二）建设区基本情况</w:t>
        </w:r>
        <w:r>
          <w:tab/>
        </w:r>
        <w:r>
          <w:fldChar w:fldCharType="begin"/>
        </w:r>
        <w:r>
          <w:instrText xml:space="preserve"> PAGEREF _Toc31585 \h </w:instrText>
        </w:r>
        <w:r>
          <w:fldChar w:fldCharType="separate"/>
        </w:r>
        <w:r>
          <w:t>14</w:t>
        </w:r>
        <w:r>
          <w:fldChar w:fldCharType="end"/>
        </w:r>
      </w:hyperlink>
    </w:p>
    <w:p w:rsidR="00F34263" w14:paraId="2491FC29" w14:textId="77777777">
      <w:pPr>
        <w:pStyle w:val="TOC2"/>
        <w:tabs>
          <w:tab w:val="right" w:leader="dot" w:pos="8306"/>
        </w:tabs>
      </w:pPr>
      <w:hyperlink w:anchor="_Toc30486" w:history="1">
        <w:r>
          <w:rPr>
            <w:rFonts w:ascii="仿宋" w:eastAsia="仿宋" w:hAnsi="仿宋" w:cs="仿宋" w:hint="eastAsia"/>
          </w:rPr>
          <w:t>（三）产业发展方向</w:t>
        </w:r>
        <w:r>
          <w:tab/>
        </w:r>
        <w:r>
          <w:fldChar w:fldCharType="begin"/>
        </w:r>
        <w:r>
          <w:instrText xml:space="preserve"> PAGEREF _Toc30486 \h </w:instrText>
        </w:r>
        <w:r>
          <w:fldChar w:fldCharType="separate"/>
        </w:r>
        <w:r>
          <w:t>15</w:t>
        </w:r>
        <w:r>
          <w:fldChar w:fldCharType="end"/>
        </w:r>
      </w:hyperlink>
    </w:p>
    <w:p w:rsidR="00F34263" w14:paraId="0F837A67" w14:textId="77777777">
      <w:pPr>
        <w:pStyle w:val="TOC2"/>
        <w:tabs>
          <w:tab w:val="right" w:leader="dot" w:pos="8306"/>
        </w:tabs>
      </w:pPr>
      <w:hyperlink w:anchor="_Toc3962" w:history="1">
        <w:r>
          <w:rPr>
            <w:rFonts w:ascii="仿宋" w:eastAsia="仿宋" w:hAnsi="仿宋" w:cs="仿宋" w:hint="eastAsia"/>
          </w:rPr>
          <w:t>（四）水稻新品种、新组合项目选址综合评价</w:t>
        </w:r>
        <w:r>
          <w:tab/>
        </w:r>
        <w:r>
          <w:fldChar w:fldCharType="begin"/>
        </w:r>
        <w:r>
          <w:instrText xml:space="preserve"> PAGEREF _Toc3962 \h </w:instrText>
        </w:r>
        <w:r>
          <w:fldChar w:fldCharType="separate"/>
        </w:r>
        <w:r>
          <w:t>17</w:t>
        </w:r>
        <w:r>
          <w:fldChar w:fldCharType="end"/>
        </w:r>
      </w:hyperlink>
    </w:p>
    <w:p w:rsidR="00F34263" w14:paraId="41FB7C29" w14:textId="77777777">
      <w:pPr>
        <w:pStyle w:val="TOC1"/>
        <w:tabs>
          <w:tab w:val="right" w:leader="dot" w:pos="8306"/>
        </w:tabs>
      </w:pPr>
      <w:hyperlink w:anchor="_Toc18552" w:history="1">
        <w:r>
          <w:rPr>
            <w:rFonts w:ascii="仿宋" w:eastAsia="仿宋" w:hAnsi="仿宋" w:cs="仿宋" w:hint="eastAsia"/>
          </w:rPr>
          <w:t>五、建筑工程方案</w:t>
        </w:r>
        <w:r>
          <w:tab/>
        </w:r>
        <w:r>
          <w:fldChar w:fldCharType="begin"/>
        </w:r>
        <w:r>
          <w:instrText xml:space="preserve"> PAGEREF _Toc18552 \h </w:instrText>
        </w:r>
        <w:r>
          <w:fldChar w:fldCharType="separate"/>
        </w:r>
        <w:r>
          <w:t>18</w:t>
        </w:r>
        <w:r>
          <w:fldChar w:fldCharType="end"/>
        </w:r>
      </w:hyperlink>
    </w:p>
    <w:p w:rsidR="00F34263" w14:paraId="67D71A51" w14:textId="77777777">
      <w:pPr>
        <w:pStyle w:val="TOC2"/>
        <w:tabs>
          <w:tab w:val="right" w:leader="dot" w:pos="8306"/>
        </w:tabs>
      </w:pPr>
      <w:hyperlink w:anchor="_Toc26860" w:history="1">
        <w:r>
          <w:rPr>
            <w:rFonts w:ascii="仿宋" w:eastAsia="仿宋" w:hAnsi="仿宋" w:cs="仿宋" w:hint="eastAsia"/>
          </w:rPr>
          <w:t>（一）水稻新品种、新组合项目工程设计总体要求</w:t>
        </w:r>
        <w:r>
          <w:tab/>
        </w:r>
        <w:r>
          <w:fldChar w:fldCharType="begin"/>
        </w:r>
        <w:r>
          <w:instrText xml:space="preserve"> PAGEREF _Toc26860 \h </w:instrText>
        </w:r>
        <w:r>
          <w:fldChar w:fldCharType="separate"/>
        </w:r>
        <w:r>
          <w:t>18</w:t>
        </w:r>
        <w:r>
          <w:fldChar w:fldCharType="end"/>
        </w:r>
      </w:hyperlink>
    </w:p>
    <w:p w:rsidR="00F34263" w14:paraId="42198512" w14:textId="77777777">
      <w:pPr>
        <w:pStyle w:val="TOC2"/>
        <w:tabs>
          <w:tab w:val="right" w:leader="dot" w:pos="8306"/>
        </w:tabs>
      </w:pPr>
      <w:hyperlink w:anchor="_Toc28537" w:history="1">
        <w:r>
          <w:rPr>
            <w:rFonts w:ascii="仿宋" w:eastAsia="仿宋" w:hAnsi="仿宋" w:cs="仿宋" w:hint="eastAsia"/>
          </w:rPr>
          <w:t>（二）建设方案</w:t>
        </w:r>
        <w:r>
          <w:tab/>
        </w:r>
        <w:r>
          <w:fldChar w:fldCharType="begin"/>
        </w:r>
        <w:r>
          <w:instrText xml:space="preserve"> PAGEREF _Toc28537 \h </w:instrText>
        </w:r>
        <w:r>
          <w:fldChar w:fldCharType="separate"/>
        </w:r>
        <w:r>
          <w:t>21</w:t>
        </w:r>
        <w:r>
          <w:fldChar w:fldCharType="end"/>
        </w:r>
      </w:hyperlink>
    </w:p>
    <w:p w:rsidR="00F34263" w14:paraId="6812CFBD" w14:textId="77777777">
      <w:pPr>
        <w:pStyle w:val="TOC2"/>
        <w:tabs>
          <w:tab w:val="right" w:leader="dot" w:pos="8306"/>
        </w:tabs>
      </w:pPr>
      <w:hyperlink w:anchor="_Toc1414" w:history="1">
        <w:r>
          <w:rPr>
            <w:rFonts w:ascii="仿宋" w:eastAsia="仿宋" w:hAnsi="仿宋" w:cs="仿宋" w:hint="eastAsia"/>
          </w:rPr>
          <w:t>（三）建筑工程建设指标</w:t>
        </w:r>
        <w:r>
          <w:tab/>
        </w:r>
        <w:r>
          <w:fldChar w:fldCharType="begin"/>
        </w:r>
        <w:r>
          <w:instrText xml:space="preserve"> PAGEREF _Toc1414 \h </w:instrText>
        </w:r>
        <w:r>
          <w:fldChar w:fldCharType="separate"/>
        </w:r>
        <w:r>
          <w:t>24</w:t>
        </w:r>
        <w:r>
          <w:fldChar w:fldCharType="end"/>
        </w:r>
      </w:hyperlink>
    </w:p>
    <w:p w:rsidR="00F34263" w14:paraId="34B87B73" w14:textId="77777777">
      <w:pPr>
        <w:pStyle w:val="TOC1"/>
        <w:tabs>
          <w:tab w:val="right" w:leader="dot" w:pos="8306"/>
        </w:tabs>
      </w:pPr>
      <w:hyperlink w:anchor="_Toc25076" w:history="1">
        <w:r>
          <w:rPr>
            <w:rFonts w:ascii="仿宋" w:eastAsia="仿宋" w:hAnsi="仿宋" w:cs="仿宋" w:hint="eastAsia"/>
          </w:rPr>
          <w:t>六、经济效益分析</w:t>
        </w:r>
        <w:r>
          <w:tab/>
        </w:r>
        <w:r>
          <w:fldChar w:fldCharType="begin"/>
        </w:r>
        <w:r>
          <w:instrText xml:space="preserve"> PAGEREF _Toc25076 \h </w:instrText>
        </w:r>
        <w:r>
          <w:fldChar w:fldCharType="separate"/>
        </w:r>
        <w:r>
          <w:t>24</w:t>
        </w:r>
        <w:r>
          <w:fldChar w:fldCharType="end"/>
        </w:r>
      </w:hyperlink>
    </w:p>
    <w:p w:rsidR="00F34263" w14:paraId="2464B2EF" w14:textId="77777777">
      <w:pPr>
        <w:pStyle w:val="TOC2"/>
        <w:tabs>
          <w:tab w:val="right" w:leader="dot" w:pos="8306"/>
        </w:tabs>
      </w:pPr>
      <w:hyperlink w:anchor="_Toc24022" w:history="1">
        <w:r>
          <w:rPr>
            <w:rFonts w:ascii="仿宋" w:eastAsia="仿宋" w:hAnsi="仿宋" w:cs="仿宋" w:hint="eastAsia"/>
          </w:rPr>
          <w:t>（一）基本假设及基础参数选取</w:t>
        </w:r>
        <w:r>
          <w:tab/>
        </w:r>
        <w:r>
          <w:fldChar w:fldCharType="begin"/>
        </w:r>
        <w:r>
          <w:instrText xml:space="preserve"> PAGEREF _Toc24022 \h </w:instrText>
        </w:r>
        <w:r>
          <w:fldChar w:fldCharType="separate"/>
        </w:r>
        <w:r>
          <w:t>24</w:t>
        </w:r>
        <w:r>
          <w:fldChar w:fldCharType="end"/>
        </w:r>
      </w:hyperlink>
    </w:p>
    <w:p w:rsidR="00F34263" w14:paraId="46315197" w14:textId="77777777">
      <w:pPr>
        <w:pStyle w:val="TOC2"/>
        <w:tabs>
          <w:tab w:val="right" w:leader="dot" w:pos="8306"/>
        </w:tabs>
      </w:pPr>
      <w:hyperlink w:anchor="_Toc12252" w:history="1">
        <w:r>
          <w:rPr>
            <w:rFonts w:ascii="仿宋" w:eastAsia="仿宋" w:hAnsi="仿宋" w:cs="仿宋" w:hint="eastAsia"/>
          </w:rPr>
          <w:t>（二）经济评价财务测算</w:t>
        </w:r>
        <w:r>
          <w:tab/>
        </w:r>
        <w:r>
          <w:fldChar w:fldCharType="begin"/>
        </w:r>
        <w:r>
          <w:instrText xml:space="preserve"> PAGEREF _Toc12252 \h </w:instrText>
        </w:r>
        <w:r>
          <w:fldChar w:fldCharType="separate"/>
        </w:r>
        <w:r>
          <w:t>25</w:t>
        </w:r>
        <w:r>
          <w:fldChar w:fldCharType="end"/>
        </w:r>
      </w:hyperlink>
    </w:p>
    <w:p w:rsidR="00F34263" w14:paraId="6D13F4BB" w14:textId="77777777">
      <w:pPr>
        <w:pStyle w:val="TOC2"/>
        <w:tabs>
          <w:tab w:val="right" w:leader="dot" w:pos="8306"/>
        </w:tabs>
      </w:pPr>
      <w:hyperlink w:anchor="_Toc15674" w:history="1">
        <w:r>
          <w:rPr>
            <w:rFonts w:ascii="仿宋" w:eastAsia="仿宋" w:hAnsi="仿宋" w:cs="仿宋" w:hint="eastAsia"/>
          </w:rPr>
          <w:t>（三）水稻新品种、新组合项目盈利能力分析</w:t>
        </w:r>
        <w:r>
          <w:tab/>
        </w:r>
        <w:r>
          <w:fldChar w:fldCharType="begin"/>
        </w:r>
        <w:r>
          <w:instrText xml:space="preserve"> PAGEREF _Toc15674 \h </w:instrText>
        </w:r>
        <w:r>
          <w:fldChar w:fldCharType="separate"/>
        </w:r>
        <w:r>
          <w:t>27</w:t>
        </w:r>
        <w:r>
          <w:fldChar w:fldCharType="end"/>
        </w:r>
      </w:hyperlink>
    </w:p>
    <w:p w:rsidR="00F34263" w14:paraId="31A092D6" w14:textId="77777777">
      <w:pPr>
        <w:pStyle w:val="TOC2"/>
        <w:tabs>
          <w:tab w:val="right" w:leader="dot" w:pos="8306"/>
        </w:tabs>
      </w:pPr>
      <w:hyperlink w:anchor="_Toc19838" w:history="1">
        <w:r>
          <w:rPr>
            <w:rFonts w:ascii="仿宋" w:eastAsia="仿宋" w:hAnsi="仿宋" w:cs="仿宋" w:hint="eastAsia"/>
          </w:rPr>
          <w:t>（四）财务生存能力分析</w:t>
        </w:r>
        <w:r>
          <w:tab/>
        </w:r>
        <w:r>
          <w:fldChar w:fldCharType="begin"/>
        </w:r>
        <w:r>
          <w:instrText xml:space="preserve"> PAGEREF _Toc19838 \h </w:instrText>
        </w:r>
        <w:r>
          <w:fldChar w:fldCharType="separate"/>
        </w:r>
        <w:r>
          <w:t>28</w:t>
        </w:r>
        <w:r>
          <w:fldChar w:fldCharType="end"/>
        </w:r>
      </w:hyperlink>
    </w:p>
    <w:p w:rsidR="00F34263" w14:paraId="782DDA9B" w14:textId="77777777">
      <w:pPr>
        <w:pStyle w:val="TOC2"/>
        <w:tabs>
          <w:tab w:val="right" w:leader="dot" w:pos="8306"/>
        </w:tabs>
      </w:pPr>
      <w:hyperlink w:anchor="_Toc27529" w:history="1">
        <w:r>
          <w:rPr>
            <w:rFonts w:ascii="仿宋" w:eastAsia="仿宋" w:hAnsi="仿宋" w:cs="仿宋" w:hint="eastAsia"/>
          </w:rPr>
          <w:t>（五）偿债能力分析</w:t>
        </w:r>
        <w:r>
          <w:tab/>
        </w:r>
        <w:r>
          <w:fldChar w:fldCharType="begin"/>
        </w:r>
        <w:r>
          <w:instrText xml:space="preserve"> PAGEREF _Toc27529 \h </w:instrText>
        </w:r>
        <w:r>
          <w:fldChar w:fldCharType="separate"/>
        </w:r>
        <w:r>
          <w:t>29</w:t>
        </w:r>
        <w:r>
          <w:fldChar w:fldCharType="end"/>
        </w:r>
      </w:hyperlink>
    </w:p>
    <w:p w:rsidR="00F34263" w14:paraId="1228555C" w14:textId="77777777">
      <w:pPr>
        <w:pStyle w:val="TOC2"/>
        <w:tabs>
          <w:tab w:val="right" w:leader="dot" w:pos="8306"/>
        </w:tabs>
      </w:pPr>
      <w:hyperlink w:anchor="_Toc32015" w:history="1">
        <w:r>
          <w:rPr>
            <w:rFonts w:ascii="仿宋" w:eastAsia="仿宋" w:hAnsi="仿宋" w:cs="仿宋" w:hint="eastAsia"/>
          </w:rPr>
          <w:t>（六）经济评价结论</w:t>
        </w:r>
        <w:r>
          <w:tab/>
        </w:r>
        <w:r>
          <w:fldChar w:fldCharType="begin"/>
        </w:r>
        <w:r>
          <w:instrText xml:space="preserve"> PAGEREF _Toc32015 \h </w:instrText>
        </w:r>
        <w:r>
          <w:fldChar w:fldCharType="separate"/>
        </w:r>
        <w:r>
          <w:t>30</w:t>
        </w:r>
        <w:r>
          <w:fldChar w:fldCharType="end"/>
        </w:r>
      </w:hyperlink>
    </w:p>
    <w:p w:rsidR="00F34263" w14:paraId="305F7760" w14:textId="77777777">
      <w:pPr>
        <w:pStyle w:val="TOC1"/>
        <w:tabs>
          <w:tab w:val="right" w:leader="dot" w:pos="8306"/>
        </w:tabs>
      </w:pPr>
      <w:hyperlink w:anchor="_Toc15609" w:history="1">
        <w:r>
          <w:rPr>
            <w:rFonts w:ascii="仿宋" w:eastAsia="仿宋" w:hAnsi="仿宋" w:cs="仿宋" w:hint="eastAsia"/>
          </w:rPr>
          <w:t>七、劳动安全评价</w:t>
        </w:r>
        <w:r>
          <w:tab/>
        </w:r>
        <w:r>
          <w:fldChar w:fldCharType="begin"/>
        </w:r>
        <w:r>
          <w:instrText xml:space="preserve"> PAGEREF _Toc15609 \h </w:instrText>
        </w:r>
        <w:r>
          <w:fldChar w:fldCharType="separate"/>
        </w:r>
        <w:r>
          <w:t>31</w:t>
        </w:r>
        <w:r>
          <w:fldChar w:fldCharType="end"/>
        </w:r>
      </w:hyperlink>
    </w:p>
    <w:p w:rsidR="00F34263" w14:paraId="59736641" w14:textId="77777777">
      <w:pPr>
        <w:pStyle w:val="TOC2"/>
        <w:tabs>
          <w:tab w:val="right" w:leader="dot" w:pos="8306"/>
        </w:tabs>
      </w:pPr>
      <w:hyperlink w:anchor="_Toc14716" w:history="1">
        <w:r>
          <w:rPr>
            <w:rFonts w:ascii="仿宋" w:eastAsia="仿宋" w:hAnsi="仿宋" w:cs="仿宋" w:hint="eastAsia"/>
          </w:rPr>
          <w:t>（一）设计依据</w:t>
        </w:r>
        <w:r>
          <w:tab/>
        </w:r>
        <w:r>
          <w:fldChar w:fldCharType="begin"/>
        </w:r>
        <w:r>
          <w:instrText xml:space="preserve"> PAGEREF _Toc14716 \h </w:instrText>
        </w:r>
        <w:r>
          <w:fldChar w:fldCharType="separate"/>
        </w:r>
        <w:r>
          <w:t>31</w:t>
        </w:r>
        <w:r>
          <w:fldChar w:fldCharType="end"/>
        </w:r>
      </w:hyperlink>
    </w:p>
    <w:p w:rsidR="00F34263" w14:paraId="3B26B749" w14:textId="77777777">
      <w:pPr>
        <w:pStyle w:val="TOC2"/>
        <w:tabs>
          <w:tab w:val="right" w:leader="dot" w:pos="8306"/>
        </w:tabs>
      </w:pPr>
      <w:hyperlink w:anchor="_Toc547" w:history="1">
        <w:r>
          <w:rPr>
            <w:rFonts w:ascii="仿宋" w:eastAsia="仿宋" w:hAnsi="仿宋" w:cs="仿宋" w:hint="eastAsia"/>
          </w:rPr>
          <w:t>（二）主要防范措施</w:t>
        </w:r>
        <w:r>
          <w:tab/>
        </w:r>
        <w:r>
          <w:fldChar w:fldCharType="begin"/>
        </w:r>
        <w:r>
          <w:instrText xml:space="preserve"> PAGEREF _Toc547 \h </w:instrText>
        </w:r>
        <w:r>
          <w:fldChar w:fldCharType="separate"/>
        </w:r>
        <w:r>
          <w:t>33</w:t>
        </w:r>
        <w:r>
          <w:fldChar w:fldCharType="end"/>
        </w:r>
      </w:hyperlink>
    </w:p>
    <w:p w:rsidR="00F34263" w14:paraId="57524608" w14:textId="77777777">
      <w:pPr>
        <w:pStyle w:val="TOC2"/>
        <w:tabs>
          <w:tab w:val="right" w:leader="dot" w:pos="8306"/>
        </w:tabs>
      </w:pPr>
      <w:hyperlink w:anchor="_Toc21708" w:history="1">
        <w:r>
          <w:rPr>
            <w:rFonts w:ascii="仿宋" w:eastAsia="仿宋" w:hAnsi="仿宋" w:cs="仿宋" w:hint="eastAsia"/>
          </w:rPr>
          <w:t>（三）劳动安全预期效果评价</w:t>
        </w:r>
        <w:r>
          <w:tab/>
        </w:r>
        <w:r>
          <w:fldChar w:fldCharType="begin"/>
        </w:r>
        <w:r>
          <w:instrText xml:space="preserve"> PAGEREF _Toc21708 \h </w:instrText>
        </w:r>
        <w:r>
          <w:fldChar w:fldCharType="separate"/>
        </w:r>
        <w:r>
          <w:t>35</w:t>
        </w:r>
        <w:r>
          <w:fldChar w:fldCharType="end"/>
        </w:r>
      </w:hyperlink>
    </w:p>
    <w:p w:rsidR="00F34263" w14:paraId="0A558AEF" w14:textId="77777777">
      <w:pPr>
        <w:pStyle w:val="TOC1"/>
        <w:tabs>
          <w:tab w:val="right" w:leader="dot" w:pos="8306"/>
        </w:tabs>
      </w:pPr>
      <w:hyperlink w:anchor="_Toc24929" w:history="1">
        <w:r>
          <w:rPr>
            <w:rFonts w:ascii="仿宋" w:eastAsia="仿宋" w:hAnsi="仿宋" w:cs="仿宋" w:hint="eastAsia"/>
          </w:rPr>
          <w:t>八、节能方案</w:t>
        </w:r>
        <w:r>
          <w:tab/>
        </w:r>
        <w:r>
          <w:fldChar w:fldCharType="begin"/>
        </w:r>
        <w:r>
          <w:instrText xml:space="preserve"> PAGEREF _Toc24929 \h </w:instrText>
        </w:r>
        <w:r>
          <w:fldChar w:fldCharType="separate"/>
        </w:r>
        <w:r>
          <w:t>36</w:t>
        </w:r>
        <w:r>
          <w:fldChar w:fldCharType="end"/>
        </w:r>
      </w:hyperlink>
    </w:p>
    <w:p w:rsidR="00F34263" w14:paraId="0EBFA721" w14:textId="77777777">
      <w:pPr>
        <w:pStyle w:val="TOC2"/>
        <w:tabs>
          <w:tab w:val="right" w:leader="dot" w:pos="8306"/>
        </w:tabs>
      </w:pPr>
      <w:hyperlink w:anchor="_Toc20129" w:history="1">
        <w:r>
          <w:rPr>
            <w:rFonts w:ascii="仿宋" w:eastAsia="仿宋" w:hAnsi="仿宋" w:cs="仿宋" w:hint="eastAsia"/>
          </w:rPr>
          <w:t>（一）水稻新品种、新组合项目节能概述</w:t>
        </w:r>
        <w:r>
          <w:tab/>
        </w:r>
        <w:r>
          <w:fldChar w:fldCharType="begin"/>
        </w:r>
        <w:r>
          <w:instrText xml:space="preserve"> PAGEREF _Toc20129 \h </w:instrText>
        </w:r>
        <w:r>
          <w:fldChar w:fldCharType="separate"/>
        </w:r>
        <w:r>
          <w:t>36</w:t>
        </w:r>
        <w:r>
          <w:fldChar w:fldCharType="end"/>
        </w:r>
      </w:hyperlink>
    </w:p>
    <w:p w:rsidR="00F34263" w14:paraId="697B4838" w14:textId="77777777">
      <w:pPr>
        <w:pStyle w:val="TOC2"/>
        <w:tabs>
          <w:tab w:val="right" w:leader="dot" w:pos="8306"/>
        </w:tabs>
      </w:pPr>
      <w:hyperlink w:anchor="_Toc11221" w:history="1">
        <w:r>
          <w:rPr>
            <w:rFonts w:ascii="仿宋" w:eastAsia="仿宋" w:hAnsi="仿宋" w:cs="仿宋" w:hint="eastAsia"/>
          </w:rPr>
          <w:t>（二）能源消费种类和数量分析</w:t>
        </w:r>
        <w:r>
          <w:tab/>
        </w:r>
        <w:r>
          <w:fldChar w:fldCharType="begin"/>
        </w:r>
        <w:r>
          <w:instrText xml:space="preserve"> PAGEREF _Toc11221 \h </w:instrText>
        </w:r>
        <w:r>
          <w:fldChar w:fldCharType="separate"/>
        </w:r>
        <w:r>
          <w:t>37</w:t>
        </w:r>
        <w:r>
          <w:fldChar w:fldCharType="end"/>
        </w:r>
      </w:hyperlink>
    </w:p>
    <w:p w:rsidR="00F34263" w14:paraId="398E8521" w14:textId="77777777">
      <w:pPr>
        <w:pStyle w:val="TOC2"/>
        <w:tabs>
          <w:tab w:val="right" w:leader="dot" w:pos="8306"/>
        </w:tabs>
      </w:pPr>
      <w:hyperlink w:anchor="_Toc19344" w:history="1">
        <w:r>
          <w:rPr>
            <w:rFonts w:ascii="仿宋" w:eastAsia="仿宋" w:hAnsi="仿宋" w:cs="仿宋" w:hint="eastAsia"/>
          </w:rPr>
          <w:t>（三）水稻新品种、新组合项目节能措施</w:t>
        </w:r>
        <w:r>
          <w:tab/>
        </w:r>
        <w:r>
          <w:fldChar w:fldCharType="begin"/>
        </w:r>
        <w:r>
          <w:instrText xml:space="preserve"> PAGEREF _Toc19344 \h </w:instrText>
        </w:r>
        <w:r>
          <w:fldChar w:fldCharType="separate"/>
        </w:r>
        <w:r>
          <w:t>38</w:t>
        </w:r>
        <w:r>
          <w:fldChar w:fldCharType="end"/>
        </w:r>
      </w:hyperlink>
    </w:p>
    <w:p w:rsidR="00F34263" w14:paraId="2B961556" w14:textId="77777777">
      <w:pPr>
        <w:pStyle w:val="TOC2"/>
        <w:tabs>
          <w:tab w:val="right" w:leader="dot" w:pos="8306"/>
        </w:tabs>
        <w:sectPr>
          <w:headerReference w:type="default" r:id="rId5"/>
          <w:type w:val="nextPage"/>
          <w:pgSz w:w="11906" w:h="16838"/>
          <w:pgMar w:top="1440" w:right="1800" w:bottom="1440" w:left="1800" w:header="851" w:footer="992" w:gutter="0"/>
          <w:pgNumType w:start="2"/>
          <w:cols w:space="425"/>
          <w:titlePg w:val="0"/>
          <w:docGrid w:type="lines" w:linePitch="312"/>
        </w:sectPr>
      </w:pPr>
      <w:hyperlink w:anchor="_Toc5073" w:history="1">
        <w:r>
          <w:rPr>
            <w:rFonts w:ascii="仿宋" w:eastAsia="仿宋" w:hAnsi="仿宋" w:cs="仿宋" w:hint="eastAsia"/>
          </w:rPr>
          <w:t>（四）节能综合评价</w:t>
        </w:r>
        <w:r>
          <w:tab/>
        </w:r>
        <w:r>
          <w:fldChar w:fldCharType="begin"/>
        </w:r>
        <w:r>
          <w:instrText xml:space="preserve"> PAGEREF _Toc5073 \h </w:instrText>
        </w:r>
        <w:r>
          <w:fldChar w:fldCharType="separate"/>
        </w:r>
        <w:r>
          <w:t>41</w:t>
        </w:r>
        <w:r>
          <w:fldChar w:fldCharType="end"/>
        </w:r>
      </w:hyperlink>
    </w:p>
    <w:p w:rsidR="00F34263" w14:paraId="37BD4F9F" w14:textId="77777777">
      <w:pPr>
        <w:pStyle w:val="TOC1"/>
        <w:tabs>
          <w:tab w:val="right" w:leader="dot" w:pos="8306"/>
        </w:tabs>
      </w:pPr>
      <w:hyperlink w:anchor="_Toc7271" w:history="1">
        <w:r>
          <w:rPr>
            <w:rFonts w:ascii="仿宋" w:eastAsia="仿宋" w:hAnsi="仿宋" w:cs="仿宋" w:hint="eastAsia"/>
          </w:rPr>
          <w:t>九、水稻新品种、新组合项目规划进度</w:t>
        </w:r>
        <w:r>
          <w:tab/>
        </w:r>
        <w:r>
          <w:fldChar w:fldCharType="begin"/>
        </w:r>
        <w:r>
          <w:instrText xml:space="preserve"> PAGEREF _Toc7271 \h </w:instrText>
        </w:r>
        <w:r>
          <w:fldChar w:fldCharType="separate"/>
        </w:r>
        <w:r>
          <w:t>42</w:t>
        </w:r>
        <w:r>
          <w:fldChar w:fldCharType="end"/>
        </w:r>
      </w:hyperlink>
    </w:p>
    <w:p w:rsidR="00F34263" w14:paraId="74A45642" w14:textId="77777777">
      <w:pPr>
        <w:pStyle w:val="TOC2"/>
        <w:tabs>
          <w:tab w:val="right" w:leader="dot" w:pos="8306"/>
        </w:tabs>
      </w:pPr>
      <w:hyperlink w:anchor="_Toc6024" w:history="1">
        <w:r>
          <w:rPr>
            <w:rFonts w:ascii="仿宋" w:eastAsia="仿宋" w:hAnsi="仿宋" w:cs="仿宋" w:hint="eastAsia"/>
          </w:rPr>
          <w:t>（一）水稻新品种、新组合项目进度安排</w:t>
        </w:r>
        <w:r>
          <w:tab/>
        </w:r>
        <w:r>
          <w:fldChar w:fldCharType="begin"/>
        </w:r>
        <w:r>
          <w:instrText xml:space="preserve"> PAGEREF _Toc6024 \h </w:instrText>
        </w:r>
        <w:r>
          <w:fldChar w:fldCharType="separate"/>
        </w:r>
        <w:r>
          <w:t>42</w:t>
        </w:r>
        <w:r>
          <w:fldChar w:fldCharType="end"/>
        </w:r>
      </w:hyperlink>
    </w:p>
    <w:p w:rsidR="00F34263" w14:paraId="5F8E1776" w14:textId="77777777">
      <w:pPr>
        <w:pStyle w:val="TOC2"/>
        <w:tabs>
          <w:tab w:val="right" w:leader="dot" w:pos="8306"/>
        </w:tabs>
      </w:pPr>
      <w:hyperlink w:anchor="_Toc31912" w:history="1">
        <w:r>
          <w:rPr>
            <w:rFonts w:ascii="仿宋" w:eastAsia="仿宋" w:hAnsi="仿宋" w:cs="仿宋" w:hint="eastAsia"/>
          </w:rPr>
          <w:t>（二）水稻新品种、新组合项目实施保障措施</w:t>
        </w:r>
        <w:r>
          <w:tab/>
        </w:r>
        <w:r>
          <w:fldChar w:fldCharType="begin"/>
        </w:r>
        <w:r>
          <w:instrText xml:space="preserve"> PAGEREF _Toc31912 \h </w:instrText>
        </w:r>
        <w:r>
          <w:fldChar w:fldCharType="separate"/>
        </w:r>
        <w:r>
          <w:t>42</w:t>
        </w:r>
        <w:r>
          <w:fldChar w:fldCharType="end"/>
        </w:r>
      </w:hyperlink>
    </w:p>
    <w:p w:rsidR="00F34263" w14:paraId="692702E0" w14:textId="77777777">
      <w:pPr>
        <w:pStyle w:val="TOC1"/>
        <w:tabs>
          <w:tab w:val="right" w:leader="dot" w:pos="8306"/>
        </w:tabs>
      </w:pPr>
      <w:hyperlink w:anchor="_Toc18984" w:history="1">
        <w:r>
          <w:rPr>
            <w:rFonts w:ascii="仿宋" w:eastAsia="仿宋" w:hAnsi="仿宋" w:cs="仿宋" w:hint="eastAsia"/>
          </w:rPr>
          <w:t>十、组织架构分析</w:t>
        </w:r>
        <w:r>
          <w:tab/>
        </w:r>
        <w:r>
          <w:fldChar w:fldCharType="begin"/>
        </w:r>
        <w:r>
          <w:instrText xml:space="preserve"> PAGEREF _Toc18984 \h </w:instrText>
        </w:r>
        <w:r>
          <w:fldChar w:fldCharType="separate"/>
        </w:r>
        <w:r>
          <w:t>43</w:t>
        </w:r>
        <w:r>
          <w:fldChar w:fldCharType="end"/>
        </w:r>
      </w:hyperlink>
    </w:p>
    <w:p w:rsidR="00F34263" w14:paraId="18A632A1" w14:textId="77777777">
      <w:pPr>
        <w:pStyle w:val="TOC2"/>
        <w:tabs>
          <w:tab w:val="right" w:leader="dot" w:pos="8306"/>
        </w:tabs>
      </w:pPr>
      <w:hyperlink w:anchor="_Toc10681" w:history="1">
        <w:r>
          <w:rPr>
            <w:rFonts w:ascii="仿宋" w:eastAsia="仿宋" w:hAnsi="仿宋" w:cs="仿宋" w:hint="eastAsia"/>
          </w:rPr>
          <w:t>（一）人力资源配置</w:t>
        </w:r>
        <w:r>
          <w:tab/>
        </w:r>
        <w:r>
          <w:fldChar w:fldCharType="begin"/>
        </w:r>
        <w:r>
          <w:instrText xml:space="preserve"> PAGEREF _Toc10681 \h </w:instrText>
        </w:r>
        <w:r>
          <w:fldChar w:fldCharType="separate"/>
        </w:r>
        <w:r>
          <w:t>43</w:t>
        </w:r>
        <w:r>
          <w:fldChar w:fldCharType="end"/>
        </w:r>
      </w:hyperlink>
    </w:p>
    <w:p w:rsidR="00F34263" w14:paraId="3AF10981" w14:textId="77777777">
      <w:pPr>
        <w:pStyle w:val="TOC2"/>
        <w:tabs>
          <w:tab w:val="right" w:leader="dot" w:pos="8306"/>
        </w:tabs>
      </w:pPr>
      <w:hyperlink w:anchor="_Toc14023" w:history="1">
        <w:r>
          <w:rPr>
            <w:rFonts w:ascii="仿宋" w:eastAsia="仿宋" w:hAnsi="仿宋" w:cs="仿宋" w:hint="eastAsia"/>
          </w:rPr>
          <w:t>（二）员工技能培训</w:t>
        </w:r>
        <w:r>
          <w:tab/>
        </w:r>
        <w:r>
          <w:fldChar w:fldCharType="begin"/>
        </w:r>
        <w:r>
          <w:instrText xml:space="preserve"> PAGEREF _Toc14023 \h </w:instrText>
        </w:r>
        <w:r>
          <w:fldChar w:fldCharType="separate"/>
        </w:r>
        <w:r>
          <w:t>44</w:t>
        </w:r>
        <w:r>
          <w:fldChar w:fldCharType="end"/>
        </w:r>
      </w:hyperlink>
    </w:p>
    <w:p w:rsidR="00F34263" w14:paraId="4C066A7C" w14:textId="77777777">
      <w:pPr>
        <w:pStyle w:val="TOC1"/>
        <w:tabs>
          <w:tab w:val="right" w:leader="dot" w:pos="8306"/>
        </w:tabs>
      </w:pPr>
      <w:hyperlink w:anchor="_Toc16527" w:history="1">
        <w:r>
          <w:rPr>
            <w:rFonts w:ascii="仿宋" w:eastAsia="仿宋" w:hAnsi="仿宋" w:cs="仿宋" w:hint="eastAsia"/>
          </w:rPr>
          <w:t>十一、水稻新品种、新组合项目建设单位</w:t>
        </w:r>
        <w:r>
          <w:tab/>
        </w:r>
        <w:r>
          <w:fldChar w:fldCharType="begin"/>
        </w:r>
        <w:r>
          <w:instrText xml:space="preserve"> PAGEREF _Toc16527 \h </w:instrText>
        </w:r>
        <w:r>
          <w:fldChar w:fldCharType="separate"/>
        </w:r>
        <w:r>
          <w:t>46</w:t>
        </w:r>
        <w:r>
          <w:fldChar w:fldCharType="end"/>
        </w:r>
      </w:hyperlink>
    </w:p>
    <w:p w:rsidR="00F34263" w14:paraId="2D3001F9" w14:textId="77777777">
      <w:pPr>
        <w:pStyle w:val="TOC2"/>
        <w:tabs>
          <w:tab w:val="right" w:leader="dot" w:pos="8306"/>
        </w:tabs>
      </w:pPr>
      <w:hyperlink w:anchor="_Toc13264" w:history="1">
        <w:r>
          <w:rPr>
            <w:rFonts w:ascii="仿宋" w:eastAsia="仿宋" w:hAnsi="仿宋" w:cs="仿宋" w:hint="eastAsia"/>
          </w:rPr>
          <w:t>（一）水稻新品种、新组合项目承办单位基本情况</w:t>
        </w:r>
        <w:r>
          <w:tab/>
        </w:r>
        <w:r>
          <w:fldChar w:fldCharType="begin"/>
        </w:r>
        <w:r>
          <w:instrText xml:space="preserve"> PAGEREF _Toc13264 \h </w:instrText>
        </w:r>
        <w:r>
          <w:fldChar w:fldCharType="separate"/>
        </w:r>
        <w:r>
          <w:t>46</w:t>
        </w:r>
        <w:r>
          <w:fldChar w:fldCharType="end"/>
        </w:r>
      </w:hyperlink>
    </w:p>
    <w:p w:rsidR="00F34263" w14:paraId="25C868A7" w14:textId="77777777">
      <w:pPr>
        <w:pStyle w:val="TOC2"/>
        <w:tabs>
          <w:tab w:val="right" w:leader="dot" w:pos="8306"/>
        </w:tabs>
      </w:pPr>
      <w:hyperlink w:anchor="_Toc32239" w:history="1">
        <w:r>
          <w:rPr>
            <w:rFonts w:ascii="仿宋" w:eastAsia="仿宋" w:hAnsi="仿宋" w:cs="仿宋" w:hint="eastAsia"/>
          </w:rPr>
          <w:t>（二）公司经济效益分析</w:t>
        </w:r>
        <w:r>
          <w:tab/>
        </w:r>
        <w:r>
          <w:fldChar w:fldCharType="begin"/>
        </w:r>
        <w:r>
          <w:instrText xml:space="preserve"> PAGEREF _Toc32239 \h </w:instrText>
        </w:r>
        <w:r>
          <w:fldChar w:fldCharType="separate"/>
        </w:r>
        <w:r>
          <w:t>47</w:t>
        </w:r>
        <w:r>
          <w:fldChar w:fldCharType="end"/>
        </w:r>
      </w:hyperlink>
    </w:p>
    <w:p w:rsidR="00F34263" w14:paraId="1463952E" w14:textId="77777777">
      <w:pPr>
        <w:pStyle w:val="TOC1"/>
        <w:tabs>
          <w:tab w:val="right" w:leader="dot" w:pos="8306"/>
        </w:tabs>
      </w:pPr>
      <w:hyperlink w:anchor="_Toc29401" w:history="1">
        <w:r>
          <w:rPr>
            <w:rFonts w:ascii="仿宋" w:eastAsia="仿宋" w:hAnsi="仿宋" w:cs="仿宋" w:hint="eastAsia"/>
          </w:rPr>
          <w:t>十二、建设规模</w:t>
        </w:r>
        <w:r>
          <w:tab/>
        </w:r>
        <w:r>
          <w:fldChar w:fldCharType="begin"/>
        </w:r>
        <w:r>
          <w:instrText xml:space="preserve"> PAGEREF _Toc29401 \h </w:instrText>
        </w:r>
        <w:r>
          <w:fldChar w:fldCharType="separate"/>
        </w:r>
        <w:r>
          <w:t>48</w:t>
        </w:r>
        <w:r>
          <w:fldChar w:fldCharType="end"/>
        </w:r>
      </w:hyperlink>
    </w:p>
    <w:p w:rsidR="00F34263" w14:paraId="4B5EB644" w14:textId="77777777">
      <w:pPr>
        <w:pStyle w:val="TOC2"/>
        <w:tabs>
          <w:tab w:val="right" w:leader="dot" w:pos="8306"/>
        </w:tabs>
      </w:pPr>
      <w:hyperlink w:anchor="_Toc7543" w:history="1">
        <w:r>
          <w:rPr>
            <w:rFonts w:ascii="仿宋" w:eastAsia="仿宋" w:hAnsi="仿宋" w:cs="仿宋" w:hint="eastAsia"/>
          </w:rPr>
          <w:t>（一）产品规划</w:t>
        </w:r>
        <w:r>
          <w:tab/>
        </w:r>
        <w:r>
          <w:fldChar w:fldCharType="begin"/>
        </w:r>
        <w:r>
          <w:instrText xml:space="preserve"> PAGEREF _Toc7543 \h </w:instrText>
        </w:r>
        <w:r>
          <w:fldChar w:fldCharType="separate"/>
        </w:r>
        <w:r>
          <w:t>48</w:t>
        </w:r>
        <w:r>
          <w:fldChar w:fldCharType="end"/>
        </w:r>
      </w:hyperlink>
    </w:p>
    <w:p w:rsidR="00F34263" w14:paraId="0B831D28" w14:textId="77777777">
      <w:pPr>
        <w:pStyle w:val="TOC2"/>
        <w:tabs>
          <w:tab w:val="right" w:leader="dot" w:pos="8306"/>
        </w:tabs>
      </w:pPr>
      <w:hyperlink w:anchor="_Toc14332" w:history="1">
        <w:r>
          <w:rPr>
            <w:rFonts w:ascii="仿宋" w:eastAsia="仿宋" w:hAnsi="仿宋" w:cs="仿宋" w:hint="eastAsia"/>
          </w:rPr>
          <w:t>（二）建设规模</w:t>
        </w:r>
        <w:r>
          <w:tab/>
        </w:r>
        <w:r>
          <w:fldChar w:fldCharType="begin"/>
        </w:r>
        <w:r>
          <w:instrText xml:space="preserve"> PAGEREF _Toc14332 \h </w:instrText>
        </w:r>
        <w:r>
          <w:fldChar w:fldCharType="separate"/>
        </w:r>
        <w:r>
          <w:t>48</w:t>
        </w:r>
        <w:r>
          <w:fldChar w:fldCharType="end"/>
        </w:r>
      </w:hyperlink>
    </w:p>
    <w:p w:rsidR="00F34263" w14:paraId="400241D3" w14:textId="77777777">
      <w:pPr>
        <w:pStyle w:val="TOC1"/>
        <w:tabs>
          <w:tab w:val="right" w:leader="dot" w:pos="8306"/>
        </w:tabs>
      </w:pPr>
      <w:hyperlink w:anchor="_Toc13824" w:history="1">
        <w:r>
          <w:rPr>
            <w:rFonts w:ascii="仿宋" w:eastAsia="仿宋" w:hAnsi="仿宋" w:cs="仿宋" w:hint="eastAsia"/>
          </w:rPr>
          <w:t>十三、水稻新品种、新组合项目风险防范分析</w:t>
        </w:r>
        <w:r>
          <w:tab/>
        </w:r>
        <w:r>
          <w:fldChar w:fldCharType="begin"/>
        </w:r>
        <w:r>
          <w:instrText xml:space="preserve"> PAGEREF _Toc13824 \h </w:instrText>
        </w:r>
        <w:r>
          <w:fldChar w:fldCharType="separate"/>
        </w:r>
        <w:r>
          <w:t>49</w:t>
        </w:r>
        <w:r>
          <w:fldChar w:fldCharType="end"/>
        </w:r>
      </w:hyperlink>
    </w:p>
    <w:p w:rsidR="00F34263" w14:paraId="31A421A2" w14:textId="77777777">
      <w:pPr>
        <w:pStyle w:val="TOC2"/>
        <w:tabs>
          <w:tab w:val="right" w:leader="dot" w:pos="8306"/>
        </w:tabs>
      </w:pPr>
      <w:hyperlink w:anchor="_Toc15661" w:history="1">
        <w:r>
          <w:rPr>
            <w:rFonts w:ascii="仿宋" w:eastAsia="仿宋" w:hAnsi="仿宋" w:cs="仿宋" w:hint="eastAsia"/>
          </w:rPr>
          <w:t>（一）水稻新品种、新组合项目风险分析</w:t>
        </w:r>
        <w:r>
          <w:tab/>
        </w:r>
        <w:r>
          <w:fldChar w:fldCharType="begin"/>
        </w:r>
        <w:r>
          <w:instrText xml:space="preserve"> PAGEREF _Toc15661 \h </w:instrText>
        </w:r>
        <w:r>
          <w:fldChar w:fldCharType="separate"/>
        </w:r>
        <w:r>
          <w:t>49</w:t>
        </w:r>
        <w:r>
          <w:fldChar w:fldCharType="end"/>
        </w:r>
      </w:hyperlink>
    </w:p>
    <w:p w:rsidR="00F34263" w14:paraId="00AAFF80" w14:textId="77777777">
      <w:pPr>
        <w:pStyle w:val="TOC2"/>
        <w:tabs>
          <w:tab w:val="right" w:leader="dot" w:pos="8306"/>
        </w:tabs>
      </w:pPr>
      <w:hyperlink w:anchor="_Toc9766" w:history="1">
        <w:r>
          <w:rPr>
            <w:rFonts w:ascii="仿宋" w:eastAsia="仿宋" w:hAnsi="仿宋" w:cs="仿宋" w:hint="eastAsia"/>
          </w:rPr>
          <w:t>（二）水稻新品种、新组合项目风险对策</w:t>
        </w:r>
        <w:r>
          <w:tab/>
        </w:r>
        <w:r>
          <w:fldChar w:fldCharType="begin"/>
        </w:r>
        <w:r>
          <w:instrText xml:space="preserve"> PAGEREF _Toc9766 \h </w:instrText>
        </w:r>
        <w:r>
          <w:fldChar w:fldCharType="separate"/>
        </w:r>
        <w:r>
          <w:t>51</w:t>
        </w:r>
        <w:r>
          <w:fldChar w:fldCharType="end"/>
        </w:r>
      </w:hyperlink>
    </w:p>
    <w:p w:rsidR="00F34263" w14:paraId="3B187517" w14:textId="77777777">
      <w:pPr>
        <w:pStyle w:val="TOC1"/>
        <w:tabs>
          <w:tab w:val="right" w:leader="dot" w:pos="8306"/>
        </w:tabs>
      </w:pPr>
      <w:hyperlink w:anchor="_Toc10541" w:history="1">
        <w:r>
          <w:rPr>
            <w:rFonts w:ascii="仿宋" w:eastAsia="仿宋" w:hAnsi="仿宋" w:cs="仿宋" w:hint="eastAsia"/>
          </w:rPr>
          <w:t>十四、管理团队</w:t>
        </w:r>
        <w:r>
          <w:tab/>
        </w:r>
        <w:r>
          <w:fldChar w:fldCharType="begin"/>
        </w:r>
        <w:r>
          <w:instrText xml:space="preserve"> PAGEREF _Toc10541 \h </w:instrText>
        </w:r>
        <w:r>
          <w:fldChar w:fldCharType="separate"/>
        </w:r>
        <w:r>
          <w:t>54</w:t>
        </w:r>
        <w:r>
          <w:fldChar w:fldCharType="end"/>
        </w:r>
      </w:hyperlink>
    </w:p>
    <w:p w:rsidR="00F34263" w14:paraId="3450D7E9" w14:textId="77777777">
      <w:pPr>
        <w:pStyle w:val="TOC2"/>
        <w:tabs>
          <w:tab w:val="right" w:leader="dot" w:pos="8306"/>
        </w:tabs>
      </w:pPr>
      <w:hyperlink w:anchor="_Toc31219" w:history="1">
        <w:r>
          <w:rPr>
            <w:rFonts w:ascii="仿宋" w:eastAsia="仿宋" w:hAnsi="仿宋" w:cs="仿宋" w:hint="eastAsia"/>
          </w:rPr>
          <w:t>（一）管理层简介</w:t>
        </w:r>
        <w:r>
          <w:tab/>
        </w:r>
        <w:r>
          <w:fldChar w:fldCharType="begin"/>
        </w:r>
        <w:r>
          <w:instrText xml:space="preserve"> PAGEREF _Toc31219 \h </w:instrText>
        </w:r>
        <w:r>
          <w:fldChar w:fldCharType="separate"/>
        </w:r>
        <w:r>
          <w:t>54</w:t>
        </w:r>
        <w:r>
          <w:fldChar w:fldCharType="end"/>
        </w:r>
      </w:hyperlink>
    </w:p>
    <w:p w:rsidR="00F34263" w14:paraId="1C77E1CF" w14:textId="77777777">
      <w:pPr>
        <w:pStyle w:val="TOC2"/>
        <w:tabs>
          <w:tab w:val="right" w:leader="dot" w:pos="8306"/>
        </w:tabs>
      </w:pPr>
      <w:hyperlink w:anchor="_Toc32508" w:history="1">
        <w:r>
          <w:rPr>
            <w:rFonts w:ascii="仿宋" w:eastAsia="仿宋" w:hAnsi="仿宋" w:cs="仿宋" w:hint="eastAsia"/>
          </w:rPr>
          <w:t>（二）组织结构</w:t>
        </w:r>
        <w:r>
          <w:tab/>
        </w:r>
        <w:r>
          <w:fldChar w:fldCharType="begin"/>
        </w:r>
        <w:r>
          <w:instrText xml:space="preserve"> PAGEREF _Toc32508 \h </w:instrText>
        </w:r>
        <w:r>
          <w:fldChar w:fldCharType="separate"/>
        </w:r>
        <w:r>
          <w:t>55</w:t>
        </w:r>
        <w:r>
          <w:fldChar w:fldCharType="end"/>
        </w:r>
      </w:hyperlink>
    </w:p>
    <w:p w:rsidR="00F34263" w14:paraId="3E1E85B6" w14:textId="77777777">
      <w:pPr>
        <w:pStyle w:val="TOC2"/>
        <w:tabs>
          <w:tab w:val="right" w:leader="dot" w:pos="8306"/>
        </w:tabs>
      </w:pPr>
      <w:hyperlink w:anchor="_Toc15107" w:history="1">
        <w:r>
          <w:rPr>
            <w:rFonts w:ascii="仿宋" w:eastAsia="仿宋" w:hAnsi="仿宋" w:cs="仿宋" w:hint="eastAsia"/>
          </w:rPr>
          <w:t>（三）岗位职责</w:t>
        </w:r>
        <w:r>
          <w:tab/>
        </w:r>
        <w:r>
          <w:fldChar w:fldCharType="begin"/>
        </w:r>
        <w:r>
          <w:instrText xml:space="preserve"> PAGEREF _Toc15107 \h </w:instrText>
        </w:r>
        <w:r>
          <w:fldChar w:fldCharType="separate"/>
        </w:r>
        <w:r>
          <w:t>56</w:t>
        </w:r>
        <w:r>
          <w:fldChar w:fldCharType="end"/>
        </w:r>
      </w:hyperlink>
    </w:p>
    <w:p w:rsidR="00F34263" w14:paraId="33FC63D8" w14:textId="77777777">
      <w:pPr>
        <w:pStyle w:val="TOC1"/>
        <w:tabs>
          <w:tab w:val="right" w:leader="dot" w:pos="8306"/>
        </w:tabs>
      </w:pPr>
      <w:hyperlink w:anchor="_Toc20987" w:history="1">
        <w:r>
          <w:rPr>
            <w:rFonts w:ascii="仿宋" w:eastAsia="仿宋" w:hAnsi="仿宋" w:cs="仿宋" w:hint="eastAsia"/>
          </w:rPr>
          <w:t>十五、水稻新品种、新组</w:t>
        </w:r>
        <w:r>
          <w:rPr>
            <w:rFonts w:ascii="仿宋" w:eastAsia="仿宋" w:hAnsi="仿宋" w:cs="仿宋" w:hint="eastAsia"/>
          </w:rPr>
          <w:t>合项目工程方案</w:t>
        </w:r>
        <w:r>
          <w:tab/>
        </w:r>
        <w:r>
          <w:fldChar w:fldCharType="begin"/>
        </w:r>
        <w:r>
          <w:instrText xml:space="preserve"> PAGEREF _Toc20987 \h </w:instrText>
        </w:r>
        <w:r>
          <w:fldChar w:fldCharType="separate"/>
        </w:r>
        <w:r>
          <w:t>58</w:t>
        </w:r>
        <w:r>
          <w:fldChar w:fldCharType="end"/>
        </w:r>
      </w:hyperlink>
    </w:p>
    <w:p w:rsidR="00F34263" w14:paraId="748F2F4E" w14:textId="77777777">
      <w:pPr>
        <w:pStyle w:val="TOC2"/>
        <w:tabs>
          <w:tab w:val="right" w:leader="dot" w:pos="8306"/>
        </w:tabs>
      </w:pPr>
      <w:hyperlink w:anchor="_Toc26263" w:history="1">
        <w:r>
          <w:rPr>
            <w:rFonts w:ascii="仿宋" w:eastAsia="仿宋" w:hAnsi="仿宋" w:cs="仿宋" w:hint="eastAsia"/>
          </w:rPr>
          <w:t>（一）建筑工程设计原则</w:t>
        </w:r>
        <w:r>
          <w:tab/>
        </w:r>
        <w:r>
          <w:fldChar w:fldCharType="begin"/>
        </w:r>
        <w:r>
          <w:instrText xml:space="preserve"> PAGEREF _Toc26263 \h </w:instrText>
        </w:r>
        <w:r>
          <w:fldChar w:fldCharType="separate"/>
        </w:r>
        <w:r>
          <w:t>58</w:t>
        </w:r>
        <w:r>
          <w:fldChar w:fldCharType="end"/>
        </w:r>
      </w:hyperlink>
    </w:p>
    <w:p w:rsidR="00F34263" w14:paraId="3416BB5F" w14:textId="77777777">
      <w:pPr>
        <w:pStyle w:val="TOC2"/>
        <w:tabs>
          <w:tab w:val="right" w:leader="dot" w:pos="8306"/>
        </w:tabs>
      </w:pPr>
      <w:hyperlink w:anchor="_Toc11305" w:history="1">
        <w:r>
          <w:rPr>
            <w:rFonts w:ascii="仿宋" w:eastAsia="仿宋" w:hAnsi="仿宋" w:cs="仿宋" w:hint="eastAsia"/>
          </w:rPr>
          <w:t>（二）土建工程设计年限及安全等级</w:t>
        </w:r>
        <w:r>
          <w:tab/>
        </w:r>
        <w:r>
          <w:fldChar w:fldCharType="begin"/>
        </w:r>
        <w:r>
          <w:instrText xml:space="preserve"> PAGEREF _Toc11305 \h </w:instrText>
        </w:r>
        <w:r>
          <w:fldChar w:fldCharType="separate"/>
        </w:r>
        <w:r>
          <w:t>59</w:t>
        </w:r>
        <w:r>
          <w:fldChar w:fldCharType="end"/>
        </w:r>
      </w:hyperlink>
    </w:p>
    <w:p w:rsidR="00F34263" w14:paraId="671F050D" w14:textId="77777777">
      <w:pPr>
        <w:pStyle w:val="TOC2"/>
        <w:tabs>
          <w:tab w:val="right" w:leader="dot" w:pos="8306"/>
        </w:tabs>
      </w:pPr>
      <w:hyperlink w:anchor="_Toc24945" w:history="1">
        <w:r>
          <w:rPr>
            <w:rFonts w:ascii="仿宋" w:eastAsia="仿宋" w:hAnsi="仿宋" w:cs="仿宋" w:hint="eastAsia"/>
          </w:rPr>
          <w:t>（三）建筑工程设计总体要求</w:t>
        </w:r>
        <w:r>
          <w:tab/>
        </w:r>
        <w:r>
          <w:fldChar w:fldCharType="begin"/>
        </w:r>
        <w:r>
          <w:instrText xml:space="preserve"> PAGEREF _Toc24945 \h </w:instrText>
        </w:r>
        <w:r>
          <w:fldChar w:fldCharType="separate"/>
        </w:r>
        <w:r>
          <w:t>60</w:t>
        </w:r>
        <w:r>
          <w:fldChar w:fldCharType="end"/>
        </w:r>
      </w:hyperlink>
    </w:p>
    <w:p w:rsidR="00F34263" w14:paraId="2C119FE3" w14:textId="77777777">
      <w:pPr>
        <w:pStyle w:val="TOC2"/>
        <w:tabs>
          <w:tab w:val="right" w:leader="dot" w:pos="8306"/>
        </w:tabs>
      </w:pPr>
      <w:hyperlink w:anchor="_Toc16146" w:history="1">
        <w:r>
          <w:rPr>
            <w:rFonts w:ascii="仿宋" w:eastAsia="仿宋" w:hAnsi="仿宋" w:cs="仿宋" w:hint="eastAsia"/>
          </w:rPr>
          <w:t>（四）土建工程建设指标</w:t>
        </w:r>
        <w:r>
          <w:tab/>
        </w:r>
        <w:r>
          <w:fldChar w:fldCharType="begin"/>
        </w:r>
        <w:r>
          <w:instrText xml:space="preserve"> PAGEREF _Toc16146 \h </w:instrText>
        </w:r>
        <w:r>
          <w:fldChar w:fldCharType="separate"/>
        </w:r>
        <w:r>
          <w:t>60</w:t>
        </w:r>
        <w:r>
          <w:fldChar w:fldCharType="end"/>
        </w:r>
      </w:hyperlink>
    </w:p>
    <w:p w:rsidR="00F34263" w14:paraId="3B2F8AFA" w14:textId="77777777">
      <w:pPr>
        <w:sectPr>
          <w:headerReference w:type="default" r:id="rId6"/>
          <w:type w:val="nextPage"/>
          <w:pgSz w:w="11906" w:h="16838"/>
          <w:pgMar w:top="1440" w:right="1800" w:bottom="1440" w:left="1800" w:header="851" w:footer="992" w:gutter="0"/>
          <w:pgNumType w:start="3"/>
          <w:cols w:space="425"/>
          <w:titlePg w:val="0"/>
          <w:docGrid w:type="lines" w:linePitch="312"/>
        </w:sectPr>
      </w:pPr>
      <w:r>
        <w:fldChar w:fldCharType="end"/>
      </w:r>
    </w:p>
    <w:p w:rsidR="00F34263" w14:paraId="798B85B2" w14:textId="77777777">
      <w:pPr>
        <w:pStyle w:val="Heading1"/>
        <w:jc w:val="center"/>
        <w:rPr>
          <w:rFonts w:ascii="仿宋" w:eastAsia="仿宋" w:hAnsi="仿宋" w:cs="仿宋"/>
        </w:rPr>
      </w:pPr>
      <w:bookmarkStart w:id="0" w:name="_Toc32673"/>
      <w:r>
        <w:rPr>
          <w:rFonts w:ascii="仿宋" w:eastAsia="仿宋" w:hAnsi="仿宋" w:cs="仿宋" w:hint="eastAsia"/>
        </w:rPr>
        <w:t>序言</w:t>
      </w:r>
      <w:bookmarkEnd w:id="0"/>
    </w:p>
    <w:p w:rsidR="00F34263" w14:paraId="7894F5B2" w14:textId="77777777">
      <w:pPr>
        <w:ind w:firstLine="560" w:firstLineChars="200"/>
        <w:rPr>
          <w:rFonts w:ascii="仿宋" w:eastAsia="仿宋" w:hAnsi="仿宋" w:cs="仿宋"/>
          <w:sz w:val="28"/>
        </w:rPr>
      </w:pPr>
      <w:r>
        <w:rPr>
          <w:rFonts w:ascii="仿宋" w:eastAsia="仿宋" w:hAnsi="仿宋" w:cs="仿宋" w:hint="eastAsia"/>
          <w:sz w:val="28"/>
        </w:rPr>
        <w:t>本文档旨在提供一份全面而清晰的投资计划，为您展示我们对于优质投资机会的认真研究和深入分析。通过本文档，您将了解到我们的投资策略和目标，以及我们如何通过风险管理和资产配置来实现长期稳健的投资回报。我们将坚持严谨的投资原则和市场行情的动态分析，以确保为您创造卓越的投资收益。</w:t>
      </w:r>
    </w:p>
    <w:p w:rsidR="00F34263" w14:paraId="05A2AD92" w14:textId="77777777">
      <w:pPr>
        <w:pStyle w:val="Heading1"/>
        <w:ind w:firstLine="560" w:firstLineChars="200"/>
        <w:rPr>
          <w:rFonts w:ascii="仿宋" w:eastAsia="仿宋" w:hAnsi="仿宋" w:cs="仿宋"/>
          <w:sz w:val="28"/>
        </w:rPr>
      </w:pPr>
      <w:bookmarkStart w:id="1" w:name="_Toc26693"/>
      <w:r>
        <w:rPr>
          <w:rFonts w:ascii="仿宋" w:eastAsia="仿宋" w:hAnsi="仿宋" w:cs="仿宋" w:hint="eastAsia"/>
          <w:sz w:val="28"/>
        </w:rPr>
        <w:t>一、水稻新品种、新组合项目概论</w:t>
      </w:r>
      <w:bookmarkEnd w:id="1"/>
    </w:p>
    <w:p w:rsidR="00F34263" w14:paraId="4CE96FE9" w14:textId="77777777">
      <w:pPr>
        <w:pStyle w:val="Heading2"/>
        <w:rPr>
          <w:rFonts w:ascii="仿宋" w:eastAsia="仿宋" w:hAnsi="仿宋" w:cs="仿宋"/>
        </w:rPr>
      </w:pPr>
      <w:bookmarkStart w:id="2" w:name="_Toc1171"/>
      <w:r>
        <w:rPr>
          <w:rFonts w:ascii="仿宋" w:eastAsia="仿宋" w:hAnsi="仿宋" w:cs="仿宋" w:hint="eastAsia"/>
        </w:rPr>
        <w:t>（一）水稻新品种、新组合项目名称</w:t>
      </w:r>
      <w:bookmarkEnd w:id="2"/>
    </w:p>
    <w:p w:rsidR="00F34263" w14:paraId="32772E7D" w14:textId="77777777">
      <w:pPr>
        <w:ind w:firstLine="560" w:firstLineChars="200"/>
        <w:rPr>
          <w:rFonts w:ascii="仿宋" w:eastAsia="仿宋" w:hAnsi="仿宋" w:cs="仿宋"/>
          <w:sz w:val="28"/>
        </w:rPr>
      </w:pPr>
      <w:r>
        <w:rPr>
          <w:rFonts w:ascii="仿宋" w:eastAsia="仿宋" w:hAnsi="仿宋" w:cs="仿宋" w:hint="eastAsia"/>
          <w:sz w:val="28"/>
        </w:rPr>
        <w:t>XXX</w:t>
      </w:r>
      <w:r>
        <w:rPr>
          <w:rFonts w:ascii="仿宋" w:eastAsia="仿宋" w:hAnsi="仿宋" w:cs="仿宋" w:hint="eastAsia"/>
          <w:sz w:val="28"/>
        </w:rPr>
        <w:t>水稻新品种、新组合项目</w:t>
      </w:r>
    </w:p>
    <w:p w:rsidR="00F34263" w14:paraId="213F3A05" w14:textId="77777777">
      <w:pPr>
        <w:pStyle w:val="Heading2"/>
        <w:ind w:firstLine="560" w:firstLineChars="200"/>
        <w:rPr>
          <w:rFonts w:ascii="仿宋" w:eastAsia="仿宋" w:hAnsi="仿宋" w:cs="仿宋"/>
          <w:sz w:val="28"/>
        </w:rPr>
      </w:pPr>
      <w:bookmarkStart w:id="3" w:name="_Toc2026"/>
      <w:r>
        <w:rPr>
          <w:rFonts w:ascii="仿宋" w:eastAsia="仿宋" w:hAnsi="仿宋" w:cs="仿宋" w:hint="eastAsia"/>
          <w:sz w:val="28"/>
        </w:rPr>
        <w:t>（二）水稻新品种、新组合项目投资人</w:t>
      </w:r>
      <w:bookmarkEnd w:id="3"/>
    </w:p>
    <w:p w:rsidR="00F34263" w14:paraId="11A185AC" w14:textId="757FCFD2">
      <w:pPr>
        <w:ind w:firstLine="560" w:firstLineChars="200"/>
        <w:rPr>
          <w:rFonts w:ascii="仿宋" w:eastAsia="仿宋" w:hAnsi="仿宋" w:cs="仿宋"/>
          <w:sz w:val="28"/>
        </w:rPr>
      </w:pPr>
      <w:r>
        <w:rPr>
          <w:rFonts w:ascii="仿宋" w:eastAsia="仿宋" w:hAnsi="仿宋" w:cs="仿宋" w:hint="eastAsia"/>
          <w:sz w:val="28"/>
        </w:rPr>
        <w:t>XXX</w:t>
      </w:r>
      <w:r>
        <w:rPr>
          <w:rFonts w:ascii="仿宋" w:eastAsia="仿宋" w:hAnsi="仿宋" w:cs="仿宋" w:hint="eastAsia"/>
          <w:sz w:val="28"/>
        </w:rPr>
        <w:t>集团有限公司</w:t>
      </w:r>
    </w:p>
    <w:p w:rsidR="00F34263" w14:paraId="7C91BF45" w14:textId="77777777">
      <w:pPr>
        <w:pStyle w:val="Heading2"/>
        <w:ind w:firstLine="560" w:firstLineChars="200"/>
        <w:rPr>
          <w:rFonts w:ascii="仿宋" w:eastAsia="仿宋" w:hAnsi="仿宋" w:cs="仿宋"/>
          <w:sz w:val="28"/>
        </w:rPr>
      </w:pPr>
      <w:bookmarkStart w:id="4" w:name="_Toc9294"/>
      <w:r>
        <w:rPr>
          <w:rFonts w:ascii="仿宋" w:eastAsia="仿宋" w:hAnsi="仿宋" w:cs="仿宋" w:hint="eastAsia"/>
          <w:sz w:val="28"/>
        </w:rPr>
        <w:t>（三）建设地点</w:t>
      </w:r>
      <w:bookmarkEnd w:id="4"/>
    </w:p>
    <w:p w:rsidR="00F34263" w14:paraId="7E63A536" w14:textId="43549949">
      <w:pPr>
        <w:ind w:firstLine="560" w:firstLineChars="200"/>
        <w:rPr>
          <w:rFonts w:ascii="仿宋" w:eastAsia="仿宋" w:hAnsi="仿宋" w:cs="仿宋"/>
          <w:sz w:val="28"/>
        </w:rPr>
      </w:pPr>
      <w:r>
        <w:rPr>
          <w:rFonts w:ascii="仿宋" w:eastAsia="仿宋" w:hAnsi="仿宋" w:cs="仿宋" w:hint="eastAsia"/>
          <w:sz w:val="28"/>
        </w:rPr>
        <w:t>我们的水稻新品种、新组合项目选址位于</w:t>
      </w:r>
      <w:r>
        <w:rPr>
          <w:rFonts w:ascii="仿宋" w:eastAsia="仿宋" w:hAnsi="仿宋" w:cs="仿宋" w:hint="eastAsia"/>
          <w:sz w:val="28"/>
        </w:rPr>
        <w:t>XXX</w:t>
      </w:r>
      <w:r>
        <w:rPr>
          <w:rFonts w:ascii="仿宋" w:eastAsia="仿宋" w:hAnsi="仿宋" w:cs="仿宋" w:hint="eastAsia"/>
          <w:sz w:val="28"/>
        </w:rPr>
        <w:t>，这个地点被精心挑选，有着多重战略优势，以确保水稻新品种、新组合项目的成功和可持续发展。</w:t>
      </w:r>
    </w:p>
    <w:p w:rsidR="00F34263" w14:paraId="4FC5FF3A" w14:textId="77777777">
      <w:pPr>
        <w:pStyle w:val="Heading2"/>
        <w:ind w:firstLine="560" w:firstLineChars="200"/>
        <w:rPr>
          <w:rFonts w:ascii="仿宋" w:eastAsia="仿宋" w:hAnsi="仿宋" w:cs="仿宋"/>
          <w:sz w:val="28"/>
        </w:rPr>
      </w:pPr>
      <w:bookmarkStart w:id="5" w:name="_Toc3670"/>
      <w:r>
        <w:rPr>
          <w:rFonts w:ascii="仿宋" w:eastAsia="仿宋" w:hAnsi="仿宋" w:cs="仿宋" w:hint="eastAsia"/>
          <w:sz w:val="28"/>
        </w:rPr>
        <w:t>（四）编制原则</w:t>
      </w:r>
      <w:bookmarkEnd w:id="5"/>
    </w:p>
    <w:p w:rsidR="00F34263" w14:paraId="79DD4296" w14:textId="7216B55F">
      <w:pPr>
        <w:ind w:firstLine="560" w:firstLineChars="200"/>
        <w:rPr>
          <w:rFonts w:ascii="仿宋" w:eastAsia="仿宋" w:hAnsi="仿宋" w:cs="仿宋"/>
          <w:sz w:val="28"/>
        </w:rPr>
        <w:sectPr>
          <w:headerReference w:type="default" r:id="rId7"/>
          <w:type w:val="nextPage"/>
          <w:pgSz w:w="11906" w:h="16838"/>
          <w:pgMar w:top="1440" w:right="1800" w:bottom="1440" w:left="1800" w:header="851" w:footer="992" w:gutter="0"/>
          <w:pgNumType w:start="4"/>
          <w:cols w:space="425"/>
          <w:titlePg w:val="0"/>
          <w:docGrid w:type="lines" w:linePitch="312"/>
        </w:sectPr>
      </w:pPr>
      <w:r>
        <w:rPr>
          <w:rFonts w:ascii="仿宋" w:eastAsia="仿宋" w:hAnsi="仿宋" w:cs="仿宋" w:hint="eastAsia"/>
          <w:sz w:val="28"/>
        </w:rPr>
        <w:t>1.</w:t>
      </w:r>
      <w:r>
        <w:rPr>
          <w:rFonts w:ascii="仿宋" w:eastAsia="仿宋" w:hAnsi="仿宋" w:cs="仿宋" w:hint="eastAsia"/>
          <w:sz w:val="28"/>
        </w:rPr>
        <w:t>合规遵循：</w:t>
      </w:r>
    </w:p>
    <w:p w:rsidR="00F34263" w14:textId="7216B55F">
      <w:pPr>
        <w:ind w:firstLine="560" w:firstLineChars="200"/>
        <w:rPr>
          <w:rFonts w:ascii="仿宋" w:eastAsia="仿宋" w:hAnsi="仿宋" w:cs="仿宋"/>
          <w:sz w:val="28"/>
        </w:rPr>
      </w:pPr>
      <w:r>
        <w:rPr>
          <w:rFonts w:ascii="仿宋" w:eastAsia="仿宋" w:hAnsi="仿宋" w:cs="仿宋" w:hint="eastAsia"/>
          <w:sz w:val="28"/>
        </w:rPr>
        <w:t>我们将严格遵守国家和地方的相关政策和法规，认真执行国家、行业和地方的规范、标准规定。这包括但不限于环保法律、劳动安全法律和建设法规。我们将确保水稻新品种、新组合项目在法律框架内运行，以维护企业的声誉和遵守社会责任。</w:t>
      </w:r>
    </w:p>
    <w:p w:rsidR="00F34263" w14:paraId="385071A0" w14:textId="5D8793F9">
      <w:pPr>
        <w:ind w:firstLine="560" w:firstLineChars="200"/>
        <w:rPr>
          <w:rFonts w:ascii="仿宋" w:eastAsia="仿宋" w:hAnsi="仿宋" w:cs="仿宋"/>
          <w:sz w:val="28"/>
        </w:rPr>
      </w:pPr>
      <w:r>
        <w:rPr>
          <w:rFonts w:ascii="仿宋" w:eastAsia="仿宋" w:hAnsi="仿宋" w:cs="仿宋" w:hint="eastAsia"/>
          <w:sz w:val="28"/>
        </w:rPr>
        <w:t>2.</w:t>
      </w:r>
      <w:r>
        <w:rPr>
          <w:rFonts w:ascii="仿宋" w:eastAsia="仿宋" w:hAnsi="仿宋" w:cs="仿宋" w:hint="eastAsia"/>
          <w:sz w:val="28"/>
        </w:rPr>
        <w:t>技术创新：</w:t>
      </w:r>
      <w:r>
        <w:rPr>
          <w:rFonts w:ascii="仿宋" w:eastAsia="仿宋" w:hAnsi="仿宋" w:cs="仿宋" w:hint="eastAsia"/>
          <w:sz w:val="28"/>
        </w:rPr>
        <w:t>我们将采用成熟、可靠的技术路线，并关注前瞻性的技术趋势。通过不断改进和采用最新</w:t>
      </w:r>
      <w:r>
        <w:rPr>
          <w:rFonts w:ascii="仿宋" w:eastAsia="仿宋" w:hAnsi="仿宋" w:cs="仿宋" w:hint="eastAsia"/>
          <w:sz w:val="28"/>
        </w:rPr>
        <w:t>的工艺技术，我们将提高水稻新品种、新组合项目的竞争力和市场适应性，以满足客户需求。</w:t>
      </w:r>
    </w:p>
    <w:p w:rsidR="00F34263" w14:paraId="0123C7CB" w14:textId="247B0BC8">
      <w:pPr>
        <w:ind w:firstLine="560" w:firstLineChars="200"/>
        <w:rPr>
          <w:rFonts w:ascii="仿宋" w:eastAsia="仿宋" w:hAnsi="仿宋" w:cs="仿宋"/>
          <w:sz w:val="28"/>
        </w:rPr>
      </w:pPr>
      <w:r>
        <w:rPr>
          <w:rFonts w:ascii="仿宋" w:eastAsia="仿宋" w:hAnsi="仿宋" w:cs="仿宋" w:hint="eastAsia"/>
          <w:sz w:val="28"/>
        </w:rPr>
        <w:t>3.</w:t>
      </w:r>
      <w:r>
        <w:rPr>
          <w:rFonts w:ascii="仿宋" w:eastAsia="仿宋" w:hAnsi="仿宋" w:cs="仿宋" w:hint="eastAsia"/>
          <w:sz w:val="28"/>
        </w:rPr>
        <w:t>合理布局：</w:t>
      </w:r>
      <w:r>
        <w:rPr>
          <w:rFonts w:ascii="仿宋" w:eastAsia="仿宋" w:hAnsi="仿宋" w:cs="仿宋" w:hint="eastAsia"/>
          <w:sz w:val="28"/>
        </w:rPr>
        <w:t>设备和工程的布置将充分考虑现场实际情况，以合理使用土地资源。我们将尽量减少浪费，提高土地资源的有效利用，以降低水稻新品种、新组合项目成本。</w:t>
      </w:r>
    </w:p>
    <w:p w:rsidR="00F34263" w14:paraId="54B460DB" w14:textId="0189F55F">
      <w:pPr>
        <w:ind w:firstLine="560" w:firstLineChars="200"/>
        <w:rPr>
          <w:rFonts w:ascii="仿宋" w:eastAsia="仿宋" w:hAnsi="仿宋" w:cs="仿宋"/>
          <w:sz w:val="28"/>
        </w:rPr>
      </w:pPr>
      <w:r>
        <w:rPr>
          <w:rFonts w:ascii="仿宋" w:eastAsia="仿宋" w:hAnsi="仿宋" w:cs="仿宋" w:hint="eastAsia"/>
          <w:sz w:val="28"/>
        </w:rPr>
        <w:t>4.</w:t>
      </w:r>
      <w:r>
        <w:rPr>
          <w:rFonts w:ascii="仿宋" w:eastAsia="仿宋" w:hAnsi="仿宋" w:cs="仿宋" w:hint="eastAsia"/>
          <w:sz w:val="28"/>
        </w:rPr>
        <w:t>安全和可持续性：</w:t>
      </w:r>
      <w:r>
        <w:rPr>
          <w:rFonts w:ascii="仿宋" w:eastAsia="仿宋" w:hAnsi="仿宋" w:cs="仿宋" w:hint="eastAsia"/>
          <w:sz w:val="28"/>
        </w:rPr>
        <w:t>我们将严格执行“三同时”原则，确保水稻新品种、新组合项目的安全、文明和清洁生产。这包括环境保护、劳动安全卫生和消防设施的同步规划、同步实施和同步运行。我们将关注可持续发展的要求，具备适应市场变化的可操作弹性。</w:t>
      </w:r>
    </w:p>
    <w:p w:rsidR="00F34263" w14:paraId="26F48E8C" w14:textId="4BB3C216">
      <w:pPr>
        <w:ind w:firstLine="560" w:firstLineChars="200"/>
        <w:rPr>
          <w:rFonts w:ascii="仿宋" w:eastAsia="仿宋" w:hAnsi="仿宋" w:cs="仿宋"/>
          <w:sz w:val="28"/>
        </w:rPr>
      </w:pPr>
      <w:r>
        <w:rPr>
          <w:rFonts w:ascii="仿宋" w:eastAsia="仿宋" w:hAnsi="仿宋" w:cs="仿宋" w:hint="eastAsia"/>
          <w:sz w:val="28"/>
        </w:rPr>
        <w:t>5.</w:t>
      </w:r>
      <w:r>
        <w:rPr>
          <w:rFonts w:ascii="仿宋" w:eastAsia="仿宋" w:hAnsi="仿宋" w:cs="仿宋" w:hint="eastAsia"/>
          <w:sz w:val="28"/>
        </w:rPr>
        <w:t>人性化环境：</w:t>
      </w:r>
      <w:r>
        <w:rPr>
          <w:rFonts w:ascii="仿宋" w:eastAsia="仿宋" w:hAnsi="仿宋" w:cs="仿宋" w:hint="eastAsia"/>
          <w:sz w:val="28"/>
        </w:rPr>
        <w:t>我们致力于创造以</w:t>
      </w:r>
      <w:r>
        <w:rPr>
          <w:rFonts w:ascii="仿宋" w:eastAsia="仿宋" w:hAnsi="仿宋" w:cs="仿宋" w:hint="eastAsia"/>
          <w:sz w:val="28"/>
        </w:rPr>
        <w:t>人为本的、美观的生产环境，反映企业文化和形象。员工的工作环境将得到特别关注，以提高工作效率和员工满意度。</w:t>
      </w:r>
    </w:p>
    <w:p w:rsidR="00F34263" w14:paraId="0F0D5FC3" w14:textId="39C75172">
      <w:pPr>
        <w:ind w:firstLine="560" w:firstLineChars="200"/>
        <w:rPr>
          <w:rFonts w:ascii="仿宋" w:eastAsia="仿宋" w:hAnsi="仿宋" w:cs="仿宋"/>
          <w:sz w:val="28"/>
        </w:rPr>
      </w:pPr>
      <w:r>
        <w:rPr>
          <w:rFonts w:ascii="仿宋" w:eastAsia="仿宋" w:hAnsi="仿宋" w:cs="仿宋" w:hint="eastAsia"/>
          <w:sz w:val="28"/>
        </w:rPr>
        <w:t>6.</w:t>
      </w:r>
      <w:r>
        <w:rPr>
          <w:rFonts w:ascii="仿宋" w:eastAsia="仿宋" w:hAnsi="仿宋" w:cs="仿宋" w:hint="eastAsia"/>
          <w:sz w:val="28"/>
        </w:rPr>
        <w:t>满足业主需求：</w:t>
      </w:r>
      <w:r>
        <w:rPr>
          <w:rFonts w:ascii="仿宋" w:eastAsia="仿宋" w:hAnsi="仿宋" w:cs="仿宋" w:hint="eastAsia"/>
          <w:sz w:val="28"/>
        </w:rPr>
        <w:t>我们将充分满足水稻新品种、新组合项目业主对水稻新品种、新组合项目功能、盈利性等投资方面的要求。水稻新品种、新组合项目的设计和实施将以业主的期望和目标为中心，确保水稻新品种、新组合项目能够达到商业目标。</w:t>
      </w:r>
    </w:p>
    <w:p w:rsidR="00F34263" w14:paraId="0F1F7996" w14:textId="5AECAD93">
      <w:pPr>
        <w:ind w:firstLine="560" w:firstLineChars="200"/>
        <w:rPr>
          <w:rFonts w:ascii="仿宋" w:eastAsia="仿宋" w:hAnsi="仿宋" w:cs="仿宋"/>
          <w:sz w:val="28"/>
        </w:rPr>
        <w:sectPr>
          <w:headerReference w:type="default" r:id="rId8"/>
          <w:type w:val="nextPage"/>
          <w:pgSz w:w="11906" w:h="16838"/>
          <w:pgMar w:top="1440" w:right="1800" w:bottom="1440" w:left="1800" w:header="851" w:footer="992" w:gutter="0"/>
          <w:pgNumType w:start="5"/>
          <w:cols w:space="425"/>
          <w:titlePg w:val="0"/>
          <w:docGrid w:type="lines" w:linePitch="312"/>
        </w:sectPr>
      </w:pPr>
      <w:r>
        <w:rPr>
          <w:rFonts w:ascii="仿宋" w:eastAsia="仿宋" w:hAnsi="仿宋" w:cs="仿宋" w:hint="eastAsia"/>
          <w:sz w:val="28"/>
        </w:rPr>
        <w:t>7.</w:t>
      </w:r>
      <w:r>
        <w:rPr>
          <w:rFonts w:ascii="仿宋" w:eastAsia="仿宋" w:hAnsi="仿宋" w:cs="仿宋" w:hint="eastAsia"/>
          <w:sz w:val="28"/>
        </w:rPr>
        <w:t>风险管理：</w:t>
      </w:r>
    </w:p>
    <w:p w:rsidR="00F34263" w14:textId="5AECAD93">
      <w:pPr>
        <w:ind w:firstLine="560" w:firstLineChars="200"/>
        <w:rPr>
          <w:rFonts w:ascii="仿宋" w:eastAsia="仿宋" w:hAnsi="仿宋" w:cs="仿宋"/>
          <w:sz w:val="28"/>
        </w:rPr>
      </w:pPr>
      <w:r>
        <w:rPr>
          <w:rFonts w:ascii="仿宋" w:eastAsia="仿宋" w:hAnsi="仿宋" w:cs="仿宋" w:hint="eastAsia"/>
          <w:sz w:val="28"/>
        </w:rPr>
        <w:t>我们将对工程各类风险进行全面评估，并采取规避措施，以确保水稻新品种、新组合项目的可靠性。这包括但不限于财务风险、技术风险和市场风险的识别和管理。</w:t>
      </w:r>
    </w:p>
    <w:p w:rsidR="00F34263" w14:paraId="45881661" w14:textId="77777777">
      <w:pPr>
        <w:ind w:firstLine="560" w:firstLineChars="200"/>
        <w:rPr>
          <w:rFonts w:ascii="仿宋" w:eastAsia="仿宋" w:hAnsi="仿宋" w:cs="仿宋"/>
          <w:sz w:val="28"/>
        </w:rPr>
      </w:pPr>
      <w:r>
        <w:rPr>
          <w:rFonts w:ascii="仿宋" w:eastAsia="仿宋" w:hAnsi="仿宋" w:cs="仿宋" w:hint="eastAsia"/>
          <w:sz w:val="28"/>
        </w:rPr>
        <w:t>通过以上原则和操作</w:t>
      </w:r>
      <w:r>
        <w:rPr>
          <w:rFonts w:ascii="仿宋" w:eastAsia="仿宋" w:hAnsi="仿宋" w:cs="仿宋" w:hint="eastAsia"/>
          <w:sz w:val="28"/>
        </w:rPr>
        <w:t>措施，我们将确保水稻新品种、新组合项目在合规、可持续和安全的基础上取得成功，以实现长期的业务增长和社会责任。</w:t>
      </w:r>
    </w:p>
    <w:p w:rsidR="00F34263" w14:paraId="10CF6B7F" w14:textId="77777777">
      <w:pPr>
        <w:pStyle w:val="Heading2"/>
        <w:ind w:firstLine="560" w:firstLineChars="200"/>
        <w:rPr>
          <w:rFonts w:ascii="仿宋" w:eastAsia="仿宋" w:hAnsi="仿宋" w:cs="仿宋"/>
          <w:sz w:val="28"/>
        </w:rPr>
      </w:pPr>
      <w:bookmarkStart w:id="6" w:name="_Toc15190"/>
      <w:r>
        <w:rPr>
          <w:rFonts w:ascii="仿宋" w:eastAsia="仿宋" w:hAnsi="仿宋" w:cs="仿宋" w:hint="eastAsia"/>
          <w:sz w:val="28"/>
        </w:rPr>
        <w:t>（五）编制依据</w:t>
      </w:r>
      <w:bookmarkEnd w:id="6"/>
    </w:p>
    <w:p w:rsidR="00F34263" w14:paraId="005B9BF7" w14:textId="77777777">
      <w:pPr>
        <w:ind w:firstLine="560" w:firstLineChars="200"/>
        <w:rPr>
          <w:rFonts w:ascii="仿宋" w:eastAsia="仿宋" w:hAnsi="仿宋" w:cs="仿宋"/>
          <w:sz w:val="28"/>
        </w:rPr>
      </w:pPr>
      <w:r>
        <w:rPr>
          <w:rFonts w:ascii="仿宋" w:eastAsia="仿宋" w:hAnsi="仿宋" w:cs="仿宋" w:hint="eastAsia"/>
          <w:sz w:val="28"/>
        </w:rPr>
        <w:t>在水稻新品种、新组合项目可行性研究和评估的过程中，需要综合考虑以下政策和资料，以确保水稻新品种、新组合项目的合规性和可行性：</w:t>
      </w:r>
    </w:p>
    <w:p w:rsidR="00F34263" w14:paraId="557B0861" w14:textId="44CBD152">
      <w:pPr>
        <w:ind w:firstLine="560" w:firstLineChars="200"/>
        <w:rPr>
          <w:rFonts w:ascii="仿宋" w:eastAsia="仿宋" w:hAnsi="仿宋" w:cs="仿宋"/>
          <w:sz w:val="28"/>
        </w:rPr>
      </w:pPr>
      <w:r>
        <w:rPr>
          <w:rFonts w:ascii="仿宋" w:eastAsia="仿宋" w:hAnsi="仿宋" w:cs="仿宋" w:hint="eastAsia"/>
          <w:sz w:val="28"/>
        </w:rPr>
        <w:t>1.</w:t>
      </w:r>
      <w:r>
        <w:rPr>
          <w:rFonts w:ascii="仿宋" w:eastAsia="仿宋" w:hAnsi="仿宋" w:cs="仿宋" w:hint="eastAsia"/>
          <w:sz w:val="28"/>
        </w:rPr>
        <w:t>最新国家发展规划：了解并参考国家经济和社会发展的最新规划文件。</w:t>
      </w:r>
    </w:p>
    <w:p w:rsidR="00F34263" w14:paraId="6BFD4D2D" w14:textId="5A2A065D">
      <w:pPr>
        <w:ind w:firstLine="560" w:firstLineChars="200"/>
        <w:rPr>
          <w:rFonts w:ascii="仿宋" w:eastAsia="仿宋" w:hAnsi="仿宋" w:cs="仿宋"/>
          <w:sz w:val="28"/>
        </w:rPr>
      </w:pPr>
      <w:r>
        <w:rPr>
          <w:rFonts w:ascii="仿宋" w:eastAsia="仿宋" w:hAnsi="仿宋" w:cs="仿宋" w:hint="eastAsia"/>
          <w:sz w:val="28"/>
        </w:rPr>
        <w:t>2.</w:t>
      </w:r>
      <w:r>
        <w:rPr>
          <w:rFonts w:ascii="仿宋" w:eastAsia="仿宋" w:hAnsi="仿宋" w:cs="仿宋" w:hint="eastAsia"/>
          <w:sz w:val="28"/>
        </w:rPr>
        <w:t>地方性规划和政策：研究水稻新品种、新组合项目所在地的地方性规划和政策文件，确保水稻新品种、新组合项目不仅符合国家政策，还符合当地政府的发展方向和规划。</w:t>
      </w:r>
    </w:p>
    <w:p w:rsidR="00F34263" w14:paraId="6F869AB3" w14:textId="1942F3E1">
      <w:pPr>
        <w:ind w:firstLine="560" w:firstLineChars="200"/>
        <w:rPr>
          <w:rFonts w:ascii="仿宋" w:eastAsia="仿宋" w:hAnsi="仿宋" w:cs="仿宋"/>
          <w:sz w:val="28"/>
        </w:rPr>
      </w:pPr>
      <w:r>
        <w:rPr>
          <w:rFonts w:ascii="仿宋" w:eastAsia="仿宋" w:hAnsi="仿宋" w:cs="仿宋" w:hint="eastAsia"/>
          <w:sz w:val="28"/>
        </w:rPr>
        <w:t>3.</w:t>
      </w:r>
      <w:r>
        <w:rPr>
          <w:rFonts w:ascii="仿宋" w:eastAsia="仿宋" w:hAnsi="仿宋" w:cs="仿宋" w:hint="eastAsia"/>
          <w:sz w:val="28"/>
        </w:rPr>
        <w:t>相关财务制度、会计制度：深入了解并遵守最新的国家和地方财务和会计制度，以确保水稻新品种、新组合项目的财务管理合规。</w:t>
      </w:r>
    </w:p>
    <w:p w:rsidR="00F34263" w14:paraId="19E9BFD6" w14:textId="3892CD44">
      <w:pPr>
        <w:ind w:firstLine="560" w:firstLineChars="200"/>
        <w:rPr>
          <w:rFonts w:ascii="仿宋" w:eastAsia="仿宋" w:hAnsi="仿宋" w:cs="仿宋"/>
          <w:sz w:val="28"/>
        </w:rPr>
      </w:pPr>
      <w:r>
        <w:rPr>
          <w:rFonts w:ascii="仿宋" w:eastAsia="仿宋" w:hAnsi="仿宋" w:cs="仿宋" w:hint="eastAsia"/>
          <w:sz w:val="28"/>
        </w:rPr>
        <w:t>4.</w:t>
      </w:r>
      <w:r>
        <w:rPr>
          <w:rFonts w:ascii="仿宋" w:eastAsia="仿宋" w:hAnsi="仿宋" w:cs="仿宋" w:hint="eastAsia"/>
          <w:sz w:val="28"/>
        </w:rPr>
        <w:t>专业指南和标准：参考行业相关的专业指南和标准，如环境保护、安全生产等，以确保水稻新品种、新组合项目在关键领域的合规性。</w:t>
      </w:r>
    </w:p>
    <w:p w:rsidR="00F34263" w14:paraId="3771437E" w14:textId="72D96AF7">
      <w:pPr>
        <w:ind w:firstLine="560" w:firstLineChars="200"/>
        <w:rPr>
          <w:rFonts w:ascii="仿宋" w:eastAsia="仿宋" w:hAnsi="仿宋" w:cs="仿宋"/>
          <w:sz w:val="28"/>
        </w:rPr>
      </w:pPr>
      <w:r>
        <w:rPr>
          <w:rFonts w:ascii="仿宋" w:eastAsia="仿宋" w:hAnsi="仿宋" w:cs="仿宋" w:hint="eastAsia"/>
          <w:sz w:val="28"/>
        </w:rPr>
        <w:t>5.</w:t>
      </w:r>
      <w:r>
        <w:rPr>
          <w:rFonts w:ascii="仿宋" w:eastAsia="仿宋" w:hAnsi="仿宋" w:cs="仿宋" w:hint="eastAsia"/>
          <w:sz w:val="28"/>
        </w:rPr>
        <w:t>可行性研究初期成果：对已经完成的可行性研究初期成果进行综合分析，以了解水稻新品种、新组合项目的潜在问题和机</w:t>
      </w:r>
      <w:r>
        <w:rPr>
          <w:rFonts w:ascii="仿宋" w:eastAsia="仿宋" w:hAnsi="仿宋" w:cs="仿宋" w:hint="eastAsia"/>
          <w:sz w:val="28"/>
        </w:rPr>
        <w:t>会。</w:t>
      </w:r>
    </w:p>
    <w:p w:rsidR="00F34263" w14:paraId="0F370EF2" w14:textId="19E96797">
      <w:pPr>
        <w:ind w:firstLine="560" w:firstLineChars="200"/>
        <w:rPr>
          <w:rFonts w:ascii="仿宋" w:eastAsia="仿宋" w:hAnsi="仿宋" w:cs="仿宋"/>
          <w:sz w:val="28"/>
        </w:rPr>
        <w:sectPr>
          <w:headerReference w:type="default" r:id="rId9"/>
          <w:type w:val="nextPage"/>
          <w:pgSz w:w="11906" w:h="16838"/>
          <w:pgMar w:top="1440" w:right="1800" w:bottom="1440" w:left="1800" w:header="851" w:footer="992" w:gutter="0"/>
          <w:pgNumType w:start="6"/>
          <w:cols w:space="425"/>
          <w:titlePg w:val="0"/>
          <w:docGrid w:type="lines" w:linePitch="312"/>
        </w:sectPr>
      </w:pPr>
      <w:r>
        <w:rPr>
          <w:rFonts w:ascii="仿宋" w:eastAsia="仿宋" w:hAnsi="仿宋" w:cs="仿宋" w:hint="eastAsia"/>
          <w:sz w:val="28"/>
        </w:rPr>
        <w:t>6.</w:t>
      </w:r>
    </w:p>
    <w:p w:rsidR="00F34263" w14:textId="19E96797">
      <w:pPr>
        <w:ind w:firstLine="560" w:firstLineChars="200"/>
        <w:rPr>
          <w:rFonts w:ascii="仿宋" w:eastAsia="仿宋" w:hAnsi="仿宋" w:cs="仿宋"/>
          <w:sz w:val="28"/>
        </w:rPr>
      </w:pPr>
      <w:r>
        <w:rPr>
          <w:rFonts w:ascii="仿宋" w:eastAsia="仿宋" w:hAnsi="仿宋" w:cs="仿宋" w:hint="eastAsia"/>
          <w:sz w:val="28"/>
        </w:rPr>
        <w:t>设计基础资料：根据水稻新品种、新组合项目性质，及时调查和收集相关设计基础资料，以支持可行性研究的全面性和深入分析。</w:t>
      </w:r>
    </w:p>
    <w:p w:rsidR="00F34263" w14:paraId="4E45090B" w14:textId="2A37C806">
      <w:pPr>
        <w:ind w:firstLine="560" w:firstLineChars="200"/>
        <w:rPr>
          <w:rFonts w:ascii="仿宋" w:eastAsia="仿宋" w:hAnsi="仿宋" w:cs="仿宋"/>
          <w:sz w:val="28"/>
        </w:rPr>
      </w:pPr>
      <w:r>
        <w:rPr>
          <w:rFonts w:ascii="仿宋" w:eastAsia="仿宋" w:hAnsi="仿宋" w:cs="仿宋" w:hint="eastAsia"/>
          <w:sz w:val="28"/>
        </w:rPr>
        <w:t>7.</w:t>
      </w:r>
      <w:r>
        <w:rPr>
          <w:rFonts w:ascii="仿宋" w:eastAsia="仿宋" w:hAnsi="仿宋" w:cs="仿宋" w:hint="eastAsia"/>
          <w:sz w:val="28"/>
        </w:rPr>
        <w:t>水稻新品种、新组合项目评估方法和参数：参考最新的水稻新品种、新组合项目评估方法和参数，确保水稻新品种、新组合项目的经济效益评估和风险评估符合国家和行业标准。</w:t>
      </w:r>
    </w:p>
    <w:p w:rsidR="00F34263" w14:paraId="4978CE80" w14:textId="3901628D">
      <w:pPr>
        <w:ind w:firstLine="560" w:firstLineChars="200"/>
        <w:rPr>
          <w:rFonts w:ascii="仿宋" w:eastAsia="仿宋" w:hAnsi="仿宋" w:cs="仿宋"/>
          <w:sz w:val="28"/>
        </w:rPr>
      </w:pPr>
      <w:r>
        <w:rPr>
          <w:rFonts w:ascii="仿宋" w:eastAsia="仿宋" w:hAnsi="仿宋" w:cs="仿宋" w:hint="eastAsia"/>
          <w:sz w:val="28"/>
        </w:rPr>
        <w:t>8.</w:t>
      </w:r>
      <w:r>
        <w:rPr>
          <w:rFonts w:ascii="仿宋" w:eastAsia="仿宋" w:hAnsi="仿宋" w:cs="仿宋" w:hint="eastAsia"/>
          <w:sz w:val="28"/>
        </w:rPr>
        <w:t>技术资料和水稻新品种、新组合项目方案：水稻新品种、新组合项目建设单位提供的技术资料、水稻新品种、新组合项目方案和基础材料将为可行性研究提供重要信息，需要充分考虑。</w:t>
      </w:r>
    </w:p>
    <w:p w:rsidR="00F34263" w14:paraId="3A96E6BB" w14:textId="77777777">
      <w:pPr>
        <w:ind w:firstLine="560" w:firstLineChars="200"/>
        <w:rPr>
          <w:rFonts w:ascii="仿宋" w:eastAsia="仿宋" w:hAnsi="仿宋" w:cs="仿宋"/>
          <w:sz w:val="28"/>
        </w:rPr>
      </w:pPr>
      <w:r>
        <w:rPr>
          <w:rFonts w:ascii="仿宋" w:eastAsia="仿宋" w:hAnsi="仿宋" w:cs="仿宋" w:hint="eastAsia"/>
          <w:sz w:val="28"/>
        </w:rPr>
        <w:t>以上政策和资料将在水稻新品种、新组合项目的可行性研</w:t>
      </w:r>
      <w:r>
        <w:rPr>
          <w:rFonts w:ascii="仿宋" w:eastAsia="仿宋" w:hAnsi="仿宋" w:cs="仿宋" w:hint="eastAsia"/>
          <w:sz w:val="28"/>
        </w:rPr>
        <w:t>究和评估中被广泛引用和参考，以确保水稻新品种、新组合项目的全面性、合规性和可行性。</w:t>
      </w:r>
    </w:p>
    <w:p w:rsidR="00F34263" w14:paraId="4A1E72CB" w14:textId="77777777">
      <w:pPr>
        <w:pStyle w:val="Heading2"/>
        <w:ind w:firstLine="560" w:firstLineChars="200"/>
        <w:rPr>
          <w:rFonts w:ascii="仿宋" w:eastAsia="仿宋" w:hAnsi="仿宋" w:cs="仿宋"/>
          <w:sz w:val="28"/>
        </w:rPr>
      </w:pPr>
      <w:bookmarkStart w:id="7" w:name="_Toc14587"/>
      <w:r>
        <w:rPr>
          <w:rFonts w:ascii="仿宋" w:eastAsia="仿宋" w:hAnsi="仿宋" w:cs="仿宋" w:hint="eastAsia"/>
          <w:sz w:val="28"/>
        </w:rPr>
        <w:t>（六）编制范围及内容</w:t>
      </w:r>
      <w:bookmarkEnd w:id="7"/>
    </w:p>
    <w:p w:rsidR="00F34263" w14:paraId="0D26ADF1" w14:textId="052E82EF">
      <w:pPr>
        <w:ind w:firstLine="560" w:firstLineChars="200"/>
        <w:rPr>
          <w:rFonts w:ascii="仿宋" w:eastAsia="仿宋" w:hAnsi="仿宋" w:cs="仿宋"/>
          <w:sz w:val="28"/>
        </w:rPr>
      </w:pPr>
      <w:r>
        <w:rPr>
          <w:rFonts w:ascii="仿宋" w:eastAsia="仿宋" w:hAnsi="仿宋" w:cs="仿宋" w:hint="eastAsia"/>
          <w:sz w:val="28"/>
        </w:rPr>
        <w:t>1.</w:t>
      </w:r>
      <w:r>
        <w:rPr>
          <w:rFonts w:ascii="仿宋" w:eastAsia="仿宋" w:hAnsi="仿宋" w:cs="仿宋" w:hint="eastAsia"/>
          <w:sz w:val="28"/>
        </w:rPr>
        <w:t>水稻新品种、新组合项目单位和水稻新品种、新组合项目背景：</w:t>
      </w:r>
    </w:p>
    <w:p w:rsidR="00F34263" w14:paraId="1FEBA203" w14:textId="5296D3D8">
      <w:pPr>
        <w:ind w:firstLine="560" w:firstLineChars="200"/>
        <w:rPr>
          <w:rFonts w:ascii="仿宋" w:eastAsia="仿宋" w:hAnsi="仿宋" w:cs="仿宋"/>
          <w:sz w:val="28"/>
        </w:rPr>
      </w:pPr>
      <w:r>
        <w:rPr>
          <w:rFonts w:ascii="仿宋" w:eastAsia="仿宋" w:hAnsi="仿宋" w:cs="仿宋" w:hint="eastAsia"/>
          <w:sz w:val="28"/>
        </w:rPr>
        <w:t>介绍水稻新品种、新组合项目的负责单位以及水稻新品种、新组合项目的基本情况，包括水稻新品种、新组合项目的名称、规模、定位等。</w:t>
      </w:r>
    </w:p>
    <w:p w:rsidR="00F34263" w14:paraId="2DB30E0E" w14:textId="7F49D976">
      <w:pPr>
        <w:ind w:firstLine="560" w:firstLineChars="200"/>
        <w:rPr>
          <w:rFonts w:ascii="仿宋" w:eastAsia="仿宋" w:hAnsi="仿宋" w:cs="仿宋"/>
          <w:sz w:val="28"/>
        </w:rPr>
      </w:pPr>
      <w:r>
        <w:rPr>
          <w:rFonts w:ascii="仿宋" w:eastAsia="仿宋" w:hAnsi="仿宋" w:cs="仿宋" w:hint="eastAsia"/>
          <w:sz w:val="28"/>
        </w:rPr>
        <w:t>2.</w:t>
      </w:r>
      <w:r>
        <w:rPr>
          <w:rFonts w:ascii="仿宋" w:eastAsia="仿宋" w:hAnsi="仿宋" w:cs="仿宋" w:hint="eastAsia"/>
          <w:sz w:val="28"/>
        </w:rPr>
        <w:t>产业规划和政策环境：</w:t>
      </w:r>
    </w:p>
    <w:p w:rsidR="00F34263" w14:paraId="492EF512" w14:textId="49F0E054">
      <w:pPr>
        <w:ind w:firstLine="560" w:firstLineChars="200"/>
        <w:rPr>
          <w:rFonts w:ascii="仿宋" w:eastAsia="仿宋" w:hAnsi="仿宋" w:cs="仿宋"/>
          <w:sz w:val="28"/>
        </w:rPr>
      </w:pPr>
      <w:r>
        <w:rPr>
          <w:rFonts w:ascii="仿宋" w:eastAsia="仿宋" w:hAnsi="仿宋" w:cs="仿宋" w:hint="eastAsia"/>
          <w:sz w:val="28"/>
        </w:rPr>
        <w:t>分析水稻新品种、新组合项目所属的产业规划，以确定水稻新品种、新组合项目是否与国家或地区的产业规划一致。</w:t>
      </w:r>
    </w:p>
    <w:p w:rsidR="00F34263" w14:paraId="297C800B" w14:textId="17327AEA">
      <w:pPr>
        <w:ind w:firstLine="560" w:firstLineChars="200"/>
        <w:rPr>
          <w:rFonts w:ascii="仿宋" w:eastAsia="仿宋" w:hAnsi="仿宋" w:cs="仿宋"/>
          <w:sz w:val="28"/>
        </w:rPr>
      </w:pPr>
      <w:r>
        <w:rPr>
          <w:rFonts w:ascii="仿宋" w:eastAsia="仿宋" w:hAnsi="仿宋" w:cs="仿宋" w:hint="eastAsia"/>
          <w:sz w:val="28"/>
        </w:rPr>
        <w:t>探讨相关的产业政策，包括政府的支持政策和激励政策，以确定水稻新品种、新组合项目在政策环境下的优势和契合度。</w:t>
      </w:r>
    </w:p>
    <w:p w:rsidR="00F34263" w14:paraId="2848EAEF" w14:textId="06A22FE3">
      <w:pPr>
        <w:ind w:firstLine="560" w:firstLineChars="200"/>
        <w:rPr>
          <w:rFonts w:ascii="仿宋" w:eastAsia="仿宋" w:hAnsi="仿宋" w:cs="仿宋"/>
          <w:sz w:val="28"/>
        </w:rPr>
        <w:sectPr>
          <w:headerReference w:type="default" r:id="rId10"/>
          <w:type w:val="nextPage"/>
          <w:pgSz w:w="11906" w:h="16838"/>
          <w:pgMar w:top="1440" w:right="1800" w:bottom="1440" w:left="1800" w:header="851" w:footer="992" w:gutter="0"/>
          <w:pgNumType w:start="7"/>
          <w:cols w:space="425"/>
          <w:titlePg w:val="0"/>
          <w:docGrid w:type="lines" w:linePitch="312"/>
        </w:sectPr>
      </w:pPr>
      <w:r>
        <w:rPr>
          <w:rFonts w:ascii="仿宋" w:eastAsia="仿宋" w:hAnsi="仿宋" w:cs="仿宋" w:hint="eastAsia"/>
          <w:sz w:val="28"/>
        </w:rPr>
        <w:t>3.</w:t>
      </w:r>
      <w:r>
        <w:rPr>
          <w:rFonts w:ascii="仿宋" w:eastAsia="仿宋" w:hAnsi="仿宋" w:cs="仿宋" w:hint="eastAsia"/>
          <w:sz w:val="28"/>
        </w:rPr>
        <w:t>资源综合利用情况：</w:t>
      </w:r>
    </w:p>
    <w:p w:rsidR="00F34263" w14:paraId="10698A80" w14:textId="4F2AC0C2">
      <w:pPr>
        <w:ind w:firstLine="560" w:firstLineChars="200"/>
        <w:rPr>
          <w:rFonts w:ascii="仿宋" w:eastAsia="仿宋" w:hAnsi="仿宋" w:cs="仿宋"/>
          <w:sz w:val="28"/>
        </w:rPr>
      </w:pPr>
      <w:r>
        <w:rPr>
          <w:rFonts w:ascii="仿宋" w:eastAsia="仿宋" w:hAnsi="仿宋" w:cs="仿宋" w:hint="eastAsia"/>
          <w:sz w:val="28"/>
        </w:rPr>
        <w:t>评估水稻新品种、新组合项目所需的各类资源，如原材料、能源、人力资源等，以确定水稻新品种、新组合项目在资源供应方面的可行性。</w:t>
      </w:r>
    </w:p>
    <w:p w:rsidR="00F34263" w14:paraId="3BF30267" w14:textId="6D18D89B">
      <w:pPr>
        <w:ind w:firstLine="560" w:firstLineChars="200"/>
        <w:rPr>
          <w:rFonts w:ascii="仿宋" w:eastAsia="仿宋" w:hAnsi="仿宋" w:cs="仿宋"/>
          <w:sz w:val="28"/>
        </w:rPr>
      </w:pPr>
      <w:r>
        <w:rPr>
          <w:rFonts w:ascii="仿宋" w:eastAsia="仿宋" w:hAnsi="仿宋" w:cs="仿宋" w:hint="eastAsia"/>
          <w:sz w:val="28"/>
        </w:rPr>
        <w:t>考察水稻新品种、新组合项目所在地的资源丰富度、资源的可持续性，以评估资源综合利用条件。</w:t>
      </w:r>
    </w:p>
    <w:p w:rsidR="00F34263" w14:paraId="74B00235" w14:textId="6D3A96B6">
      <w:pPr>
        <w:ind w:firstLine="560" w:firstLineChars="200"/>
        <w:rPr>
          <w:rFonts w:ascii="仿宋" w:eastAsia="仿宋" w:hAnsi="仿宋" w:cs="仿宋"/>
          <w:sz w:val="28"/>
        </w:rPr>
      </w:pPr>
      <w:r>
        <w:rPr>
          <w:rFonts w:ascii="仿宋" w:eastAsia="仿宋" w:hAnsi="仿宋" w:cs="仿宋" w:hint="eastAsia"/>
          <w:sz w:val="28"/>
        </w:rPr>
        <w:t>4.</w:t>
      </w:r>
      <w:r>
        <w:rPr>
          <w:rFonts w:ascii="仿宋" w:eastAsia="仿宋" w:hAnsi="仿宋" w:cs="仿宋" w:hint="eastAsia"/>
          <w:sz w:val="28"/>
        </w:rPr>
        <w:t>用地规划和场地选址：</w:t>
      </w:r>
    </w:p>
    <w:p w:rsidR="00F34263" w14:paraId="1F518E76" w14:textId="522CB4E1">
      <w:pPr>
        <w:ind w:firstLine="560" w:firstLineChars="200"/>
        <w:rPr>
          <w:rFonts w:ascii="仿宋" w:eastAsia="仿宋" w:hAnsi="仿宋" w:cs="仿宋"/>
          <w:sz w:val="28"/>
        </w:rPr>
      </w:pPr>
      <w:r>
        <w:rPr>
          <w:rFonts w:ascii="仿宋" w:eastAsia="仿宋" w:hAnsi="仿宋" w:cs="仿宋" w:hint="eastAsia"/>
          <w:sz w:val="28"/>
        </w:rPr>
        <w:t>研究</w:t>
      </w:r>
      <w:r>
        <w:rPr>
          <w:rFonts w:ascii="仿宋" w:eastAsia="仿宋" w:hAnsi="仿宋" w:cs="仿宋" w:hint="eastAsia"/>
          <w:sz w:val="28"/>
        </w:rPr>
        <w:t>用地选址方案，包括土地政策和土地利用规划，以确定水稻新品种、新组合项目的用地规划的可行性。</w:t>
      </w:r>
    </w:p>
    <w:p w:rsidR="00F34263" w14:paraId="16D30B3A" w14:textId="5482954E">
      <w:pPr>
        <w:ind w:firstLine="560" w:firstLineChars="200"/>
        <w:rPr>
          <w:rFonts w:ascii="仿宋" w:eastAsia="仿宋" w:hAnsi="仿宋" w:cs="仿宋"/>
          <w:sz w:val="28"/>
        </w:rPr>
      </w:pPr>
      <w:r>
        <w:rPr>
          <w:rFonts w:ascii="仿宋" w:eastAsia="仿宋" w:hAnsi="仿宋" w:cs="仿宋" w:hint="eastAsia"/>
          <w:sz w:val="28"/>
        </w:rPr>
        <w:t>分析场地选址的因素，包括交通便捷性、环境影响等，以确定水稻新品种、新组合项目场地的选址方案。</w:t>
      </w:r>
    </w:p>
    <w:p w:rsidR="00F34263" w14:paraId="3962790D" w14:textId="30A6BEF5">
      <w:pPr>
        <w:ind w:firstLine="560" w:firstLineChars="200"/>
        <w:rPr>
          <w:rFonts w:ascii="仿宋" w:eastAsia="仿宋" w:hAnsi="仿宋" w:cs="仿宋"/>
          <w:sz w:val="28"/>
        </w:rPr>
      </w:pPr>
      <w:r>
        <w:rPr>
          <w:rFonts w:ascii="仿宋" w:eastAsia="仿宋" w:hAnsi="仿宋" w:cs="仿宋" w:hint="eastAsia"/>
          <w:sz w:val="28"/>
        </w:rPr>
        <w:t>5.</w:t>
      </w:r>
      <w:r>
        <w:rPr>
          <w:rFonts w:ascii="仿宋" w:eastAsia="仿宋" w:hAnsi="仿宋" w:cs="仿宋" w:hint="eastAsia"/>
          <w:sz w:val="28"/>
        </w:rPr>
        <w:t>环境和生态影响评估：</w:t>
      </w:r>
    </w:p>
    <w:p w:rsidR="00F34263" w14:paraId="11CABE6B" w14:textId="17F37103">
      <w:pPr>
        <w:ind w:firstLine="560" w:firstLineChars="200"/>
        <w:rPr>
          <w:rFonts w:ascii="仿宋" w:eastAsia="仿宋" w:hAnsi="仿宋" w:cs="仿宋"/>
          <w:sz w:val="28"/>
        </w:rPr>
      </w:pPr>
      <w:r>
        <w:rPr>
          <w:rFonts w:ascii="仿宋" w:eastAsia="仿宋" w:hAnsi="仿宋" w:cs="仿宋" w:hint="eastAsia"/>
          <w:sz w:val="28"/>
        </w:rPr>
        <w:t>进行水稻新品种、新组合项目对环境和生态系统的影响评估，包括大气、水质、土壤、野生动植物等，以确保水稻新品种、新组合项目符合最新的环保法规和生态保护要求。</w:t>
      </w:r>
    </w:p>
    <w:p w:rsidR="00F34263" w14:paraId="29F7C86B" w14:textId="714342D9">
      <w:pPr>
        <w:ind w:firstLine="560" w:firstLineChars="200"/>
        <w:rPr>
          <w:rFonts w:ascii="仿宋" w:eastAsia="仿宋" w:hAnsi="仿宋" w:cs="仿宋"/>
          <w:sz w:val="28"/>
        </w:rPr>
      </w:pPr>
      <w:r>
        <w:rPr>
          <w:rFonts w:ascii="仿宋" w:eastAsia="仿宋" w:hAnsi="仿宋" w:cs="仿宋" w:hint="eastAsia"/>
          <w:sz w:val="28"/>
        </w:rPr>
        <w:t>6.</w:t>
      </w:r>
      <w:r>
        <w:rPr>
          <w:rFonts w:ascii="仿宋" w:eastAsia="仿宋" w:hAnsi="仿宋" w:cs="仿宋" w:hint="eastAsia"/>
          <w:sz w:val="28"/>
        </w:rPr>
        <w:t>投资方案分析：</w:t>
      </w:r>
    </w:p>
    <w:p w:rsidR="00F34263" w14:paraId="21D07788" w14:textId="7A1F2E89">
      <w:pPr>
        <w:ind w:firstLine="560" w:firstLineChars="200"/>
        <w:rPr>
          <w:rFonts w:ascii="仿宋" w:eastAsia="仿宋" w:hAnsi="仿宋" w:cs="仿宋"/>
          <w:sz w:val="28"/>
        </w:rPr>
      </w:pPr>
      <w:r>
        <w:rPr>
          <w:rFonts w:ascii="仿宋" w:eastAsia="仿宋" w:hAnsi="仿宋" w:cs="仿宋" w:hint="eastAsia"/>
          <w:sz w:val="28"/>
        </w:rPr>
        <w:t>对不同的投资方案进行详细分析，包括投资规模、资金来源、资金筹措方式等，以确定最佳的投资方案。</w:t>
      </w:r>
    </w:p>
    <w:p w:rsidR="00F34263" w14:paraId="55865AE5" w14:textId="4D6B8F86">
      <w:pPr>
        <w:ind w:firstLine="560" w:firstLineChars="200"/>
        <w:rPr>
          <w:rFonts w:ascii="仿宋" w:eastAsia="仿宋" w:hAnsi="仿宋" w:cs="仿宋"/>
          <w:sz w:val="28"/>
        </w:rPr>
      </w:pPr>
      <w:r>
        <w:rPr>
          <w:rFonts w:ascii="仿宋" w:eastAsia="仿宋" w:hAnsi="仿宋" w:cs="仿宋" w:hint="eastAsia"/>
          <w:sz w:val="28"/>
        </w:rPr>
        <w:t>考虑</w:t>
      </w:r>
      <w:r>
        <w:rPr>
          <w:rFonts w:ascii="仿宋" w:eastAsia="仿宋" w:hAnsi="仿宋" w:cs="仿宋" w:hint="eastAsia"/>
          <w:sz w:val="28"/>
        </w:rPr>
        <w:t>最新的融资政策和金融支持政策，以确定投资方案的可行性。</w:t>
      </w:r>
    </w:p>
    <w:p w:rsidR="00F34263" w14:paraId="1E59EFC4" w14:textId="326DE351">
      <w:pPr>
        <w:ind w:firstLine="560" w:firstLineChars="200"/>
        <w:rPr>
          <w:rFonts w:ascii="仿宋" w:eastAsia="仿宋" w:hAnsi="仿宋" w:cs="仿宋"/>
          <w:sz w:val="28"/>
        </w:rPr>
      </w:pPr>
      <w:r>
        <w:rPr>
          <w:rFonts w:ascii="仿宋" w:eastAsia="仿宋" w:hAnsi="仿宋" w:cs="仿宋" w:hint="eastAsia"/>
          <w:sz w:val="28"/>
        </w:rPr>
        <w:t>7.</w:t>
      </w:r>
      <w:r>
        <w:rPr>
          <w:rFonts w:ascii="仿宋" w:eastAsia="仿宋" w:hAnsi="仿宋" w:cs="仿宋" w:hint="eastAsia"/>
          <w:sz w:val="28"/>
        </w:rPr>
        <w:t>经济和社会效益评估：</w:t>
      </w:r>
    </w:p>
    <w:p w:rsidR="00F34263" w14:paraId="7B4FED3E" w14:textId="16491011">
      <w:pPr>
        <w:ind w:firstLine="560" w:firstLineChars="200"/>
        <w:rPr>
          <w:rFonts w:ascii="仿宋" w:eastAsia="仿宋" w:hAnsi="仿宋" w:cs="仿宋"/>
          <w:sz w:val="28"/>
        </w:rPr>
      </w:pPr>
      <w:r>
        <w:rPr>
          <w:rFonts w:ascii="仿宋" w:eastAsia="仿宋" w:hAnsi="仿宋" w:cs="仿宋" w:hint="eastAsia"/>
          <w:sz w:val="28"/>
        </w:rPr>
        <w:t>进行经济效益分析，包括投资回收期、内部收益率、净现值等，以确定水稻新品种、新组合项目的经济可行性。</w:t>
      </w:r>
    </w:p>
    <w:p w:rsidR="00F34263" w14:paraId="444D68D2" w14:textId="0FD521F2">
      <w:pPr>
        <w:ind w:firstLine="560" w:firstLineChars="200"/>
        <w:rPr>
          <w:rFonts w:ascii="仿宋" w:eastAsia="仿宋" w:hAnsi="仿宋" w:cs="仿宋"/>
          <w:sz w:val="28"/>
        </w:rPr>
        <w:sectPr>
          <w:headerReference w:type="default" r:id="rId11"/>
          <w:type w:val="nextPage"/>
          <w:pgSz w:w="11906" w:h="16838"/>
          <w:pgMar w:top="1440" w:right="1800" w:bottom="1440" w:left="1800" w:header="851" w:footer="992" w:gutter="0"/>
          <w:pgNumType w:start="8"/>
          <w:cols w:space="425"/>
          <w:titlePg w:val="0"/>
          <w:docGrid w:type="lines" w:linePitch="312"/>
        </w:sectPr>
      </w:pPr>
    </w:p>
    <w:p w:rsidR="00F34263" w14:textId="0FD521F2">
      <w:pPr>
        <w:ind w:firstLine="560" w:firstLineChars="200"/>
        <w:rPr>
          <w:rFonts w:ascii="仿宋" w:eastAsia="仿宋" w:hAnsi="仿宋" w:cs="仿宋"/>
          <w:sz w:val="28"/>
        </w:rPr>
      </w:pPr>
      <w:r>
        <w:rPr>
          <w:rFonts w:ascii="仿宋" w:eastAsia="仿宋" w:hAnsi="仿宋" w:cs="仿宋" w:hint="eastAsia"/>
          <w:sz w:val="28"/>
        </w:rPr>
        <w:t>分析社会效益，包括就业创造、社会贡献等，以确定水稻新品种、新组合项目的社会可行性。</w:t>
      </w:r>
    </w:p>
    <w:p w:rsidR="00F34263" w14:paraId="68BB1F85" w14:textId="77777777">
      <w:pPr>
        <w:pStyle w:val="Heading2"/>
        <w:ind w:firstLine="560" w:firstLineChars="200"/>
        <w:rPr>
          <w:rFonts w:ascii="仿宋" w:eastAsia="仿宋" w:hAnsi="仿宋" w:cs="仿宋"/>
          <w:sz w:val="28"/>
        </w:rPr>
      </w:pPr>
      <w:bookmarkStart w:id="8" w:name="_Toc8268"/>
      <w:r>
        <w:rPr>
          <w:rFonts w:ascii="仿宋" w:eastAsia="仿宋" w:hAnsi="仿宋" w:cs="仿宋" w:hint="eastAsia"/>
          <w:sz w:val="28"/>
        </w:rPr>
        <w:t>（七）水稻新品种、新组合项目建设背景</w:t>
      </w:r>
      <w:bookmarkEnd w:id="8"/>
    </w:p>
    <w:p w:rsidR="00F34263" w14:paraId="6DB52C59" w14:textId="77777777">
      <w:pPr>
        <w:ind w:firstLine="560" w:firstLineChars="200"/>
        <w:rPr>
          <w:rFonts w:ascii="仿宋" w:eastAsia="仿宋" w:hAnsi="仿宋" w:cs="仿宋"/>
          <w:sz w:val="28"/>
        </w:rPr>
      </w:pPr>
      <w:r>
        <w:rPr>
          <w:rFonts w:ascii="仿宋" w:eastAsia="仿宋" w:hAnsi="仿宋" w:cs="仿宋" w:hint="eastAsia"/>
          <w:sz w:val="28"/>
        </w:rPr>
        <w:t>随着全球经济一体化的深入发展，特别是在互联网和数字化技术的推动下，对于具有强大数据处理能力和高效信息分析能力的需求日益增强。因此，水稻新品种、新组合项目的建设被视为提升数据处理和分析能力的重要举</w:t>
      </w:r>
      <w:r>
        <w:rPr>
          <w:rFonts w:ascii="仿宋" w:eastAsia="仿宋" w:hAnsi="仿宋" w:cs="仿宋" w:hint="eastAsia"/>
          <w:sz w:val="28"/>
        </w:rPr>
        <w:t>措。</w:t>
      </w:r>
    </w:p>
    <w:p w:rsidR="00F34263" w14:paraId="5A7335E9" w14:textId="77777777">
      <w:pPr>
        <w:ind w:firstLine="560" w:firstLineChars="200"/>
        <w:rPr>
          <w:rFonts w:ascii="仿宋" w:eastAsia="仿宋" w:hAnsi="仿宋" w:cs="仿宋"/>
          <w:sz w:val="28"/>
        </w:rPr>
      </w:pPr>
      <w:r>
        <w:rPr>
          <w:rFonts w:ascii="仿宋" w:eastAsia="仿宋" w:hAnsi="仿宋" w:cs="仿宋" w:hint="eastAsia"/>
          <w:sz w:val="28"/>
        </w:rPr>
        <w:t>水稻新品种、新组合项目发起于</w:t>
      </w:r>
      <w:r>
        <w:rPr>
          <w:rFonts w:ascii="仿宋" w:eastAsia="仿宋" w:hAnsi="仿宋" w:cs="仿宋" w:hint="eastAsia"/>
          <w:sz w:val="28"/>
        </w:rPr>
        <w:t>21</w:t>
      </w:r>
      <w:r>
        <w:rPr>
          <w:rFonts w:ascii="仿宋" w:eastAsia="仿宋" w:hAnsi="仿宋" w:cs="仿宋" w:hint="eastAsia"/>
          <w:sz w:val="28"/>
        </w:rPr>
        <w:t>世纪初，受到国家政府、产业界和学术界的广泛关注和大力支持。政府通过制定相关政策，引导和推动水稻新品种、新组合项目的实施；产业界积极参与水稻新品种、新组合项目的规划和建设，提供实践经验和资源；学术界则通过研究创新，为水稻新品种、新组合项目的理论支撑和技术实现提供有力支持。</w:t>
      </w:r>
    </w:p>
    <w:p w:rsidR="00F34263" w14:paraId="10E814EC" w14:textId="77777777">
      <w:pPr>
        <w:pStyle w:val="Heading2"/>
        <w:ind w:firstLine="560" w:firstLineChars="200"/>
        <w:rPr>
          <w:rFonts w:ascii="仿宋" w:eastAsia="仿宋" w:hAnsi="仿宋" w:cs="仿宋"/>
          <w:sz w:val="28"/>
        </w:rPr>
      </w:pPr>
      <w:bookmarkStart w:id="9" w:name="_Toc16140"/>
      <w:r>
        <w:rPr>
          <w:rFonts w:ascii="仿宋" w:eastAsia="仿宋" w:hAnsi="仿宋" w:cs="仿宋" w:hint="eastAsia"/>
          <w:sz w:val="28"/>
        </w:rPr>
        <w:t>（八）结论分析</w:t>
      </w:r>
      <w:bookmarkEnd w:id="9"/>
    </w:p>
    <w:p w:rsidR="00F34263" w14:paraId="32775D14" w14:textId="7E83EE78">
      <w:pPr>
        <w:ind w:firstLine="560" w:firstLineChars="200"/>
        <w:rPr>
          <w:rFonts w:ascii="仿宋" w:eastAsia="仿宋" w:hAnsi="仿宋" w:cs="仿宋"/>
          <w:sz w:val="28"/>
        </w:rPr>
      </w:pPr>
      <w:r>
        <w:rPr>
          <w:rFonts w:ascii="仿宋" w:eastAsia="仿宋" w:hAnsi="仿宋" w:cs="仿宋" w:hint="eastAsia"/>
          <w:sz w:val="28"/>
        </w:rPr>
        <w:t>（一）</w:t>
      </w:r>
      <w:r>
        <w:rPr>
          <w:rFonts w:ascii="仿宋" w:eastAsia="仿宋" w:hAnsi="仿宋" w:cs="仿宋" w:hint="eastAsia"/>
          <w:sz w:val="28"/>
        </w:rPr>
        <w:t>水稻新品种、新组合项目选址</w:t>
      </w:r>
    </w:p>
    <w:p w:rsidR="00F34263" w14:paraId="283A9CB6" w14:textId="77777777">
      <w:pPr>
        <w:ind w:firstLine="560" w:firstLineChars="200"/>
        <w:rPr>
          <w:rFonts w:ascii="仿宋" w:eastAsia="仿宋" w:hAnsi="仿宋" w:cs="仿宋"/>
          <w:sz w:val="28"/>
        </w:rPr>
      </w:pPr>
      <w:r>
        <w:rPr>
          <w:rFonts w:ascii="仿宋" w:eastAsia="仿宋" w:hAnsi="仿宋" w:cs="仿宋" w:hint="eastAsia"/>
          <w:sz w:val="28"/>
        </w:rPr>
        <w:t>本期水稻新品种、新组合项目将选址于待定地点，占地面积约</w:t>
      </w:r>
      <w:r>
        <w:rPr>
          <w:rFonts w:ascii="仿宋" w:eastAsia="仿宋" w:hAnsi="仿宋" w:cs="仿宋" w:hint="eastAsia"/>
          <w:sz w:val="28"/>
        </w:rPr>
        <w:t>XX</w:t>
      </w:r>
      <w:r>
        <w:rPr>
          <w:rFonts w:ascii="仿宋" w:eastAsia="仿宋" w:hAnsi="仿宋" w:cs="仿宋" w:hint="eastAsia"/>
          <w:sz w:val="28"/>
        </w:rPr>
        <w:t>亩。这一区域具有得天独厚的地理位置，交通便捷，拥有完善的电力、供水、排水和通讯等基础设施，为</w:t>
      </w:r>
      <w:r>
        <w:rPr>
          <w:rFonts w:ascii="仿宋" w:eastAsia="仿宋" w:hAnsi="仿宋" w:cs="仿宋" w:hint="eastAsia"/>
          <w:sz w:val="28"/>
        </w:rPr>
        <w:t>本水稻新品种、新组合项目的建设提供了理想的条件。</w:t>
      </w:r>
    </w:p>
    <w:p w:rsidR="00F34263" w14:paraId="6B9AC0CA" w14:textId="26605C38">
      <w:pPr>
        <w:ind w:firstLine="560" w:firstLineChars="200"/>
        <w:rPr>
          <w:rFonts w:ascii="仿宋" w:eastAsia="仿宋" w:hAnsi="仿宋" w:cs="仿宋"/>
          <w:sz w:val="28"/>
        </w:rPr>
      </w:pPr>
      <w:r>
        <w:rPr>
          <w:rFonts w:ascii="仿宋" w:eastAsia="仿宋" w:hAnsi="仿宋" w:cs="仿宋" w:hint="eastAsia"/>
          <w:sz w:val="28"/>
        </w:rPr>
        <w:t>（二）</w:t>
      </w:r>
      <w:r>
        <w:rPr>
          <w:rFonts w:ascii="仿宋" w:eastAsia="仿宋" w:hAnsi="仿宋" w:cs="仿宋" w:hint="eastAsia"/>
          <w:sz w:val="28"/>
        </w:rPr>
        <w:t>建设规模与产品方案</w:t>
      </w:r>
    </w:p>
    <w:p w:rsidR="00F34263" w14:paraId="2AE2FAF2" w14:textId="77777777">
      <w:pPr>
        <w:ind w:firstLine="560" w:firstLineChars="200"/>
        <w:rPr>
          <w:rFonts w:ascii="仿宋" w:eastAsia="仿宋" w:hAnsi="仿宋" w:cs="仿宋"/>
          <w:sz w:val="28"/>
        </w:rPr>
        <w:sectPr>
          <w:headerReference w:type="default" r:id="rId12"/>
          <w:type w:val="nextPage"/>
          <w:pgSz w:w="11906" w:h="16838"/>
          <w:pgMar w:top="1440" w:right="1800" w:bottom="1440" w:left="1800" w:header="851" w:footer="992" w:gutter="0"/>
          <w:pgNumType w:start="9"/>
          <w:cols w:space="425"/>
          <w:titlePg w:val="0"/>
          <w:docGrid w:type="lines" w:linePitch="312"/>
        </w:sectPr>
      </w:pPr>
      <w:r>
        <w:rPr>
          <w:rFonts w:ascii="仿宋" w:eastAsia="仿宋" w:hAnsi="仿宋" w:cs="仿宋" w:hint="eastAsia"/>
          <w:sz w:val="28"/>
        </w:rPr>
        <w:t>一旦水稻新品种、新组合项目建成，将拥有年产</w:t>
      </w:r>
      <w:r>
        <w:rPr>
          <w:rFonts w:ascii="仿宋" w:eastAsia="仿宋" w:hAnsi="仿宋" w:cs="仿宋" w:hint="eastAsia"/>
          <w:sz w:val="28"/>
        </w:rPr>
        <w:t>XX</w:t>
      </w:r>
      <w:r>
        <w:rPr>
          <w:rFonts w:ascii="仿宋" w:eastAsia="仿宋" w:hAnsi="仿宋" w:cs="仿宋" w:hint="eastAsia"/>
          <w:sz w:val="28"/>
        </w:rPr>
        <w:t>的生产能力。</w:t>
      </w:r>
    </w:p>
    <w:p w:rsidR="00F34263" w14:paraId="60C1EF9A" w14:textId="59BE961A">
      <w:pPr>
        <w:ind w:firstLine="560" w:firstLineChars="200"/>
        <w:rPr>
          <w:rFonts w:ascii="仿宋" w:eastAsia="仿宋" w:hAnsi="仿宋" w:cs="仿宋"/>
          <w:sz w:val="28"/>
        </w:rPr>
      </w:pPr>
      <w:r>
        <w:rPr>
          <w:rFonts w:ascii="仿宋" w:eastAsia="仿宋" w:hAnsi="仿宋" w:cs="仿宋" w:hint="eastAsia"/>
          <w:sz w:val="28"/>
        </w:rPr>
        <w:t>（三）</w:t>
      </w:r>
      <w:r>
        <w:rPr>
          <w:rFonts w:ascii="仿宋" w:eastAsia="仿宋" w:hAnsi="仿宋" w:cs="仿宋" w:hint="eastAsia"/>
          <w:sz w:val="28"/>
        </w:rPr>
        <w:t>水稻新品种、新组合项目实施进度</w:t>
      </w:r>
    </w:p>
    <w:p w:rsidR="00F34263" w14:paraId="0B11D10C" w14:textId="77777777">
      <w:pPr>
        <w:ind w:firstLine="560" w:firstLineChars="200"/>
        <w:rPr>
          <w:rFonts w:ascii="仿宋" w:eastAsia="仿宋" w:hAnsi="仿宋" w:cs="仿宋"/>
          <w:sz w:val="28"/>
        </w:rPr>
      </w:pPr>
      <w:r>
        <w:rPr>
          <w:rFonts w:ascii="仿宋" w:eastAsia="仿宋" w:hAnsi="仿宋" w:cs="仿宋" w:hint="eastAsia"/>
          <w:sz w:val="28"/>
        </w:rPr>
        <w:t>本期水稻新品种、新组合项目将按照国家基本建设程序的法规和相关实施指南要求进行建设，规划的建设期限为</w:t>
      </w:r>
      <w:r>
        <w:rPr>
          <w:rFonts w:ascii="仿宋" w:eastAsia="仿宋" w:hAnsi="仿宋" w:cs="仿宋" w:hint="eastAsia"/>
          <w:sz w:val="28"/>
        </w:rPr>
        <w:t>XX</w:t>
      </w:r>
      <w:r>
        <w:rPr>
          <w:rFonts w:ascii="仿宋" w:eastAsia="仿宋" w:hAnsi="仿宋" w:cs="仿宋" w:hint="eastAsia"/>
          <w:sz w:val="28"/>
        </w:rPr>
        <w:t>个月。</w:t>
      </w:r>
    </w:p>
    <w:p w:rsidR="00F34263" w14:paraId="458D74A1" w14:textId="7F914167">
      <w:pPr>
        <w:ind w:firstLine="560" w:firstLineChars="200"/>
        <w:rPr>
          <w:rFonts w:ascii="仿宋" w:eastAsia="仿宋" w:hAnsi="仿宋" w:cs="仿宋"/>
          <w:sz w:val="28"/>
        </w:rPr>
      </w:pPr>
      <w:r>
        <w:rPr>
          <w:rFonts w:ascii="仿宋" w:eastAsia="仿宋" w:hAnsi="仿宋" w:cs="仿宋" w:hint="eastAsia"/>
          <w:sz w:val="28"/>
        </w:rPr>
        <w:t>（四）</w:t>
      </w:r>
      <w:r>
        <w:rPr>
          <w:rFonts w:ascii="仿宋" w:eastAsia="仿宋" w:hAnsi="仿宋" w:cs="仿宋" w:hint="eastAsia"/>
          <w:sz w:val="28"/>
        </w:rPr>
        <w:t>投资估算</w:t>
      </w:r>
    </w:p>
    <w:p w:rsidR="00F34263" w14:paraId="5EC011F6" w14:textId="10B45041">
      <w:pPr>
        <w:ind w:firstLine="560" w:firstLineChars="200"/>
        <w:rPr>
          <w:rFonts w:ascii="仿宋" w:eastAsia="仿宋" w:hAnsi="仿宋" w:cs="仿宋"/>
          <w:sz w:val="28"/>
        </w:rPr>
      </w:pPr>
      <w:r>
        <w:rPr>
          <w:rFonts w:ascii="仿宋" w:eastAsia="仿宋" w:hAnsi="仿宋" w:cs="仿宋" w:hint="eastAsia"/>
          <w:sz w:val="28"/>
        </w:rPr>
        <w:t>水稻新品种、新组合项目的总投资包括建设投资、建设期利息和流动资金。通过慎重的财务估算，水稻新品种、新组合项目的总投资为</w:t>
      </w:r>
      <w:r>
        <w:rPr>
          <w:rFonts w:ascii="仿宋" w:eastAsia="仿宋" w:hAnsi="仿宋" w:cs="仿宋" w:hint="eastAsia"/>
          <w:sz w:val="28"/>
        </w:rPr>
        <w:t>XXXX</w:t>
      </w:r>
      <w:r>
        <w:rPr>
          <w:rFonts w:ascii="仿宋" w:eastAsia="仿宋" w:hAnsi="仿宋" w:cs="仿宋" w:hint="eastAsia"/>
          <w:sz w:val="28"/>
        </w:rPr>
        <w:t>万元，其中：建设投资</w:t>
      </w:r>
      <w:r>
        <w:rPr>
          <w:rFonts w:ascii="仿宋" w:eastAsia="仿宋" w:hAnsi="仿宋" w:cs="仿宋" w:hint="eastAsia"/>
          <w:sz w:val="28"/>
        </w:rPr>
        <w:t>XXXX</w:t>
      </w:r>
      <w:r>
        <w:rPr>
          <w:rFonts w:ascii="仿宋" w:eastAsia="仿宋" w:hAnsi="仿宋" w:cs="仿宋" w:hint="eastAsia"/>
          <w:sz w:val="28"/>
        </w:rPr>
        <w:t>万元，占总投资的</w:t>
      </w:r>
      <w:r>
        <w:rPr>
          <w:rFonts w:ascii="仿宋" w:eastAsia="仿宋" w:hAnsi="仿宋" w:cs="仿宋" w:hint="eastAsia"/>
          <w:sz w:val="28"/>
        </w:rPr>
        <w:t>XX;</w:t>
      </w:r>
      <w:r>
        <w:rPr>
          <w:rFonts w:ascii="仿宋" w:eastAsia="仿宋" w:hAnsi="仿宋" w:cs="仿宋" w:hint="eastAsia"/>
          <w:sz w:val="28"/>
        </w:rPr>
        <w:t>建设期利息</w:t>
      </w:r>
      <w:r>
        <w:rPr>
          <w:rFonts w:ascii="仿宋" w:eastAsia="仿宋" w:hAnsi="仿宋" w:cs="仿宋" w:hint="eastAsia"/>
          <w:sz w:val="28"/>
        </w:rPr>
        <w:t>XX</w:t>
      </w:r>
      <w:r>
        <w:rPr>
          <w:rFonts w:ascii="仿宋" w:eastAsia="仿宋" w:hAnsi="仿宋" w:cs="仿宋" w:hint="eastAsia"/>
          <w:sz w:val="28"/>
        </w:rPr>
        <w:t>万元，占总投资的</w:t>
      </w:r>
      <w:r>
        <w:rPr>
          <w:rFonts w:ascii="仿宋" w:eastAsia="仿宋" w:hAnsi="仿宋" w:cs="仿宋" w:hint="eastAsia"/>
          <w:sz w:val="28"/>
        </w:rPr>
        <w:t>XX;</w:t>
      </w:r>
      <w:r>
        <w:rPr>
          <w:rFonts w:ascii="仿宋" w:eastAsia="仿宋" w:hAnsi="仿宋" w:cs="仿宋" w:hint="eastAsia"/>
          <w:sz w:val="28"/>
        </w:rPr>
        <w:t>流动资金</w:t>
      </w:r>
      <w:r>
        <w:rPr>
          <w:rFonts w:ascii="仿宋" w:eastAsia="仿宋" w:hAnsi="仿宋" w:cs="仿宋" w:hint="eastAsia"/>
          <w:sz w:val="28"/>
        </w:rPr>
        <w:t>XXXX</w:t>
      </w:r>
      <w:r>
        <w:rPr>
          <w:rFonts w:ascii="仿宋" w:eastAsia="仿宋" w:hAnsi="仿宋" w:cs="仿宋" w:hint="eastAsia"/>
          <w:sz w:val="28"/>
        </w:rPr>
        <w:t>万元，占总投资的</w:t>
      </w:r>
      <w:r>
        <w:rPr>
          <w:rFonts w:ascii="仿宋" w:eastAsia="仿宋" w:hAnsi="仿宋" w:cs="仿宋" w:hint="eastAsia"/>
          <w:sz w:val="28"/>
        </w:rPr>
        <w:t>XX</w:t>
      </w:r>
      <w:r>
        <w:rPr>
          <w:rFonts w:ascii="仿宋" w:eastAsia="仿宋" w:hAnsi="仿宋" w:cs="仿宋" w:hint="eastAsia"/>
          <w:sz w:val="28"/>
        </w:rPr>
        <w:t>。</w:t>
      </w:r>
    </w:p>
    <w:p w:rsidR="00F34263" w14:paraId="097E0388" w14:textId="7077910C">
      <w:pPr>
        <w:ind w:firstLine="560" w:firstLineChars="200"/>
        <w:rPr>
          <w:rFonts w:ascii="仿宋" w:eastAsia="仿宋" w:hAnsi="仿宋" w:cs="仿宋"/>
          <w:sz w:val="28"/>
        </w:rPr>
      </w:pPr>
      <w:r>
        <w:rPr>
          <w:rFonts w:ascii="仿宋" w:eastAsia="仿宋" w:hAnsi="仿宋" w:cs="仿宋" w:hint="eastAsia"/>
          <w:sz w:val="28"/>
        </w:rPr>
        <w:t>（五）</w:t>
      </w:r>
      <w:r>
        <w:rPr>
          <w:rFonts w:ascii="仿宋" w:eastAsia="仿宋" w:hAnsi="仿宋" w:cs="仿宋" w:hint="eastAsia"/>
          <w:sz w:val="28"/>
        </w:rPr>
        <w:t>资金筹措</w:t>
      </w:r>
    </w:p>
    <w:p w:rsidR="00F34263" w14:paraId="425A20DE" w14:textId="77777777">
      <w:pPr>
        <w:ind w:firstLine="560" w:firstLineChars="200"/>
        <w:rPr>
          <w:rFonts w:ascii="仿宋" w:eastAsia="仿宋" w:hAnsi="仿宋" w:cs="仿宋"/>
          <w:sz w:val="28"/>
        </w:rPr>
      </w:pPr>
      <w:r>
        <w:rPr>
          <w:rFonts w:ascii="仿宋" w:eastAsia="仿宋" w:hAnsi="仿宋" w:cs="仿宋" w:hint="eastAsia"/>
          <w:sz w:val="28"/>
        </w:rPr>
        <w:t>水稻新品种、新组合项目的总投资为</w:t>
      </w:r>
      <w:r>
        <w:rPr>
          <w:rFonts w:ascii="仿宋" w:eastAsia="仿宋" w:hAnsi="仿宋" w:cs="仿宋" w:hint="eastAsia"/>
          <w:sz w:val="28"/>
        </w:rPr>
        <w:t>XXXX</w:t>
      </w:r>
      <w:r>
        <w:rPr>
          <w:rFonts w:ascii="仿宋" w:eastAsia="仿宋" w:hAnsi="仿宋" w:cs="仿宋" w:hint="eastAsia"/>
          <w:sz w:val="28"/>
        </w:rPr>
        <w:t>万元，根据资金筹措计划，</w:t>
      </w:r>
      <w:r>
        <w:rPr>
          <w:rFonts w:ascii="仿宋" w:eastAsia="仿宋" w:hAnsi="仿宋" w:cs="仿宋" w:hint="eastAsia"/>
          <w:sz w:val="28"/>
        </w:rPr>
        <w:t>XX</w:t>
      </w:r>
      <w:r>
        <w:rPr>
          <w:rFonts w:ascii="仿宋" w:eastAsia="仿宋" w:hAnsi="仿宋" w:cs="仿宋" w:hint="eastAsia"/>
          <w:sz w:val="28"/>
        </w:rPr>
        <w:t>公司计划自筹资金（即资本金）</w:t>
      </w:r>
      <w:r>
        <w:rPr>
          <w:rFonts w:ascii="仿宋" w:eastAsia="仿宋" w:hAnsi="仿宋" w:cs="仿宋" w:hint="eastAsia"/>
          <w:sz w:val="28"/>
        </w:rPr>
        <w:t>XXXX</w:t>
      </w:r>
      <w:r>
        <w:rPr>
          <w:rFonts w:ascii="仿宋" w:eastAsia="仿宋" w:hAnsi="仿宋" w:cs="仿宋" w:hint="eastAsia"/>
          <w:sz w:val="28"/>
        </w:rPr>
        <w:t>万元。根据慎重的财务测算，本期工程水稻新品种、新组合项目将申请银行借款总额</w:t>
      </w:r>
      <w:r>
        <w:rPr>
          <w:rFonts w:ascii="仿宋" w:eastAsia="仿宋" w:hAnsi="仿宋" w:cs="仿宋" w:hint="eastAsia"/>
          <w:sz w:val="28"/>
        </w:rPr>
        <w:t>XXXX</w:t>
      </w:r>
      <w:r>
        <w:rPr>
          <w:rFonts w:ascii="仿宋" w:eastAsia="仿宋" w:hAnsi="仿宋" w:cs="仿宋" w:hint="eastAsia"/>
          <w:sz w:val="28"/>
        </w:rPr>
        <w:t>万元。</w:t>
      </w:r>
    </w:p>
    <w:p w:rsidR="00F34263" w14:paraId="16ABC1CA" w14:textId="36047C7C">
      <w:pPr>
        <w:ind w:firstLine="560" w:firstLineChars="200"/>
        <w:rPr>
          <w:rFonts w:ascii="仿宋" w:eastAsia="仿宋" w:hAnsi="仿宋" w:cs="仿宋"/>
          <w:sz w:val="28"/>
        </w:rPr>
      </w:pPr>
      <w:r>
        <w:rPr>
          <w:rFonts w:ascii="仿宋" w:eastAsia="仿宋" w:hAnsi="仿宋" w:cs="仿宋" w:hint="eastAsia"/>
          <w:sz w:val="28"/>
        </w:rPr>
        <w:t>（六）</w:t>
      </w:r>
      <w:r>
        <w:rPr>
          <w:rFonts w:ascii="仿宋" w:eastAsia="仿宋" w:hAnsi="仿宋" w:cs="仿宋" w:hint="eastAsia"/>
          <w:sz w:val="28"/>
        </w:rPr>
        <w:t>经济评价</w:t>
      </w:r>
    </w:p>
    <w:p w:rsidR="00F34263" w14:paraId="56360D64" w14:textId="65287617">
      <w:pPr>
        <w:ind w:firstLine="560" w:firstLineChars="200"/>
        <w:rPr>
          <w:rFonts w:ascii="仿宋" w:eastAsia="仿宋" w:hAnsi="仿宋" w:cs="仿宋"/>
          <w:sz w:val="28"/>
        </w:rPr>
      </w:pPr>
      <w:r>
        <w:rPr>
          <w:rFonts w:ascii="仿宋" w:eastAsia="仿宋" w:hAnsi="仿宋" w:cs="仿宋" w:hint="eastAsia"/>
          <w:sz w:val="28"/>
        </w:rPr>
        <w:t>1.</w:t>
      </w:r>
      <w:r>
        <w:rPr>
          <w:rFonts w:ascii="仿宋" w:eastAsia="仿宋" w:hAnsi="仿宋" w:cs="仿宋" w:hint="eastAsia"/>
          <w:sz w:val="28"/>
        </w:rPr>
        <w:t>水稻新品种、新组合项</w:t>
      </w:r>
      <w:r>
        <w:rPr>
          <w:rFonts w:ascii="仿宋" w:eastAsia="仿宋" w:hAnsi="仿宋" w:cs="仿宋" w:hint="eastAsia"/>
          <w:sz w:val="28"/>
        </w:rPr>
        <w:t>目达产年的预期营业收入（</w:t>
      </w:r>
      <w:r>
        <w:rPr>
          <w:rFonts w:ascii="仿宋" w:eastAsia="仿宋" w:hAnsi="仿宋" w:cs="仿宋" w:hint="eastAsia"/>
          <w:sz w:val="28"/>
        </w:rPr>
        <w:t>SP</w:t>
      </w:r>
      <w:r>
        <w:rPr>
          <w:rFonts w:ascii="仿宋" w:eastAsia="仿宋" w:hAnsi="仿宋" w:cs="仿宋" w:hint="eastAsia"/>
          <w:sz w:val="28"/>
        </w:rPr>
        <w:t>）为</w:t>
      </w:r>
      <w:r>
        <w:rPr>
          <w:rFonts w:ascii="仿宋" w:eastAsia="仿宋" w:hAnsi="仿宋" w:cs="仿宋" w:hint="eastAsia"/>
          <w:sz w:val="28"/>
        </w:rPr>
        <w:t>XXXX</w:t>
      </w:r>
      <w:r>
        <w:rPr>
          <w:rFonts w:ascii="仿宋" w:eastAsia="仿宋" w:hAnsi="仿宋" w:cs="仿宋" w:hint="eastAsia"/>
          <w:sz w:val="28"/>
        </w:rPr>
        <w:t>万元（含税）。</w:t>
      </w:r>
    </w:p>
    <w:p w:rsidR="00F34263" w14:paraId="72AC9934" w14:textId="5C47306A">
      <w:pPr>
        <w:ind w:firstLine="560" w:firstLineChars="200"/>
        <w:rPr>
          <w:rFonts w:ascii="仿宋" w:eastAsia="仿宋" w:hAnsi="仿宋" w:cs="仿宋"/>
          <w:sz w:val="28"/>
        </w:rPr>
      </w:pPr>
      <w:r>
        <w:rPr>
          <w:rFonts w:ascii="仿宋" w:eastAsia="仿宋" w:hAnsi="仿宋" w:cs="仿宋" w:hint="eastAsia"/>
          <w:sz w:val="28"/>
        </w:rPr>
        <w:t>2.</w:t>
      </w:r>
      <w:r>
        <w:rPr>
          <w:rFonts w:ascii="仿宋" w:eastAsia="仿宋" w:hAnsi="仿宋" w:cs="仿宋" w:hint="eastAsia"/>
          <w:sz w:val="28"/>
        </w:rPr>
        <w:t>年综合总成本费用（</w:t>
      </w:r>
      <w:r>
        <w:rPr>
          <w:rFonts w:ascii="仿宋" w:eastAsia="仿宋" w:hAnsi="仿宋" w:cs="仿宋" w:hint="eastAsia"/>
          <w:sz w:val="28"/>
        </w:rPr>
        <w:t>TC</w:t>
      </w:r>
      <w:r>
        <w:rPr>
          <w:rFonts w:ascii="仿宋" w:eastAsia="仿宋" w:hAnsi="仿宋" w:cs="仿宋" w:hint="eastAsia"/>
          <w:sz w:val="28"/>
        </w:rPr>
        <w:t>）为</w:t>
      </w:r>
      <w:r>
        <w:rPr>
          <w:rFonts w:ascii="仿宋" w:eastAsia="仿宋" w:hAnsi="仿宋" w:cs="仿宋" w:hint="eastAsia"/>
          <w:sz w:val="28"/>
        </w:rPr>
        <w:t>XXXX</w:t>
      </w:r>
      <w:r>
        <w:rPr>
          <w:rFonts w:ascii="仿宋" w:eastAsia="仿宋" w:hAnsi="仿宋" w:cs="仿宋" w:hint="eastAsia"/>
          <w:sz w:val="28"/>
        </w:rPr>
        <w:t>万元。</w:t>
      </w:r>
    </w:p>
    <w:p w:rsidR="00F34263" w14:paraId="627E64F6" w14:textId="3219271A">
      <w:pPr>
        <w:ind w:firstLine="560" w:firstLineChars="200"/>
        <w:rPr>
          <w:rFonts w:ascii="仿宋" w:eastAsia="仿宋" w:hAnsi="仿宋" w:cs="仿宋"/>
          <w:sz w:val="28"/>
        </w:rPr>
      </w:pPr>
      <w:r>
        <w:rPr>
          <w:rFonts w:ascii="仿宋" w:eastAsia="仿宋" w:hAnsi="仿宋" w:cs="仿宋" w:hint="eastAsia"/>
          <w:sz w:val="28"/>
        </w:rPr>
        <w:t>3.</w:t>
      </w:r>
      <w:r>
        <w:rPr>
          <w:rFonts w:ascii="仿宋" w:eastAsia="仿宋" w:hAnsi="仿宋" w:cs="仿宋" w:hint="eastAsia"/>
          <w:sz w:val="28"/>
        </w:rPr>
        <w:t>水稻新品种、新组合项目达产年净利润（</w:t>
      </w:r>
      <w:r>
        <w:rPr>
          <w:rFonts w:ascii="仿宋" w:eastAsia="仿宋" w:hAnsi="仿宋" w:cs="仿宋" w:hint="eastAsia"/>
          <w:sz w:val="28"/>
        </w:rPr>
        <w:t>NP</w:t>
      </w:r>
      <w:r>
        <w:rPr>
          <w:rFonts w:ascii="仿宋" w:eastAsia="仿宋" w:hAnsi="仿宋" w:cs="仿宋" w:hint="eastAsia"/>
          <w:sz w:val="28"/>
        </w:rPr>
        <w:t>）为</w:t>
      </w:r>
      <w:r>
        <w:rPr>
          <w:rFonts w:ascii="仿宋" w:eastAsia="仿宋" w:hAnsi="仿宋" w:cs="仿宋" w:hint="eastAsia"/>
          <w:sz w:val="28"/>
        </w:rPr>
        <w:t>XXXX</w:t>
      </w:r>
      <w:r>
        <w:rPr>
          <w:rFonts w:ascii="仿宋" w:eastAsia="仿宋" w:hAnsi="仿宋" w:cs="仿宋" w:hint="eastAsia"/>
          <w:sz w:val="28"/>
        </w:rPr>
        <w:t>万元。</w:t>
      </w:r>
    </w:p>
    <w:p w:rsidR="00F34263" w14:paraId="25F421FC" w14:textId="09FDED0F">
      <w:pPr>
        <w:ind w:firstLine="560" w:firstLineChars="200"/>
        <w:rPr>
          <w:rFonts w:ascii="仿宋" w:eastAsia="仿宋" w:hAnsi="仿宋" w:cs="仿宋"/>
          <w:sz w:val="28"/>
        </w:rPr>
      </w:pPr>
      <w:r>
        <w:rPr>
          <w:rFonts w:ascii="仿宋" w:eastAsia="仿宋" w:hAnsi="仿宋" w:cs="仿宋" w:hint="eastAsia"/>
          <w:sz w:val="28"/>
        </w:rPr>
        <w:t>4.</w:t>
      </w:r>
      <w:r>
        <w:rPr>
          <w:rFonts w:ascii="仿宋" w:eastAsia="仿宋" w:hAnsi="仿宋" w:cs="仿宋" w:hint="eastAsia"/>
          <w:sz w:val="28"/>
        </w:rPr>
        <w:t>财务内部收益率（</w:t>
      </w:r>
      <w:r>
        <w:rPr>
          <w:rFonts w:ascii="仿宋" w:eastAsia="仿宋" w:hAnsi="仿宋" w:cs="仿宋" w:hint="eastAsia"/>
          <w:sz w:val="28"/>
        </w:rPr>
        <w:t>FIRR</w:t>
      </w:r>
      <w:r>
        <w:rPr>
          <w:rFonts w:ascii="仿宋" w:eastAsia="仿宋" w:hAnsi="仿宋" w:cs="仿宋" w:hint="eastAsia"/>
          <w:sz w:val="28"/>
        </w:rPr>
        <w:t>）为</w:t>
      </w:r>
      <w:r>
        <w:rPr>
          <w:rFonts w:ascii="仿宋" w:eastAsia="仿宋" w:hAnsi="仿宋" w:cs="仿宋" w:hint="eastAsia"/>
          <w:sz w:val="28"/>
        </w:rPr>
        <w:t>XX%</w:t>
      </w:r>
      <w:r>
        <w:rPr>
          <w:rFonts w:ascii="仿宋" w:eastAsia="仿宋" w:hAnsi="仿宋" w:cs="仿宋" w:hint="eastAsia"/>
          <w:sz w:val="28"/>
        </w:rPr>
        <w:t>。</w:t>
      </w:r>
    </w:p>
    <w:p w:rsidR="00F34263" w14:paraId="21C89A9D" w14:textId="6D7C1F67">
      <w:pPr>
        <w:ind w:firstLine="560" w:firstLineChars="200"/>
        <w:rPr>
          <w:rFonts w:ascii="仿宋" w:eastAsia="仿宋" w:hAnsi="仿宋" w:cs="仿宋"/>
          <w:sz w:val="28"/>
        </w:rPr>
      </w:pPr>
      <w:r>
        <w:rPr>
          <w:rFonts w:ascii="仿宋" w:eastAsia="仿宋" w:hAnsi="仿宋" w:cs="仿宋" w:hint="eastAsia"/>
          <w:sz w:val="28"/>
        </w:rPr>
        <w:t>5.</w:t>
      </w:r>
      <w:r>
        <w:rPr>
          <w:rFonts w:ascii="仿宋" w:eastAsia="仿宋" w:hAnsi="仿宋" w:cs="仿宋" w:hint="eastAsia"/>
          <w:sz w:val="28"/>
        </w:rPr>
        <w:t>全部投资回收期（</w:t>
      </w:r>
      <w:r>
        <w:rPr>
          <w:rFonts w:ascii="仿宋" w:eastAsia="仿宋" w:hAnsi="仿宋" w:cs="仿宋" w:hint="eastAsia"/>
          <w:sz w:val="28"/>
        </w:rPr>
        <w:t>Pt</w:t>
      </w:r>
      <w:r>
        <w:rPr>
          <w:rFonts w:ascii="仿宋" w:eastAsia="仿宋" w:hAnsi="仿宋" w:cs="仿宋" w:hint="eastAsia"/>
          <w:sz w:val="28"/>
        </w:rPr>
        <w:t>）为</w:t>
      </w:r>
      <w:r>
        <w:rPr>
          <w:rFonts w:ascii="仿宋" w:eastAsia="仿宋" w:hAnsi="仿宋" w:cs="仿宋" w:hint="eastAsia"/>
          <w:sz w:val="28"/>
        </w:rPr>
        <w:t>XX</w:t>
      </w:r>
      <w:r>
        <w:rPr>
          <w:rFonts w:ascii="仿宋" w:eastAsia="仿宋" w:hAnsi="仿宋" w:cs="仿宋" w:hint="eastAsia"/>
          <w:sz w:val="28"/>
        </w:rPr>
        <w:t>年（包括建设期</w:t>
      </w:r>
      <w:r>
        <w:rPr>
          <w:rFonts w:ascii="仿宋" w:eastAsia="仿宋" w:hAnsi="仿宋" w:cs="仿宋" w:hint="eastAsia"/>
          <w:sz w:val="28"/>
        </w:rPr>
        <w:t>XX</w:t>
      </w:r>
      <w:r>
        <w:rPr>
          <w:rFonts w:ascii="仿宋" w:eastAsia="仿宋" w:hAnsi="仿宋" w:cs="仿宋" w:hint="eastAsia"/>
          <w:sz w:val="28"/>
        </w:rPr>
        <w:t>个月）。</w:t>
      </w:r>
    </w:p>
    <w:p w:rsidR="00F34263" w14:paraId="27E03940" w14:textId="4DCDB325">
      <w:pPr>
        <w:ind w:firstLine="560" w:firstLineChars="200"/>
        <w:rPr>
          <w:rFonts w:ascii="仿宋" w:eastAsia="仿宋" w:hAnsi="仿宋" w:cs="仿宋"/>
          <w:sz w:val="28"/>
        </w:rPr>
      </w:pPr>
      <w:r>
        <w:rPr>
          <w:rFonts w:ascii="仿宋" w:eastAsia="仿宋" w:hAnsi="仿宋" w:cs="仿宋" w:hint="eastAsia"/>
          <w:sz w:val="28"/>
        </w:rPr>
        <w:t>6.</w:t>
      </w:r>
      <w:r>
        <w:rPr>
          <w:rFonts w:ascii="仿宋" w:eastAsia="仿宋" w:hAnsi="仿宋" w:cs="仿宋" w:hint="eastAsia"/>
          <w:sz w:val="28"/>
        </w:rPr>
        <w:t>达产年盈亏平衡点（</w:t>
      </w:r>
      <w:r>
        <w:rPr>
          <w:rFonts w:ascii="仿宋" w:eastAsia="仿宋" w:hAnsi="仿宋" w:cs="仿宋" w:hint="eastAsia"/>
          <w:sz w:val="28"/>
        </w:rPr>
        <w:t>BEP</w:t>
      </w:r>
      <w:r>
        <w:rPr>
          <w:rFonts w:ascii="仿宋" w:eastAsia="仿宋" w:hAnsi="仿宋" w:cs="仿宋" w:hint="eastAsia"/>
          <w:sz w:val="28"/>
        </w:rPr>
        <w:t>）为</w:t>
      </w:r>
      <w:r>
        <w:rPr>
          <w:rFonts w:ascii="仿宋" w:eastAsia="仿宋" w:hAnsi="仿宋" w:cs="仿宋" w:hint="eastAsia"/>
          <w:sz w:val="28"/>
        </w:rPr>
        <w:t>XXXX</w:t>
      </w:r>
      <w:r>
        <w:rPr>
          <w:rFonts w:ascii="仿宋" w:eastAsia="仿宋" w:hAnsi="仿宋" w:cs="仿宋" w:hint="eastAsia"/>
          <w:sz w:val="28"/>
        </w:rPr>
        <w:t>万元（产值）。</w:t>
      </w:r>
    </w:p>
    <w:p w:rsidR="00F34263" w14:paraId="60011946" w14:textId="675E6EAD">
      <w:pPr>
        <w:ind w:firstLine="560" w:firstLineChars="200"/>
        <w:rPr>
          <w:rFonts w:ascii="仿宋" w:eastAsia="仿宋" w:hAnsi="仿宋" w:cs="仿宋"/>
          <w:sz w:val="28"/>
        </w:rPr>
        <w:sectPr>
          <w:headerReference w:type="default" r:id="rId13"/>
          <w:type w:val="nextPage"/>
          <w:pgSz w:w="11906" w:h="16838"/>
          <w:pgMar w:top="1440" w:right="1800" w:bottom="1440" w:left="1800" w:header="851" w:footer="992" w:gutter="0"/>
          <w:pgNumType w:start="10"/>
          <w:cols w:space="425"/>
          <w:titlePg w:val="0"/>
          <w:docGrid w:type="lines" w:linePitch="312"/>
        </w:sectPr>
      </w:pPr>
      <w:r>
        <w:rPr>
          <w:rFonts w:ascii="仿宋" w:eastAsia="仿宋" w:hAnsi="仿宋" w:cs="仿宋" w:hint="eastAsia"/>
          <w:sz w:val="28"/>
        </w:rPr>
        <w:t>（七）</w:t>
      </w:r>
      <w:r>
        <w:rPr>
          <w:rFonts w:ascii="仿宋" w:eastAsia="仿宋" w:hAnsi="仿宋" w:cs="仿宋" w:hint="eastAsia"/>
          <w:sz w:val="28"/>
        </w:rPr>
        <w:t>社会效益</w:t>
      </w:r>
    </w:p>
    <w:p w:rsidR="00F34263" w14:paraId="25338825" w14:textId="77777777">
      <w:pPr>
        <w:ind w:firstLine="560" w:firstLineChars="200"/>
        <w:rPr>
          <w:rFonts w:ascii="仿宋" w:eastAsia="仿宋" w:hAnsi="仿宋" w:cs="仿宋"/>
          <w:sz w:val="28"/>
        </w:rPr>
      </w:pPr>
      <w:r>
        <w:rPr>
          <w:rFonts w:ascii="仿宋" w:eastAsia="仿宋" w:hAnsi="仿宋" w:cs="仿宋" w:hint="eastAsia"/>
          <w:sz w:val="28"/>
        </w:rPr>
        <w:t>该水稻新品种、新组合项目实施后，将满足国内市场需求，增加国家和地方财政收入，推动产业升级和发展，创造更多的就业机会。此外，由于水稻新品种、新组合项目采用先进的环保措施，不会对周边环境产生不利影响。因此，本水稻新品种、新组合项目建设将带来显著的社会效益。</w:t>
      </w:r>
    </w:p>
    <w:p w:rsidR="00F34263" w14:paraId="44FAB4A1" w14:textId="77777777">
      <w:pPr>
        <w:pStyle w:val="Heading1"/>
        <w:ind w:firstLine="560" w:firstLineChars="200"/>
        <w:rPr>
          <w:rFonts w:ascii="仿宋" w:eastAsia="仿宋" w:hAnsi="仿宋" w:cs="仿宋"/>
          <w:sz w:val="28"/>
        </w:rPr>
      </w:pPr>
      <w:bookmarkStart w:id="10" w:name="_Toc17504"/>
      <w:r>
        <w:rPr>
          <w:rFonts w:ascii="仿宋" w:eastAsia="仿宋" w:hAnsi="仿宋" w:cs="仿宋" w:hint="eastAsia"/>
          <w:sz w:val="28"/>
        </w:rPr>
        <w:t>二、产品方案与建设规划</w:t>
      </w:r>
      <w:bookmarkEnd w:id="10"/>
    </w:p>
    <w:p w:rsidR="00F34263" w14:paraId="60F05F60" w14:textId="77777777">
      <w:pPr>
        <w:pStyle w:val="Heading2"/>
        <w:rPr>
          <w:rFonts w:ascii="仿宋" w:eastAsia="仿宋" w:hAnsi="仿宋" w:cs="仿宋"/>
        </w:rPr>
      </w:pPr>
      <w:bookmarkStart w:id="11" w:name="_Toc12443"/>
      <w:r>
        <w:rPr>
          <w:rFonts w:ascii="仿宋" w:eastAsia="仿宋" w:hAnsi="仿宋" w:cs="仿宋" w:hint="eastAsia"/>
        </w:rPr>
        <w:t>（一）水稻新品种、新组合项目场地规模</w:t>
      </w:r>
      <w:bookmarkEnd w:id="11"/>
    </w:p>
    <w:p w:rsidR="00F34263" w14:paraId="0087CC62" w14:textId="77777777">
      <w:pPr>
        <w:ind w:firstLine="560" w:firstLineChars="200"/>
        <w:rPr>
          <w:rFonts w:ascii="仿宋" w:eastAsia="仿宋" w:hAnsi="仿宋" w:cs="仿宋"/>
          <w:sz w:val="28"/>
        </w:rPr>
      </w:pPr>
      <w:r>
        <w:rPr>
          <w:rFonts w:ascii="仿宋" w:eastAsia="仿宋" w:hAnsi="仿宋" w:cs="仿宋" w:hint="eastAsia"/>
          <w:sz w:val="28"/>
        </w:rPr>
        <w:t>水稻新品种、新组合项目的总占地面积为</w:t>
      </w:r>
      <w:r>
        <w:rPr>
          <w:rFonts w:ascii="仿宋" w:eastAsia="仿宋" w:hAnsi="仿宋" w:cs="仿宋" w:hint="eastAsia"/>
          <w:sz w:val="28"/>
        </w:rPr>
        <w:t>XXXX</w:t>
      </w:r>
      <w:r>
        <w:rPr>
          <w:rFonts w:ascii="仿宋" w:eastAsia="仿宋" w:hAnsi="仿宋" w:cs="仿宋" w:hint="eastAsia"/>
          <w:sz w:val="28"/>
        </w:rPr>
        <w:t>平方米，折合约</w:t>
      </w:r>
      <w:r>
        <w:rPr>
          <w:rFonts w:ascii="仿宋" w:eastAsia="仿宋" w:hAnsi="仿宋" w:cs="仿宋" w:hint="eastAsia"/>
          <w:sz w:val="28"/>
        </w:rPr>
        <w:t>XX</w:t>
      </w:r>
      <w:r>
        <w:rPr>
          <w:rFonts w:ascii="仿宋" w:eastAsia="仿宋" w:hAnsi="仿宋" w:cs="仿宋" w:hint="eastAsia"/>
          <w:sz w:val="28"/>
        </w:rPr>
        <w:t>亩。预计场区规划总建筑面积为</w:t>
      </w:r>
      <w:r>
        <w:rPr>
          <w:rFonts w:ascii="仿宋" w:eastAsia="仿宋" w:hAnsi="仿宋" w:cs="仿宋" w:hint="eastAsia"/>
          <w:sz w:val="28"/>
        </w:rPr>
        <w:t>XXXX</w:t>
      </w:r>
      <w:r>
        <w:rPr>
          <w:rFonts w:ascii="仿宋" w:eastAsia="仿宋" w:hAnsi="仿宋" w:cs="仿宋" w:hint="eastAsia"/>
          <w:sz w:val="28"/>
        </w:rPr>
        <w:t>平方米。</w:t>
      </w:r>
    </w:p>
    <w:p w:rsidR="00F34263" w14:paraId="74B86B4B" w14:textId="77777777">
      <w:pPr>
        <w:pStyle w:val="Heading2"/>
        <w:ind w:firstLine="560" w:firstLineChars="200"/>
        <w:rPr>
          <w:rFonts w:ascii="仿宋" w:eastAsia="仿宋" w:hAnsi="仿宋" w:cs="仿宋"/>
          <w:sz w:val="28"/>
        </w:rPr>
      </w:pPr>
      <w:bookmarkStart w:id="12" w:name="_Toc21626"/>
      <w:r>
        <w:rPr>
          <w:rFonts w:ascii="仿宋" w:eastAsia="仿宋" w:hAnsi="仿宋" w:cs="仿宋" w:hint="eastAsia"/>
          <w:sz w:val="28"/>
        </w:rPr>
        <w:t>（二）产能规模</w:t>
      </w:r>
      <w:bookmarkEnd w:id="12"/>
    </w:p>
    <w:p w:rsidR="00F34263" w14:paraId="61F91614" w14:textId="77777777">
      <w:pPr>
        <w:ind w:firstLine="560" w:firstLineChars="200"/>
        <w:rPr>
          <w:rFonts w:ascii="仿宋" w:eastAsia="仿宋" w:hAnsi="仿宋" w:cs="仿宋"/>
          <w:sz w:val="28"/>
        </w:rPr>
      </w:pPr>
      <w:r>
        <w:rPr>
          <w:rFonts w:ascii="仿宋" w:eastAsia="仿宋" w:hAnsi="仿宋" w:cs="仿宋" w:hint="eastAsia"/>
          <w:sz w:val="28"/>
        </w:rPr>
        <w:t>根据对国内外市场的深入调研和水稻新品种、新组合项目实施能力分析，我们制定</w:t>
      </w:r>
      <w:r>
        <w:rPr>
          <w:rFonts w:ascii="仿宋" w:eastAsia="仿宋" w:hAnsi="仿宋" w:cs="仿宋" w:hint="eastAsia"/>
          <w:sz w:val="28"/>
        </w:rPr>
        <w:t>了建设规模，旨在实现年产</w:t>
      </w:r>
      <w:r>
        <w:rPr>
          <w:rFonts w:ascii="仿宋" w:eastAsia="仿宋" w:hAnsi="仿宋" w:cs="仿宋" w:hint="eastAsia"/>
          <w:sz w:val="28"/>
        </w:rPr>
        <w:t>XXX</w:t>
      </w:r>
      <w:r>
        <w:rPr>
          <w:rFonts w:ascii="仿宋" w:eastAsia="仿宋" w:hAnsi="仿宋" w:cs="仿宋" w:hint="eastAsia"/>
          <w:sz w:val="28"/>
        </w:rPr>
        <w:t>产品</w:t>
      </w:r>
      <w:r>
        <w:rPr>
          <w:rFonts w:ascii="仿宋" w:eastAsia="仿宋" w:hAnsi="仿宋" w:cs="仿宋" w:hint="eastAsia"/>
          <w:sz w:val="28"/>
        </w:rPr>
        <w:t>XXX</w:t>
      </w:r>
      <w:r>
        <w:rPr>
          <w:rFonts w:ascii="仿宋" w:eastAsia="仿宋" w:hAnsi="仿宋" w:cs="仿宋" w:hint="eastAsia"/>
          <w:sz w:val="28"/>
        </w:rPr>
        <w:t>吨的目标。这一建设规模的确定主要基于对市场需求、公司产能和资源利用的综合考虑。在实现这一目标的过程中，我们将充分利用已有的技术和设备，同时进行必要的技术改造和升级，以满足市场需求和提高生产效率。</w:t>
      </w:r>
    </w:p>
    <w:p w:rsidR="00F34263" w14:paraId="2BD0EFFB" w14:textId="77777777">
      <w:pPr>
        <w:ind w:firstLine="560" w:firstLineChars="200"/>
        <w:rPr>
          <w:rFonts w:ascii="仿宋" w:eastAsia="仿宋" w:hAnsi="仿宋" w:cs="仿宋"/>
          <w:sz w:val="28"/>
        </w:rPr>
        <w:sectPr>
          <w:headerReference w:type="default" r:id="rId14"/>
          <w:type w:val="nextPage"/>
          <w:pgSz w:w="11906" w:h="16838"/>
          <w:pgMar w:top="1440" w:right="1800" w:bottom="1440" w:left="1800" w:header="851" w:footer="992" w:gutter="0"/>
          <w:pgNumType w:start="11"/>
          <w:cols w:space="425"/>
          <w:titlePg w:val="0"/>
          <w:docGrid w:type="lines" w:linePitch="312"/>
        </w:sectPr>
      </w:pPr>
      <w:r>
        <w:rPr>
          <w:rFonts w:ascii="仿宋" w:eastAsia="仿宋" w:hAnsi="仿宋" w:cs="仿宋" w:hint="eastAsia"/>
          <w:sz w:val="28"/>
        </w:rPr>
        <w:t>预计在水稻新品种、新组合项目达产后，公司的年营业收入将达到</w:t>
      </w:r>
      <w:r>
        <w:rPr>
          <w:rFonts w:ascii="仿宋" w:eastAsia="仿宋" w:hAnsi="仿宋" w:cs="仿宋" w:hint="eastAsia"/>
          <w:sz w:val="28"/>
        </w:rPr>
        <w:t>XXX</w:t>
      </w:r>
    </w:p>
    <w:p w:rsidR="00F34263" w14:textId="77777777">
      <w:pPr>
        <w:ind w:firstLine="560" w:firstLineChars="200"/>
        <w:rPr>
          <w:rFonts w:ascii="仿宋" w:eastAsia="仿宋" w:hAnsi="仿宋" w:cs="仿宋"/>
          <w:sz w:val="28"/>
        </w:rPr>
      </w:pPr>
      <w:r>
        <w:rPr>
          <w:rFonts w:ascii="仿宋" w:eastAsia="仿宋" w:hAnsi="仿宋" w:cs="仿宋" w:hint="eastAsia"/>
          <w:sz w:val="28"/>
        </w:rPr>
        <w:t>万元。这一预测主要基于市场调研、产品定价和销售策略等因素。同时，我们将持续优化生产流程、提高产品质量和降低生产成本，以实现经济效益的最大化。此外，水稻新品种、新组合项目的实施还将带来显著的就业机会和社会效益，为当</w:t>
      </w:r>
      <w:r>
        <w:rPr>
          <w:rFonts w:ascii="仿宋" w:eastAsia="仿宋" w:hAnsi="仿宋" w:cs="仿宋" w:hint="eastAsia"/>
          <w:sz w:val="28"/>
        </w:rPr>
        <w:t>地经济发展和社会稳定做出积极贡献。</w:t>
      </w:r>
    </w:p>
    <w:p w:rsidR="00F34263" w14:paraId="09934D8C" w14:textId="77777777">
      <w:pPr>
        <w:pStyle w:val="Heading2"/>
        <w:ind w:firstLine="560" w:firstLineChars="200"/>
        <w:rPr>
          <w:rFonts w:ascii="仿宋" w:eastAsia="仿宋" w:hAnsi="仿宋" w:cs="仿宋"/>
          <w:sz w:val="28"/>
        </w:rPr>
      </w:pPr>
      <w:bookmarkStart w:id="13" w:name="_Toc22430"/>
      <w:r>
        <w:rPr>
          <w:rFonts w:ascii="仿宋" w:eastAsia="仿宋" w:hAnsi="仿宋" w:cs="仿宋" w:hint="eastAsia"/>
          <w:sz w:val="28"/>
        </w:rPr>
        <w:t>（三）产品规划方案及生产纲领</w:t>
      </w:r>
      <w:bookmarkEnd w:id="13"/>
    </w:p>
    <w:p w:rsidR="00F34263" w14:paraId="7312B3C5" w14:textId="77777777">
      <w:pPr>
        <w:ind w:firstLine="560" w:firstLineChars="200"/>
        <w:rPr>
          <w:rFonts w:ascii="仿宋" w:eastAsia="仿宋" w:hAnsi="仿宋" w:cs="仿宋"/>
          <w:sz w:val="28"/>
        </w:rPr>
      </w:pPr>
      <w:r>
        <w:rPr>
          <w:rFonts w:ascii="仿宋" w:eastAsia="仿宋" w:hAnsi="仿宋" w:cs="仿宋" w:hint="eastAsia"/>
          <w:sz w:val="28"/>
        </w:rPr>
        <w:t>本期水稻新品种、新组合项目的产品策略是在全面综合考虑多个要素的基础上制定的，包括国家和地方产业发展政策、市场需求情况、资源供应情况、企业资金筹措能力、生产工艺技术水平的先进程度、水稻新品种、新组合项目经济效益以及投资风险性等因素。水稻新品种、新组合项目的具体产品种类将根据市场需求状况进行灵活调整，以确保我们可以满足市场的需求。每年的生产计划将根据人员和装备的生产能力水平以及市场需求的预测情况来制定。在这一过程中，我们将充分考虑产量和销量的一致</w:t>
      </w:r>
      <w:r>
        <w:rPr>
          <w:rFonts w:ascii="仿宋" w:eastAsia="仿宋" w:hAnsi="仿宋" w:cs="仿宋" w:hint="eastAsia"/>
          <w:sz w:val="28"/>
        </w:rPr>
        <w:t>性，以确保产品供应与市场需求保持平衡。本报告将按照初步产品方案进行细致的经济测算，以制定合适的产品策略，同时确保水稻新品种、新组合项目的经济可行性。</w:t>
      </w:r>
    </w:p>
    <w:p w:rsidR="00F34263" w14:paraId="2F878A72" w14:textId="77777777">
      <w:pPr>
        <w:pStyle w:val="Heading1"/>
        <w:ind w:firstLine="560" w:firstLineChars="200"/>
        <w:rPr>
          <w:rFonts w:ascii="仿宋" w:eastAsia="仿宋" w:hAnsi="仿宋" w:cs="仿宋"/>
          <w:sz w:val="28"/>
        </w:rPr>
      </w:pPr>
      <w:bookmarkStart w:id="14" w:name="_Toc18586"/>
      <w:r>
        <w:rPr>
          <w:rFonts w:ascii="仿宋" w:eastAsia="仿宋" w:hAnsi="仿宋" w:cs="仿宋" w:hint="eastAsia"/>
          <w:sz w:val="28"/>
        </w:rPr>
        <w:t>三、水稻新品种、新组合项目投资背景分析</w:t>
      </w:r>
      <w:bookmarkEnd w:id="14"/>
    </w:p>
    <w:p w:rsidR="00F34263" w14:paraId="7DD7173E" w14:textId="77777777">
      <w:pPr>
        <w:pStyle w:val="Heading2"/>
        <w:rPr>
          <w:rFonts w:ascii="仿宋" w:eastAsia="仿宋" w:hAnsi="仿宋" w:cs="仿宋"/>
        </w:rPr>
      </w:pPr>
      <w:bookmarkStart w:id="15" w:name="_Toc29272"/>
      <w:r>
        <w:rPr>
          <w:rFonts w:ascii="仿宋" w:eastAsia="仿宋" w:hAnsi="仿宋" w:cs="仿宋" w:hint="eastAsia"/>
        </w:rPr>
        <w:t>（一）行业背景分析</w:t>
      </w:r>
      <w:bookmarkEnd w:id="15"/>
    </w:p>
    <w:p w:rsidR="00F34263" w14:paraId="3FA3B1F0" w14:textId="2CC8D3B1">
      <w:pPr>
        <w:ind w:firstLine="560" w:firstLineChars="200"/>
        <w:rPr>
          <w:rFonts w:ascii="仿宋" w:eastAsia="仿宋" w:hAnsi="仿宋" w:cs="仿宋"/>
          <w:sz w:val="28"/>
        </w:rPr>
      </w:pPr>
      <w:r>
        <w:rPr>
          <w:rFonts w:ascii="仿宋" w:eastAsia="仿宋" w:hAnsi="仿宋" w:cs="仿宋" w:hint="eastAsia"/>
          <w:sz w:val="28"/>
        </w:rPr>
        <w:t>4.1</w:t>
      </w:r>
      <w:r>
        <w:rPr>
          <w:rFonts w:ascii="仿宋" w:eastAsia="仿宋" w:hAnsi="仿宋" w:cs="仿宋" w:hint="eastAsia"/>
          <w:sz w:val="28"/>
        </w:rPr>
        <w:t>水稻新品种、新组合供需状况</w:t>
      </w:r>
    </w:p>
    <w:p w:rsidR="00F34263" w14:paraId="05EE2D51" w14:textId="2F6DF5E8">
      <w:pPr>
        <w:ind w:firstLine="560" w:firstLineChars="200"/>
        <w:rPr>
          <w:rFonts w:ascii="仿宋" w:eastAsia="仿宋" w:hAnsi="仿宋" w:cs="仿宋"/>
          <w:sz w:val="28"/>
        </w:rPr>
      </w:pPr>
      <w:r>
        <w:rPr>
          <w:rFonts w:ascii="仿宋" w:eastAsia="仿宋" w:hAnsi="仿宋" w:cs="仿宋" w:hint="eastAsia"/>
          <w:sz w:val="28"/>
        </w:rPr>
        <w:t>在考察水稻新品种、新组合行业的供需状况时，我们可以看到几个重要趋势。首先，全球对水稻新品种、新组合的需求稳步增长。这主要受到全球经济一体化的推动以及不断增长的人口和城市化趋势的影响。</w:t>
      </w:r>
      <w:r>
        <w:rPr>
          <w:rFonts w:ascii="仿宋" w:eastAsia="仿宋" w:hAnsi="仿宋" w:cs="仿宋"/>
          <w:sz w:val="28"/>
        </w:rPr>
        <w:br/>
      </w:r>
      <w:r>
        <w:rPr>
          <w:rFonts w:ascii="仿宋" w:eastAsia="仿宋" w:hAnsi="仿宋" w:cs="仿宋"/>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15" w:history="1">
        <w:r>
          <w:rPr>
            <w:rFonts w:ascii="SimSun" w:eastAsia="SimSun" w:hAnsi="SimSun" w:cs="SimSun"/>
            <w:b/>
            <w:bCs/>
            <w:color w:val="0000EE"/>
            <w:kern w:val="0"/>
            <w:sz w:val="30"/>
            <w:szCs w:val="30"/>
            <w:u w:val="single" w:color="0000EE"/>
          </w:rPr>
          <w:t>https://d.book118.com/167164161030006051</w:t>
        </w:r>
      </w:hyperlink>
    </w:p>
    <w:p w:rsidR="00F34263">
      <w:pPr>
        <w:ind w:firstLine="560" w:firstLineChars="200"/>
        <w:rPr>
          <w:rFonts w:ascii="仿宋" w:eastAsia="仿宋" w:hAnsi="仿宋" w:cs="仿宋"/>
          <w:sz w:val="28"/>
        </w:rPr>
      </w:pPr>
    </w:p>
    <w:sectPr>
      <w:headerReference w:type="default" r:id="rId16"/>
      <w:type w:val="nextPage"/>
      <w:pgSz w:w="11906" w:h="16838"/>
      <w:pgMar w:top="1440" w:right="1800" w:bottom="1440" w:left="1800" w:header="851" w:footer="992" w:gutter="0"/>
      <w:pgNumType w:start="12"/>
      <w:cols w:space="425"/>
      <w:titlePg w:val="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34263" w14:paraId="610F3D13" w14:textId="77777777">
    <w:pPr>
      <w:pStyle w:val="Header"/>
      <w:jc w:val="center"/>
      <w:rPr>
        <w:rFonts w:ascii="仿宋" w:eastAsia="仿宋" w:hAnsi="仿宋" w:cs="仿宋"/>
      </w:rPr>
    </w:pPr>
    <w:r>
      <w:rPr>
        <w:rFonts w:ascii="仿宋" w:eastAsia="仿宋" w:hAnsi="仿宋" w:cs="仿宋" w:hint="eastAsia"/>
      </w:rPr>
      <w:t>水稻新品种、新组合相关行业投资规划报告</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34263" w14:textId="77777777">
    <w:pPr>
      <w:pStyle w:val="Header"/>
      <w:jc w:val="center"/>
      <w:rPr>
        <w:rFonts w:ascii="仿宋" w:eastAsia="仿宋" w:hAnsi="仿宋" w:cs="仿宋"/>
      </w:rPr>
    </w:pPr>
    <w:r>
      <w:rPr>
        <w:rFonts w:ascii="仿宋" w:eastAsia="仿宋" w:hAnsi="仿宋" w:cs="仿宋" w:hint="eastAsia"/>
      </w:rPr>
      <w:t>水稻新品种、新组合相关行业投资规划报告</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34263" w14:textId="77777777">
    <w:pPr>
      <w:pStyle w:val="Header"/>
      <w:jc w:val="center"/>
      <w:rPr>
        <w:rFonts w:ascii="仿宋" w:eastAsia="仿宋" w:hAnsi="仿宋" w:cs="仿宋"/>
      </w:rPr>
    </w:pPr>
    <w:r>
      <w:rPr>
        <w:rFonts w:ascii="仿宋" w:eastAsia="仿宋" w:hAnsi="仿宋" w:cs="仿宋" w:hint="eastAsia"/>
      </w:rPr>
      <w:t>水稻新品种、新组合相关行业投资规划报告</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34263" w14:textId="77777777">
    <w:pPr>
      <w:pStyle w:val="Header"/>
      <w:jc w:val="center"/>
      <w:rPr>
        <w:rFonts w:ascii="仿宋" w:eastAsia="仿宋" w:hAnsi="仿宋" w:cs="仿宋"/>
      </w:rPr>
    </w:pPr>
    <w:r>
      <w:rPr>
        <w:rFonts w:ascii="仿宋" w:eastAsia="仿宋" w:hAnsi="仿宋" w:cs="仿宋" w:hint="eastAsia"/>
      </w:rPr>
      <w:t>水稻新品种、新组合相关行业投资规划报告</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34263" w14:textId="77777777">
    <w:pPr>
      <w:pStyle w:val="Header"/>
      <w:jc w:val="center"/>
      <w:rPr>
        <w:rFonts w:ascii="仿宋" w:eastAsia="仿宋" w:hAnsi="仿宋" w:cs="仿宋"/>
      </w:rPr>
    </w:pPr>
    <w:r>
      <w:rPr>
        <w:rFonts w:ascii="仿宋" w:eastAsia="仿宋" w:hAnsi="仿宋" w:cs="仿宋" w:hint="eastAsia"/>
      </w:rPr>
      <w:t>水稻新品种、新组合相关行业投资规划报告</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34263" w14:textId="77777777">
    <w:pPr>
      <w:pStyle w:val="Header"/>
      <w:jc w:val="center"/>
      <w:rPr>
        <w:rFonts w:ascii="仿宋" w:eastAsia="仿宋" w:hAnsi="仿宋" w:cs="仿宋"/>
      </w:rPr>
    </w:pPr>
    <w:r>
      <w:rPr>
        <w:rFonts w:ascii="仿宋" w:eastAsia="仿宋" w:hAnsi="仿宋" w:cs="仿宋" w:hint="eastAsia"/>
      </w:rPr>
      <w:t>水稻新品种、新组合相关行业投资规划报告</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34263" w14:textId="77777777">
    <w:pPr>
      <w:pStyle w:val="Header"/>
      <w:jc w:val="center"/>
      <w:rPr>
        <w:rFonts w:ascii="仿宋" w:eastAsia="仿宋" w:hAnsi="仿宋" w:cs="仿宋"/>
      </w:rPr>
    </w:pPr>
    <w:r>
      <w:rPr>
        <w:rFonts w:ascii="仿宋" w:eastAsia="仿宋" w:hAnsi="仿宋" w:cs="仿宋" w:hint="eastAsia"/>
      </w:rPr>
      <w:t>水稻新品种、新组合相关行业投资规划报告</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34263" w14:textId="77777777">
    <w:pPr>
      <w:pStyle w:val="Header"/>
      <w:jc w:val="center"/>
      <w:rPr>
        <w:rFonts w:ascii="仿宋" w:eastAsia="仿宋" w:hAnsi="仿宋" w:cs="仿宋"/>
      </w:rPr>
    </w:pPr>
    <w:r>
      <w:rPr>
        <w:rFonts w:ascii="仿宋" w:eastAsia="仿宋" w:hAnsi="仿宋" w:cs="仿宋" w:hint="eastAsia"/>
      </w:rPr>
      <w:t>水稻新品种、新组合相关行业投资规划报告</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34263" w14:textId="77777777">
    <w:pPr>
      <w:pStyle w:val="Header"/>
      <w:jc w:val="center"/>
      <w:rPr>
        <w:rFonts w:ascii="仿宋" w:eastAsia="仿宋" w:hAnsi="仿宋" w:cs="仿宋"/>
      </w:rPr>
    </w:pPr>
    <w:r>
      <w:rPr>
        <w:rFonts w:ascii="仿宋" w:eastAsia="仿宋" w:hAnsi="仿宋" w:cs="仿宋" w:hint="eastAsia"/>
      </w:rPr>
      <w:t>水稻新品种、新组合相关行业投资规划报告</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34263" w14:textId="77777777">
    <w:pPr>
      <w:pStyle w:val="Header"/>
      <w:jc w:val="center"/>
      <w:rPr>
        <w:rFonts w:ascii="仿宋" w:eastAsia="仿宋" w:hAnsi="仿宋" w:cs="仿宋"/>
      </w:rPr>
    </w:pPr>
    <w:r>
      <w:rPr>
        <w:rFonts w:ascii="仿宋" w:eastAsia="仿宋" w:hAnsi="仿宋" w:cs="仿宋" w:hint="eastAsia"/>
      </w:rPr>
      <w:t>水稻新品种、新组合相关行业投资规划报告</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34263" w14:textId="77777777">
    <w:pPr>
      <w:pStyle w:val="Header"/>
      <w:jc w:val="center"/>
      <w:rPr>
        <w:rFonts w:ascii="仿宋" w:eastAsia="仿宋" w:hAnsi="仿宋" w:cs="仿宋"/>
      </w:rPr>
    </w:pPr>
    <w:r>
      <w:rPr>
        <w:rFonts w:ascii="仿宋" w:eastAsia="仿宋" w:hAnsi="仿宋" w:cs="仿宋" w:hint="eastAsia"/>
      </w:rPr>
      <w:t>水稻新品种、新组合相关行业投资规划报告</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34263" w14:textId="77777777">
    <w:pPr>
      <w:pStyle w:val="Header"/>
      <w:jc w:val="center"/>
      <w:rPr>
        <w:rFonts w:ascii="仿宋" w:eastAsia="仿宋" w:hAnsi="仿宋" w:cs="仿宋"/>
      </w:rPr>
    </w:pPr>
    <w:r>
      <w:rPr>
        <w:rFonts w:ascii="仿宋" w:eastAsia="仿宋" w:hAnsi="仿宋" w:cs="仿宋" w:hint="eastAsia"/>
      </w:rPr>
      <w:t>水稻新品种、新组合相关行业投资规划报告</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6F923BA"/>
    <w:rsid w:val="004176F0"/>
    <w:rsid w:val="00F34263"/>
    <w:rsid w:val="56F923BA"/>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5EEC4500"/>
  <w15:docId w15:val="{1CBC5E1B-EEDD-4C66-A919-0D6C4D205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jc w:val="both"/>
    </w:pPr>
    <w:rPr>
      <w:kern w:val="2"/>
      <w:sz w:val="21"/>
      <w:szCs w:val="24"/>
      <w:lang w:eastAsia="zh-CN"/>
    </w:rPr>
  </w:style>
  <w:style w:type="paragraph" w:styleId="Heading1">
    <w:name w:val="heading 1"/>
    <w:basedOn w:val="Normal"/>
    <w:next w:val="Normal"/>
    <w:qFormat/>
    <w:pPr>
      <w:keepNext/>
      <w:keepLines/>
      <w:spacing w:before="340" w:after="330" w:line="576" w:lineRule="auto"/>
      <w:outlineLvl w:val="0"/>
    </w:pPr>
    <w:rPr>
      <w:b/>
      <w:kern w:val="44"/>
      <w:sz w:val="44"/>
    </w:rPr>
  </w:style>
  <w:style w:type="paragraph" w:styleId="Heading2">
    <w:name w:val="heading 2"/>
    <w:basedOn w:val="Normal"/>
    <w:next w:val="Normal"/>
    <w:unhideWhenUsed/>
    <w:qFormat/>
    <w:pPr>
      <w:keepNext/>
      <w:keepLines/>
      <w:spacing w:before="260" w:after="260" w:line="413" w:lineRule="auto"/>
      <w:outlineLvl w:val="1"/>
    </w:pPr>
    <w:rPr>
      <w:rFonts w:ascii="Arial" w:eastAsia="黑体" w:hAnsi="Arial"/>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7.xml" /><Relationship Id="rId11" Type="http://schemas.openxmlformats.org/officeDocument/2006/relationships/header" Target="header8.xml" /><Relationship Id="rId12" Type="http://schemas.openxmlformats.org/officeDocument/2006/relationships/header" Target="header9.xml" /><Relationship Id="rId13" Type="http://schemas.openxmlformats.org/officeDocument/2006/relationships/header" Target="header10.xml" /><Relationship Id="rId14" Type="http://schemas.openxmlformats.org/officeDocument/2006/relationships/header" Target="header11.xml" /><Relationship Id="rId15" Type="http://schemas.openxmlformats.org/officeDocument/2006/relationships/hyperlink" Target="https://d.book118.com/167164161030006051" TargetMode="External" /><Relationship Id="rId16" Type="http://schemas.openxmlformats.org/officeDocument/2006/relationships/header" Target="header12.xml" /><Relationship Id="rId17" Type="http://schemas.openxmlformats.org/officeDocument/2006/relationships/theme" Target="theme/theme1.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header" Target="header3.xml" /><Relationship Id="rId7" Type="http://schemas.openxmlformats.org/officeDocument/2006/relationships/header" Target="header4.xml" /><Relationship Id="rId8" Type="http://schemas.openxmlformats.org/officeDocument/2006/relationships/header" Target="header5.xml" /><Relationship Id="rId9" Type="http://schemas.openxmlformats.org/officeDocument/2006/relationships/header" Target="header6.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4882</Words>
  <Characters>27831</Characters>
  <Application>Microsoft Office Word</Application>
  <DocSecurity>0</DocSecurity>
  <Lines>231</Lines>
  <Paragraphs>65</Paragraphs>
  <ScaleCrop>false</ScaleCrop>
  <Company/>
  <LinksUpToDate>false</LinksUpToDate>
  <CharactersWithSpaces>32648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邹小娟</dc:creator>
  <cp:lastModifiedBy>无</cp:lastModifiedBy>
  <cp:revision>2</cp:revision>
  <dcterms:created xsi:type="dcterms:W3CDTF">2023-12-01T06:25:00Z</dcterms:created>
  <dcterms:modified xsi:type="dcterms:W3CDTF">2023-12-21T10:59:00Z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7F61A52B170A42EC98FA73CE18E71830_11</vt:lpwstr>
  </property>
  <property fmtid="{D5CDD505-2E9C-101B-9397-08002B2CF9AE}" pid="3" name="KSOProductBuildVer">
    <vt:lpwstr>2052-12.1.0.15712</vt:lpwstr>
  </property>
</Properties>
</file>