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常温，远红外陶瓷及制品项目概述报告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4" w:history="1">
        <w:r>
          <w:rPr>
            <w:rFonts w:ascii="仿宋" w:eastAsia="仿宋" w:hAnsi="仿宋" w:cs="仿宋" w:hint="eastAsia"/>
            <w:lang w:eastAsia="zh-CN"/>
          </w:rPr>
          <w:t>概论</w:t>
        </w:r>
        <w:r>
          <w:tab/>
        </w:r>
        <w:r>
          <w:fldChar w:fldCharType="begin"/>
        </w:r>
        <w:r>
          <w:instrText xml:space="preserve"> PAGEREF _Toc10094 \h </w:instrText>
        </w:r>
        <w:r>
          <w:fldChar w:fldCharType="separate"/>
        </w:r>
        <w:r>
          <w:t>3</w:t>
        </w:r>
        <w:r>
          <w:fldChar w:fldCharType="end"/>
        </w:r>
      </w:hyperlink>
    </w:p>
    <w:p>
      <w:pPr>
        <w:pStyle w:val="TOC1"/>
        <w:tabs>
          <w:tab w:val="right" w:leader="dot" w:pos="8306"/>
        </w:tabs>
      </w:pPr>
      <w:hyperlink w:anchor="_Toc27062" w:history="1">
        <w:r>
          <w:rPr>
            <w:rFonts w:ascii="仿宋" w:eastAsia="仿宋" w:hAnsi="仿宋" w:cs="仿宋" w:hint="eastAsia"/>
            <w:lang w:eastAsia="zh-CN"/>
          </w:rPr>
          <w:t>一、常温，远红外陶瓷及制品项目选址说明</w:t>
        </w:r>
        <w:r>
          <w:tab/>
        </w:r>
        <w:r>
          <w:fldChar w:fldCharType="begin"/>
        </w:r>
        <w:r>
          <w:instrText xml:space="preserve"> PAGEREF _Toc27062 \h </w:instrText>
        </w:r>
        <w:r>
          <w:fldChar w:fldCharType="separate"/>
        </w:r>
        <w:r>
          <w:t>3</w:t>
        </w:r>
        <w:r>
          <w:fldChar w:fldCharType="end"/>
        </w:r>
      </w:hyperlink>
    </w:p>
    <w:p>
      <w:pPr>
        <w:pStyle w:val="TOC2"/>
        <w:tabs>
          <w:tab w:val="right" w:leader="dot" w:pos="8306"/>
        </w:tabs>
      </w:pPr>
      <w:hyperlink w:anchor="_Toc3371" w:history="1">
        <w:r>
          <w:rPr>
            <w:rFonts w:ascii="仿宋" w:eastAsia="仿宋" w:hAnsi="仿宋" w:cs="仿宋" w:hint="eastAsia"/>
            <w:lang w:eastAsia="zh-CN"/>
          </w:rPr>
          <w:t>(一)、常温，远红外陶瓷及制品项目选址</w:t>
        </w:r>
        <w:r>
          <w:tab/>
        </w:r>
        <w:r>
          <w:fldChar w:fldCharType="begin"/>
        </w:r>
        <w:r>
          <w:instrText xml:space="preserve"> PAGEREF _Toc3371 \h </w:instrText>
        </w:r>
        <w:r>
          <w:fldChar w:fldCharType="separate"/>
        </w:r>
        <w:r>
          <w:t>3</w:t>
        </w:r>
        <w:r>
          <w:fldChar w:fldCharType="end"/>
        </w:r>
      </w:hyperlink>
    </w:p>
    <w:p>
      <w:pPr>
        <w:pStyle w:val="TOC2"/>
        <w:tabs>
          <w:tab w:val="right" w:leader="dot" w:pos="8306"/>
        </w:tabs>
      </w:pPr>
      <w:hyperlink w:anchor="_Toc8468" w:history="1">
        <w:r>
          <w:rPr>
            <w:rFonts w:ascii="仿宋" w:eastAsia="仿宋" w:hAnsi="仿宋" w:cs="仿宋" w:hint="eastAsia"/>
            <w:lang w:eastAsia="zh-CN"/>
          </w:rPr>
          <w:t>(二)、用地控制指标</w:t>
        </w:r>
        <w:r>
          <w:tab/>
        </w:r>
        <w:r>
          <w:fldChar w:fldCharType="begin"/>
        </w:r>
        <w:r>
          <w:instrText xml:space="preserve"> PAGEREF _Toc8468 \h </w:instrText>
        </w:r>
        <w:r>
          <w:fldChar w:fldCharType="separate"/>
        </w:r>
        <w:r>
          <w:t>4</w:t>
        </w:r>
        <w:r>
          <w:fldChar w:fldCharType="end"/>
        </w:r>
      </w:hyperlink>
    </w:p>
    <w:p>
      <w:pPr>
        <w:pStyle w:val="TOC2"/>
        <w:tabs>
          <w:tab w:val="right" w:leader="dot" w:pos="8306"/>
        </w:tabs>
      </w:pPr>
      <w:hyperlink w:anchor="_Toc29427" w:history="1">
        <w:r>
          <w:rPr>
            <w:rFonts w:ascii="仿宋" w:eastAsia="仿宋" w:hAnsi="仿宋" w:cs="仿宋" w:hint="eastAsia"/>
            <w:lang w:eastAsia="zh-CN"/>
          </w:rPr>
          <w:t>(三)、节约用地措施</w:t>
        </w:r>
        <w:r>
          <w:tab/>
        </w:r>
        <w:r>
          <w:fldChar w:fldCharType="begin"/>
        </w:r>
        <w:r>
          <w:instrText xml:space="preserve"> PAGEREF _Toc29427 \h </w:instrText>
        </w:r>
        <w:r>
          <w:fldChar w:fldCharType="separate"/>
        </w:r>
        <w:r>
          <w:t>4</w:t>
        </w:r>
        <w:r>
          <w:fldChar w:fldCharType="end"/>
        </w:r>
      </w:hyperlink>
    </w:p>
    <w:p>
      <w:pPr>
        <w:pStyle w:val="TOC2"/>
        <w:tabs>
          <w:tab w:val="right" w:leader="dot" w:pos="8306"/>
        </w:tabs>
      </w:pPr>
      <w:hyperlink w:anchor="_Toc31543" w:history="1">
        <w:r>
          <w:rPr>
            <w:rFonts w:ascii="仿宋" w:eastAsia="仿宋" w:hAnsi="仿宋" w:cs="仿宋" w:hint="eastAsia"/>
            <w:lang w:eastAsia="zh-CN"/>
          </w:rPr>
          <w:t>(四)、总图布置方案</w:t>
        </w:r>
        <w:r>
          <w:tab/>
        </w:r>
        <w:r>
          <w:fldChar w:fldCharType="begin"/>
        </w:r>
        <w:r>
          <w:instrText xml:space="preserve"> PAGEREF _Toc31543 \h </w:instrText>
        </w:r>
        <w:r>
          <w:fldChar w:fldCharType="separate"/>
        </w:r>
        <w:r>
          <w:t>5</w:t>
        </w:r>
        <w:r>
          <w:fldChar w:fldCharType="end"/>
        </w:r>
      </w:hyperlink>
    </w:p>
    <w:p>
      <w:pPr>
        <w:pStyle w:val="TOC2"/>
        <w:tabs>
          <w:tab w:val="right" w:leader="dot" w:pos="8306"/>
        </w:tabs>
      </w:pPr>
      <w:hyperlink w:anchor="_Toc13491" w:history="1">
        <w:r>
          <w:rPr>
            <w:rFonts w:ascii="仿宋" w:eastAsia="仿宋" w:hAnsi="仿宋" w:cs="仿宋" w:hint="eastAsia"/>
            <w:lang w:eastAsia="zh-CN"/>
          </w:rPr>
          <w:t>(五)、选址综合评价</w:t>
        </w:r>
        <w:r>
          <w:tab/>
        </w:r>
        <w:r>
          <w:fldChar w:fldCharType="begin"/>
        </w:r>
        <w:r>
          <w:instrText xml:space="preserve"> PAGEREF _Toc13491 \h </w:instrText>
        </w:r>
        <w:r>
          <w:fldChar w:fldCharType="separate"/>
        </w:r>
        <w:r>
          <w:t>6</w:t>
        </w:r>
        <w:r>
          <w:fldChar w:fldCharType="end"/>
        </w:r>
      </w:hyperlink>
    </w:p>
    <w:p>
      <w:pPr>
        <w:pStyle w:val="TOC1"/>
        <w:tabs>
          <w:tab w:val="right" w:leader="dot" w:pos="8306"/>
        </w:tabs>
      </w:pPr>
      <w:hyperlink w:anchor="_Toc28052" w:history="1">
        <w:r>
          <w:rPr>
            <w:rFonts w:ascii="仿宋" w:eastAsia="仿宋" w:hAnsi="仿宋" w:cs="仿宋" w:hint="eastAsia"/>
            <w:lang w:eastAsia="zh-CN"/>
          </w:rPr>
          <w:t>二、常温，远红外陶瓷及制品项目环境保护分析</w:t>
        </w:r>
        <w:r>
          <w:tab/>
        </w:r>
        <w:r>
          <w:fldChar w:fldCharType="begin"/>
        </w:r>
        <w:r>
          <w:instrText xml:space="preserve"> PAGEREF _Toc28052 \h </w:instrText>
        </w:r>
        <w:r>
          <w:fldChar w:fldCharType="separate"/>
        </w:r>
        <w:r>
          <w:t>8</w:t>
        </w:r>
        <w:r>
          <w:fldChar w:fldCharType="end"/>
        </w:r>
      </w:hyperlink>
    </w:p>
    <w:p>
      <w:pPr>
        <w:pStyle w:val="TOC2"/>
        <w:tabs>
          <w:tab w:val="right" w:leader="dot" w:pos="8306"/>
        </w:tabs>
      </w:pPr>
      <w:hyperlink w:anchor="_Toc15972" w:history="1">
        <w:r>
          <w:rPr>
            <w:rFonts w:ascii="仿宋" w:eastAsia="仿宋" w:hAnsi="仿宋" w:cs="仿宋" w:hint="eastAsia"/>
            <w:lang w:eastAsia="zh-CN"/>
          </w:rPr>
          <w:t>(一)、建设区域环境质量现状</w:t>
        </w:r>
        <w:r>
          <w:tab/>
        </w:r>
        <w:r>
          <w:fldChar w:fldCharType="begin"/>
        </w:r>
        <w:r>
          <w:instrText xml:space="preserve"> PAGEREF _Toc15972 \h </w:instrText>
        </w:r>
        <w:r>
          <w:fldChar w:fldCharType="separate"/>
        </w:r>
        <w:r>
          <w:t>8</w:t>
        </w:r>
        <w:r>
          <w:fldChar w:fldCharType="end"/>
        </w:r>
      </w:hyperlink>
    </w:p>
    <w:p>
      <w:pPr>
        <w:pStyle w:val="TOC2"/>
        <w:tabs>
          <w:tab w:val="right" w:leader="dot" w:pos="8306"/>
        </w:tabs>
      </w:pPr>
      <w:hyperlink w:anchor="_Toc5960" w:history="1">
        <w:r>
          <w:rPr>
            <w:rFonts w:ascii="仿宋" w:eastAsia="仿宋" w:hAnsi="仿宋" w:cs="仿宋" w:hint="eastAsia"/>
            <w:lang w:eastAsia="zh-CN"/>
          </w:rPr>
          <w:t>(二)、建设期环境保护</w:t>
        </w:r>
        <w:r>
          <w:tab/>
        </w:r>
        <w:r>
          <w:fldChar w:fldCharType="begin"/>
        </w:r>
        <w:r>
          <w:instrText xml:space="preserve"> PAGEREF _Toc5960 \h </w:instrText>
        </w:r>
        <w:r>
          <w:fldChar w:fldCharType="separate"/>
        </w:r>
        <w:r>
          <w:t>9</w:t>
        </w:r>
        <w:r>
          <w:fldChar w:fldCharType="end"/>
        </w:r>
      </w:hyperlink>
    </w:p>
    <w:p>
      <w:pPr>
        <w:pStyle w:val="TOC2"/>
        <w:tabs>
          <w:tab w:val="right" w:leader="dot" w:pos="8306"/>
        </w:tabs>
      </w:pPr>
      <w:hyperlink w:anchor="_Toc12686" w:history="1">
        <w:r>
          <w:rPr>
            <w:rFonts w:ascii="仿宋" w:eastAsia="仿宋" w:hAnsi="仿宋" w:cs="仿宋" w:hint="eastAsia"/>
            <w:lang w:eastAsia="zh-CN"/>
          </w:rPr>
          <w:t>(三)、运营期环境保护</w:t>
        </w:r>
        <w:r>
          <w:tab/>
        </w:r>
        <w:r>
          <w:fldChar w:fldCharType="begin"/>
        </w:r>
        <w:r>
          <w:instrText xml:space="preserve"> PAGEREF _Toc12686 \h </w:instrText>
        </w:r>
        <w:r>
          <w:fldChar w:fldCharType="separate"/>
        </w:r>
        <w:r>
          <w:t>10</w:t>
        </w:r>
        <w:r>
          <w:fldChar w:fldCharType="end"/>
        </w:r>
      </w:hyperlink>
    </w:p>
    <w:p>
      <w:pPr>
        <w:pStyle w:val="TOC2"/>
        <w:tabs>
          <w:tab w:val="right" w:leader="dot" w:pos="8306"/>
        </w:tabs>
      </w:pPr>
      <w:hyperlink w:anchor="_Toc7960" w:history="1">
        <w:r>
          <w:rPr>
            <w:rFonts w:ascii="仿宋" w:eastAsia="仿宋" w:hAnsi="仿宋" w:cs="仿宋" w:hint="eastAsia"/>
            <w:lang w:eastAsia="zh-CN"/>
          </w:rPr>
          <w:t>(四)、常温，远红外陶瓷及制品项目建设对区域经济的影响</w:t>
        </w:r>
        <w:r>
          <w:tab/>
        </w:r>
        <w:r>
          <w:fldChar w:fldCharType="begin"/>
        </w:r>
        <w:r>
          <w:instrText xml:space="preserve"> PAGEREF _Toc7960 \h </w:instrText>
        </w:r>
        <w:r>
          <w:fldChar w:fldCharType="separate"/>
        </w:r>
        <w:r>
          <w:t>11</w:t>
        </w:r>
        <w:r>
          <w:fldChar w:fldCharType="end"/>
        </w:r>
      </w:hyperlink>
    </w:p>
    <w:p>
      <w:pPr>
        <w:pStyle w:val="TOC2"/>
        <w:tabs>
          <w:tab w:val="right" w:leader="dot" w:pos="8306"/>
        </w:tabs>
      </w:pPr>
      <w:hyperlink w:anchor="_Toc24532" w:history="1">
        <w:r>
          <w:rPr>
            <w:rFonts w:ascii="仿宋" w:eastAsia="仿宋" w:hAnsi="仿宋" w:cs="仿宋" w:hint="eastAsia"/>
            <w:lang w:eastAsia="zh-CN"/>
          </w:rPr>
          <w:t>(五)、废弃物处理</w:t>
        </w:r>
        <w:r>
          <w:tab/>
        </w:r>
        <w:r>
          <w:fldChar w:fldCharType="begin"/>
        </w:r>
        <w:r>
          <w:instrText xml:space="preserve"> PAGEREF _Toc24532 \h </w:instrText>
        </w:r>
        <w:r>
          <w:fldChar w:fldCharType="separate"/>
        </w:r>
        <w:r>
          <w:t>13</w:t>
        </w:r>
        <w:r>
          <w:fldChar w:fldCharType="end"/>
        </w:r>
      </w:hyperlink>
    </w:p>
    <w:p>
      <w:pPr>
        <w:pStyle w:val="TOC2"/>
        <w:tabs>
          <w:tab w:val="right" w:leader="dot" w:pos="8306"/>
        </w:tabs>
      </w:pPr>
      <w:hyperlink w:anchor="_Toc1604" w:history="1">
        <w:r>
          <w:rPr>
            <w:rFonts w:ascii="仿宋" w:eastAsia="仿宋" w:hAnsi="仿宋" w:cs="仿宋" w:hint="eastAsia"/>
            <w:lang w:eastAsia="zh-CN"/>
          </w:rPr>
          <w:t>(六)、特殊环境影响分析</w:t>
        </w:r>
        <w:r>
          <w:tab/>
        </w:r>
        <w:r>
          <w:fldChar w:fldCharType="begin"/>
        </w:r>
        <w:r>
          <w:instrText xml:space="preserve"> PAGEREF _Toc1604 \h </w:instrText>
        </w:r>
        <w:r>
          <w:fldChar w:fldCharType="separate"/>
        </w:r>
        <w:r>
          <w:t>14</w:t>
        </w:r>
        <w:r>
          <w:fldChar w:fldCharType="end"/>
        </w:r>
      </w:hyperlink>
    </w:p>
    <w:p>
      <w:pPr>
        <w:pStyle w:val="TOC2"/>
        <w:tabs>
          <w:tab w:val="right" w:leader="dot" w:pos="8306"/>
        </w:tabs>
      </w:pPr>
      <w:hyperlink w:anchor="_Toc2809" w:history="1">
        <w:r>
          <w:rPr>
            <w:rFonts w:ascii="仿宋" w:eastAsia="仿宋" w:hAnsi="仿宋" w:cs="仿宋" w:hint="eastAsia"/>
            <w:lang w:eastAsia="zh-CN"/>
          </w:rPr>
          <w:t>(七)、清洁生产</w:t>
        </w:r>
        <w:r>
          <w:tab/>
        </w:r>
        <w:r>
          <w:fldChar w:fldCharType="begin"/>
        </w:r>
        <w:r>
          <w:instrText xml:space="preserve"> PAGEREF _Toc2809 \h </w:instrText>
        </w:r>
        <w:r>
          <w:fldChar w:fldCharType="separate"/>
        </w:r>
        <w:r>
          <w:t>16</w:t>
        </w:r>
        <w:r>
          <w:fldChar w:fldCharType="end"/>
        </w:r>
      </w:hyperlink>
    </w:p>
    <w:p>
      <w:pPr>
        <w:pStyle w:val="TOC2"/>
        <w:tabs>
          <w:tab w:val="right" w:leader="dot" w:pos="8306"/>
        </w:tabs>
      </w:pPr>
      <w:hyperlink w:anchor="_Toc16123" w:history="1">
        <w:r>
          <w:rPr>
            <w:rFonts w:ascii="仿宋" w:eastAsia="仿宋" w:hAnsi="仿宋" w:cs="仿宋" w:hint="eastAsia"/>
            <w:lang w:eastAsia="zh-CN"/>
          </w:rPr>
          <w:t>(八)、环境保护综合评价</w:t>
        </w:r>
        <w:r>
          <w:tab/>
        </w:r>
        <w:r>
          <w:fldChar w:fldCharType="begin"/>
        </w:r>
        <w:r>
          <w:instrText xml:space="preserve"> PAGEREF _Toc16123 \h </w:instrText>
        </w:r>
        <w:r>
          <w:fldChar w:fldCharType="separate"/>
        </w:r>
        <w:r>
          <w:t>17</w:t>
        </w:r>
        <w:r>
          <w:fldChar w:fldCharType="end"/>
        </w:r>
      </w:hyperlink>
    </w:p>
    <w:p>
      <w:pPr>
        <w:pStyle w:val="TOC1"/>
        <w:tabs>
          <w:tab w:val="right" w:leader="dot" w:pos="8306"/>
        </w:tabs>
      </w:pPr>
      <w:hyperlink w:anchor="_Toc7683" w:history="1">
        <w:r>
          <w:rPr>
            <w:rFonts w:ascii="仿宋" w:eastAsia="仿宋" w:hAnsi="仿宋" w:cs="仿宋" w:hint="eastAsia"/>
            <w:lang w:eastAsia="zh-CN"/>
          </w:rPr>
          <w:t>三、建设规划</w:t>
        </w:r>
        <w:r>
          <w:tab/>
        </w:r>
        <w:r>
          <w:fldChar w:fldCharType="begin"/>
        </w:r>
        <w:r>
          <w:instrText xml:space="preserve"> PAGEREF _Toc7683 \h </w:instrText>
        </w:r>
        <w:r>
          <w:fldChar w:fldCharType="separate"/>
        </w:r>
        <w:r>
          <w:t>19</w:t>
        </w:r>
        <w:r>
          <w:fldChar w:fldCharType="end"/>
        </w:r>
      </w:hyperlink>
    </w:p>
    <w:p>
      <w:pPr>
        <w:pStyle w:val="TOC2"/>
        <w:tabs>
          <w:tab w:val="right" w:leader="dot" w:pos="8306"/>
        </w:tabs>
      </w:pPr>
      <w:hyperlink w:anchor="_Toc2937" w:history="1">
        <w:r>
          <w:rPr>
            <w:rFonts w:ascii="仿宋" w:eastAsia="仿宋" w:hAnsi="仿宋" w:cs="仿宋" w:hint="eastAsia"/>
            <w:lang w:eastAsia="zh-CN"/>
          </w:rPr>
          <w:t>(一)、产品规划</w:t>
        </w:r>
        <w:r>
          <w:tab/>
        </w:r>
        <w:r>
          <w:fldChar w:fldCharType="begin"/>
        </w:r>
        <w:r>
          <w:instrText xml:space="preserve"> PAGEREF _Toc2937 \h </w:instrText>
        </w:r>
        <w:r>
          <w:fldChar w:fldCharType="separate"/>
        </w:r>
        <w:r>
          <w:t>19</w:t>
        </w:r>
        <w:r>
          <w:fldChar w:fldCharType="end"/>
        </w:r>
      </w:hyperlink>
    </w:p>
    <w:p>
      <w:pPr>
        <w:pStyle w:val="TOC2"/>
        <w:tabs>
          <w:tab w:val="right" w:leader="dot" w:pos="8306"/>
        </w:tabs>
      </w:pPr>
      <w:hyperlink w:anchor="_Toc28762" w:history="1">
        <w:r>
          <w:rPr>
            <w:rFonts w:ascii="仿宋" w:eastAsia="仿宋" w:hAnsi="仿宋" w:cs="仿宋" w:hint="eastAsia"/>
            <w:lang w:eastAsia="zh-CN"/>
          </w:rPr>
          <w:t>(二)、建设规模</w:t>
        </w:r>
        <w:r>
          <w:tab/>
        </w:r>
        <w:r>
          <w:fldChar w:fldCharType="begin"/>
        </w:r>
        <w:r>
          <w:instrText xml:space="preserve"> PAGEREF _Toc28762 \h </w:instrText>
        </w:r>
        <w:r>
          <w:fldChar w:fldCharType="separate"/>
        </w:r>
        <w:r>
          <w:t>21</w:t>
        </w:r>
        <w:r>
          <w:fldChar w:fldCharType="end"/>
        </w:r>
      </w:hyperlink>
    </w:p>
    <w:p>
      <w:pPr>
        <w:pStyle w:val="TOC1"/>
        <w:tabs>
          <w:tab w:val="right" w:leader="dot" w:pos="8306"/>
        </w:tabs>
      </w:pPr>
      <w:hyperlink w:anchor="_Toc4890" w:history="1">
        <w:r>
          <w:rPr>
            <w:rFonts w:ascii="仿宋" w:eastAsia="仿宋" w:hAnsi="仿宋" w:cs="仿宋" w:hint="eastAsia"/>
            <w:lang w:eastAsia="zh-CN"/>
          </w:rPr>
          <w:t>四、建设单位基本信息</w:t>
        </w:r>
        <w:r>
          <w:tab/>
        </w:r>
        <w:r>
          <w:fldChar w:fldCharType="begin"/>
        </w:r>
        <w:r>
          <w:instrText xml:space="preserve"> PAGEREF _Toc4890 \h </w:instrText>
        </w:r>
        <w:r>
          <w:fldChar w:fldCharType="separate"/>
        </w:r>
        <w:r>
          <w:t>22</w:t>
        </w:r>
        <w:r>
          <w:fldChar w:fldCharType="end"/>
        </w:r>
      </w:hyperlink>
    </w:p>
    <w:p>
      <w:pPr>
        <w:pStyle w:val="TOC2"/>
        <w:tabs>
          <w:tab w:val="right" w:leader="dot" w:pos="8306"/>
        </w:tabs>
      </w:pPr>
      <w:hyperlink w:anchor="_Toc27427" w:history="1">
        <w:r>
          <w:rPr>
            <w:rFonts w:ascii="仿宋" w:eastAsia="仿宋" w:hAnsi="仿宋" w:cs="仿宋" w:hint="eastAsia"/>
            <w:lang w:eastAsia="zh-CN"/>
          </w:rPr>
          <w:t>(一)、常温，远红外陶瓷及制品项目承办单位基本情况</w:t>
        </w:r>
        <w:r>
          <w:tab/>
        </w:r>
        <w:r>
          <w:fldChar w:fldCharType="begin"/>
        </w:r>
        <w:r>
          <w:instrText xml:space="preserve"> PAGEREF _Toc27427 \h </w:instrText>
        </w:r>
        <w:r>
          <w:fldChar w:fldCharType="separate"/>
        </w:r>
        <w:r>
          <w:t>22</w:t>
        </w:r>
        <w:r>
          <w:fldChar w:fldCharType="end"/>
        </w:r>
      </w:hyperlink>
    </w:p>
    <w:p>
      <w:pPr>
        <w:pStyle w:val="TOC2"/>
        <w:tabs>
          <w:tab w:val="right" w:leader="dot" w:pos="8306"/>
        </w:tabs>
      </w:pPr>
      <w:hyperlink w:anchor="_Toc17628" w:history="1">
        <w:r>
          <w:rPr>
            <w:rFonts w:ascii="仿宋" w:eastAsia="仿宋" w:hAnsi="仿宋" w:cs="仿宋" w:hint="eastAsia"/>
            <w:lang w:eastAsia="zh-CN"/>
          </w:rPr>
          <w:t>(二)、公司经济效益分析</w:t>
        </w:r>
        <w:r>
          <w:tab/>
        </w:r>
        <w:r>
          <w:fldChar w:fldCharType="begin"/>
        </w:r>
        <w:r>
          <w:instrText xml:space="preserve"> PAGEREF _Toc17628 \h </w:instrText>
        </w:r>
        <w:r>
          <w:fldChar w:fldCharType="separate"/>
        </w:r>
        <w:r>
          <w:t>24</w:t>
        </w:r>
        <w:r>
          <w:fldChar w:fldCharType="end"/>
        </w:r>
      </w:hyperlink>
    </w:p>
    <w:p>
      <w:pPr>
        <w:pStyle w:val="TOC1"/>
        <w:tabs>
          <w:tab w:val="right" w:leader="dot" w:pos="8306"/>
        </w:tabs>
      </w:pPr>
      <w:hyperlink w:anchor="_Toc27171" w:history="1">
        <w:r>
          <w:rPr>
            <w:rFonts w:ascii="仿宋" w:eastAsia="仿宋" w:hAnsi="仿宋" w:cs="仿宋" w:hint="eastAsia"/>
            <w:lang w:eastAsia="zh-CN"/>
          </w:rPr>
          <w:t>五、常温，远红外陶瓷及制品项目风险评估</w:t>
        </w:r>
        <w:r>
          <w:tab/>
        </w:r>
        <w:r>
          <w:fldChar w:fldCharType="begin"/>
        </w:r>
        <w:r>
          <w:instrText xml:space="preserve"> PAGEREF _Toc27171 \h </w:instrText>
        </w:r>
        <w:r>
          <w:fldChar w:fldCharType="separate"/>
        </w:r>
        <w:r>
          <w:t>25</w:t>
        </w:r>
        <w:r>
          <w:fldChar w:fldCharType="end"/>
        </w:r>
      </w:hyperlink>
    </w:p>
    <w:p>
      <w:pPr>
        <w:pStyle w:val="TOC2"/>
        <w:tabs>
          <w:tab w:val="right" w:leader="dot" w:pos="8306"/>
        </w:tabs>
      </w:pPr>
      <w:hyperlink w:anchor="_Toc6957" w:history="1">
        <w:r>
          <w:rPr>
            <w:rFonts w:ascii="仿宋" w:eastAsia="仿宋" w:hAnsi="仿宋" w:cs="仿宋" w:hint="eastAsia"/>
            <w:lang w:eastAsia="zh-CN"/>
          </w:rPr>
          <w:t>(一)、政策风险分析</w:t>
        </w:r>
        <w:r>
          <w:tab/>
        </w:r>
        <w:r>
          <w:fldChar w:fldCharType="begin"/>
        </w:r>
        <w:r>
          <w:instrText xml:space="preserve"> PAGEREF _Toc6957 \h </w:instrText>
        </w:r>
        <w:r>
          <w:fldChar w:fldCharType="separate"/>
        </w:r>
        <w:r>
          <w:t>25</w:t>
        </w:r>
        <w:r>
          <w:fldChar w:fldCharType="end"/>
        </w:r>
      </w:hyperlink>
    </w:p>
    <w:p>
      <w:pPr>
        <w:pStyle w:val="TOC2"/>
        <w:tabs>
          <w:tab w:val="right" w:leader="dot" w:pos="8306"/>
        </w:tabs>
      </w:pPr>
      <w:hyperlink w:anchor="_Toc15586" w:history="1">
        <w:r>
          <w:rPr>
            <w:rFonts w:ascii="仿宋" w:eastAsia="仿宋" w:hAnsi="仿宋" w:cs="仿宋" w:hint="eastAsia"/>
            <w:lang w:eastAsia="zh-CN"/>
          </w:rPr>
          <w:t>(二)、社会风险分析</w:t>
        </w:r>
        <w:r>
          <w:tab/>
        </w:r>
        <w:r>
          <w:fldChar w:fldCharType="begin"/>
        </w:r>
        <w:r>
          <w:instrText xml:space="preserve"> PAGEREF _Toc15586 \h </w:instrText>
        </w:r>
        <w:r>
          <w:fldChar w:fldCharType="separate"/>
        </w:r>
        <w:r>
          <w:t>27</w:t>
        </w:r>
        <w:r>
          <w:fldChar w:fldCharType="end"/>
        </w:r>
      </w:hyperlink>
    </w:p>
    <w:p>
      <w:pPr>
        <w:pStyle w:val="TOC2"/>
        <w:tabs>
          <w:tab w:val="right" w:leader="dot" w:pos="8306"/>
        </w:tabs>
      </w:pPr>
      <w:hyperlink w:anchor="_Toc13050" w:history="1">
        <w:r>
          <w:rPr>
            <w:rFonts w:ascii="仿宋" w:eastAsia="仿宋" w:hAnsi="仿宋" w:cs="仿宋" w:hint="eastAsia"/>
            <w:lang w:eastAsia="zh-CN"/>
          </w:rPr>
          <w:t>(三)、市场风险分析</w:t>
        </w:r>
        <w:r>
          <w:tab/>
        </w:r>
        <w:r>
          <w:fldChar w:fldCharType="begin"/>
        </w:r>
        <w:r>
          <w:instrText xml:space="preserve"> PAGEREF _Toc13050 \h </w:instrText>
        </w:r>
        <w:r>
          <w:fldChar w:fldCharType="separate"/>
        </w:r>
        <w:r>
          <w:t>29</w:t>
        </w:r>
        <w:r>
          <w:fldChar w:fldCharType="end"/>
        </w:r>
      </w:hyperlink>
    </w:p>
    <w:p>
      <w:pPr>
        <w:pStyle w:val="TOC2"/>
        <w:tabs>
          <w:tab w:val="right" w:leader="dot" w:pos="8306"/>
        </w:tabs>
      </w:pPr>
      <w:hyperlink w:anchor="_Toc4600" w:history="1">
        <w:r>
          <w:rPr>
            <w:rFonts w:ascii="仿宋" w:eastAsia="仿宋" w:hAnsi="仿宋" w:cs="仿宋" w:hint="eastAsia"/>
            <w:lang w:eastAsia="zh-CN"/>
          </w:rPr>
          <w:t>(四)、资金风险分析</w:t>
        </w:r>
        <w:r>
          <w:tab/>
        </w:r>
        <w:r>
          <w:fldChar w:fldCharType="begin"/>
        </w:r>
        <w:r>
          <w:instrText xml:space="preserve"> PAGEREF _Toc4600 \h </w:instrText>
        </w:r>
        <w:r>
          <w:fldChar w:fldCharType="separate"/>
        </w:r>
        <w:r>
          <w:t>31</w:t>
        </w:r>
        <w:r>
          <w:fldChar w:fldCharType="end"/>
        </w:r>
      </w:hyperlink>
    </w:p>
    <w:p>
      <w:pPr>
        <w:pStyle w:val="TOC2"/>
        <w:tabs>
          <w:tab w:val="right" w:leader="dot" w:pos="8306"/>
        </w:tabs>
      </w:pPr>
      <w:hyperlink w:anchor="_Toc30807" w:history="1">
        <w:r>
          <w:rPr>
            <w:rFonts w:ascii="仿宋" w:eastAsia="仿宋" w:hAnsi="仿宋" w:cs="仿宋" w:hint="eastAsia"/>
            <w:lang w:eastAsia="zh-CN"/>
          </w:rPr>
          <w:t>(五)、技术风险分析</w:t>
        </w:r>
        <w:r>
          <w:tab/>
        </w:r>
        <w:r>
          <w:fldChar w:fldCharType="begin"/>
        </w:r>
        <w:r>
          <w:instrText xml:space="preserve"> PAGEREF _Toc30807 \h </w:instrText>
        </w:r>
        <w:r>
          <w:fldChar w:fldCharType="separate"/>
        </w:r>
        <w:r>
          <w:t>33</w:t>
        </w:r>
        <w:r>
          <w:fldChar w:fldCharType="end"/>
        </w:r>
      </w:hyperlink>
    </w:p>
    <w:p>
      <w:pPr>
        <w:pStyle w:val="TOC2"/>
        <w:tabs>
          <w:tab w:val="right" w:leader="dot" w:pos="8306"/>
        </w:tabs>
      </w:pPr>
      <w:hyperlink w:anchor="_Toc9636" w:history="1">
        <w:r>
          <w:rPr>
            <w:rFonts w:ascii="仿宋" w:eastAsia="仿宋" w:hAnsi="仿宋" w:cs="仿宋" w:hint="eastAsia"/>
            <w:lang w:eastAsia="zh-CN"/>
          </w:rPr>
          <w:t>(六)、财务风险分析</w:t>
        </w:r>
        <w:r>
          <w:tab/>
        </w:r>
        <w:r>
          <w:fldChar w:fldCharType="begin"/>
        </w:r>
        <w:r>
          <w:instrText xml:space="preserve"> PAGEREF _Toc9636 \h </w:instrText>
        </w:r>
        <w:r>
          <w:fldChar w:fldCharType="separate"/>
        </w:r>
        <w:r>
          <w:t>35</w:t>
        </w:r>
        <w:r>
          <w:fldChar w:fldCharType="end"/>
        </w:r>
      </w:hyperlink>
    </w:p>
    <w:p>
      <w:pPr>
        <w:pStyle w:val="TOC2"/>
        <w:tabs>
          <w:tab w:val="right" w:leader="dot" w:pos="8306"/>
        </w:tabs>
      </w:pPr>
      <w:hyperlink w:anchor="_Toc32050" w:history="1">
        <w:r>
          <w:rPr>
            <w:rFonts w:ascii="仿宋" w:eastAsia="仿宋" w:hAnsi="仿宋" w:cs="仿宋" w:hint="eastAsia"/>
            <w:lang w:eastAsia="zh-CN"/>
          </w:rPr>
          <w:t>(七)、管理风险分析</w:t>
        </w:r>
        <w:r>
          <w:tab/>
        </w:r>
        <w:r>
          <w:fldChar w:fldCharType="begin"/>
        </w:r>
        <w:r>
          <w:instrText xml:space="preserve"> PAGEREF _Toc32050 \h </w:instrText>
        </w:r>
        <w:r>
          <w:fldChar w:fldCharType="separate"/>
        </w:r>
        <w:r>
          <w:t>37</w:t>
        </w:r>
        <w:r>
          <w:fldChar w:fldCharType="end"/>
        </w:r>
      </w:hyperlink>
    </w:p>
    <w:p>
      <w:pPr>
        <w:pStyle w:val="TOC2"/>
        <w:tabs>
          <w:tab w:val="right" w:leader="dot" w:pos="8306"/>
        </w:tabs>
      </w:pPr>
      <w:hyperlink w:anchor="_Toc5652" w:history="1">
        <w:r>
          <w:rPr>
            <w:rFonts w:ascii="仿宋" w:eastAsia="仿宋" w:hAnsi="仿宋" w:cs="仿宋" w:hint="eastAsia"/>
            <w:lang w:eastAsia="zh-CN"/>
          </w:rPr>
          <w:t>(八)、其它风险分析</w:t>
        </w:r>
        <w:r>
          <w:tab/>
        </w:r>
        <w:r>
          <w:fldChar w:fldCharType="begin"/>
        </w:r>
        <w:r>
          <w:instrText xml:space="preserve"> PAGEREF _Toc5652 \h </w:instrText>
        </w:r>
        <w:r>
          <w:fldChar w:fldCharType="separate"/>
        </w:r>
        <w:r>
          <w:t>39</w:t>
        </w:r>
        <w:r>
          <w:fldChar w:fldCharType="end"/>
        </w:r>
      </w:hyperlink>
    </w:p>
    <w:p>
      <w:pPr>
        <w:pStyle w:val="TOC2"/>
        <w:tabs>
          <w:tab w:val="right" w:leader="dot" w:pos="8306"/>
        </w:tabs>
      </w:pPr>
      <w:hyperlink w:anchor="_Toc29435" w:history="1">
        <w:r>
          <w:rPr>
            <w:rFonts w:ascii="仿宋" w:eastAsia="仿宋" w:hAnsi="仿宋" w:cs="仿宋" w:hint="eastAsia"/>
            <w:lang w:eastAsia="zh-CN"/>
          </w:rPr>
          <w:t>(九)、社会影响评估</w:t>
        </w:r>
        <w:r>
          <w:tab/>
        </w:r>
        <w:r>
          <w:fldChar w:fldCharType="begin"/>
        </w:r>
        <w:r>
          <w:instrText xml:space="preserve"> PAGEREF _Toc29435 \h </w:instrText>
        </w:r>
        <w:r>
          <w:fldChar w:fldCharType="separate"/>
        </w:r>
        <w:r>
          <w:t>40</w:t>
        </w:r>
        <w:r>
          <w:fldChar w:fldCharType="end"/>
        </w:r>
      </w:hyperlink>
    </w:p>
    <w:p>
      <w:pPr>
        <w:pStyle w:val="TOC1"/>
        <w:tabs>
          <w:tab w:val="right" w:leader="dot" w:pos="8306"/>
        </w:tabs>
      </w:pPr>
      <w:hyperlink w:anchor="_Toc4880" w:history="1">
        <w:r>
          <w:rPr>
            <w:rFonts w:ascii="仿宋" w:eastAsia="仿宋" w:hAnsi="仿宋" w:cs="仿宋" w:hint="eastAsia"/>
            <w:lang w:eastAsia="zh-CN"/>
          </w:rPr>
          <w:t>六、投资背景及必要性分析</w:t>
        </w:r>
        <w:r>
          <w:tab/>
        </w:r>
        <w:r>
          <w:fldChar w:fldCharType="begin"/>
        </w:r>
        <w:r>
          <w:instrText xml:space="preserve"> PAGEREF _Toc4880 \h </w:instrText>
        </w:r>
        <w:r>
          <w:fldChar w:fldCharType="separate"/>
        </w:r>
        <w:r>
          <w:t>42</w:t>
        </w:r>
        <w:r>
          <w:fldChar w:fldCharType="end"/>
        </w:r>
      </w:hyperlink>
    </w:p>
    <w:p>
      <w:pPr>
        <w:pStyle w:val="TOC2"/>
        <w:tabs>
          <w:tab w:val="right" w:leader="dot" w:pos="8306"/>
        </w:tabs>
      </w:pPr>
      <w:hyperlink w:anchor="_Toc17954" w:history="1">
        <w:r>
          <w:rPr>
            <w:rFonts w:ascii="仿宋" w:eastAsia="仿宋" w:hAnsi="仿宋" w:cs="仿宋" w:hint="eastAsia"/>
            <w:lang w:eastAsia="zh-CN"/>
          </w:rPr>
          <w:t>(一)、常温，远红外陶瓷及制品项目承办单位背景分析</w:t>
        </w:r>
        <w:r>
          <w:tab/>
        </w:r>
        <w:r>
          <w:fldChar w:fldCharType="begin"/>
        </w:r>
        <w:r>
          <w:instrText xml:space="preserve"> PAGEREF _Toc17954 \h </w:instrText>
        </w:r>
        <w:r>
          <w:fldChar w:fldCharType="separate"/>
        </w:r>
        <w:r>
          <w:t>42</w:t>
        </w:r>
        <w:r>
          <w:fldChar w:fldCharType="end"/>
        </w:r>
      </w:hyperlink>
    </w:p>
    <w:p>
      <w:pPr>
        <w:pStyle w:val="TOC2"/>
        <w:tabs>
          <w:tab w:val="right" w:leader="dot" w:pos="8306"/>
        </w:tabs>
      </w:pPr>
      <w:hyperlink w:anchor="_Toc3049" w:history="1">
        <w:r>
          <w:rPr>
            <w:rFonts w:ascii="仿宋" w:eastAsia="仿宋" w:hAnsi="仿宋" w:cs="仿宋" w:hint="eastAsia"/>
            <w:lang w:eastAsia="zh-CN"/>
          </w:rPr>
          <w:t>(二)、产业政策及发展规划</w:t>
        </w:r>
        <w:r>
          <w:tab/>
        </w:r>
        <w:r>
          <w:fldChar w:fldCharType="begin"/>
        </w:r>
        <w:r>
          <w:instrText xml:space="preserve"> PAGEREF _Toc3049 \h </w:instrText>
        </w:r>
        <w:r>
          <w:fldChar w:fldCharType="separate"/>
        </w:r>
        <w:r>
          <w:t>43</w:t>
        </w:r>
        <w:r>
          <w:fldChar w:fldCharType="end"/>
        </w:r>
      </w:hyperlink>
    </w:p>
    <w:p>
      <w:pPr>
        <w:pStyle w:val="TOC2"/>
        <w:tabs>
          <w:tab w:val="right" w:leader="dot" w:pos="8306"/>
        </w:tabs>
      </w:pPr>
      <w:hyperlink w:anchor="_Toc4818" w:history="1">
        <w:r>
          <w:rPr>
            <w:rFonts w:ascii="仿宋" w:eastAsia="仿宋" w:hAnsi="仿宋" w:cs="仿宋" w:hint="eastAsia"/>
            <w:lang w:eastAsia="zh-CN"/>
          </w:rPr>
          <w:t>(三)、鼓励中小企业发展</w:t>
        </w:r>
        <w:r>
          <w:tab/>
        </w:r>
        <w:r>
          <w:fldChar w:fldCharType="begin"/>
        </w:r>
        <w:r>
          <w:instrText xml:space="preserve"> PAGEREF _Toc4818 \h </w:instrText>
        </w:r>
        <w:r>
          <w:fldChar w:fldCharType="separate"/>
        </w:r>
        <w:r>
          <w:t>45</w:t>
        </w:r>
        <w:r>
          <w:fldChar w:fldCharType="end"/>
        </w:r>
      </w:hyperlink>
    </w:p>
    <w:p>
      <w:pPr>
        <w:pStyle w:val="TOC2"/>
        <w:tabs>
          <w:tab w:val="right" w:leader="dot" w:pos="8306"/>
        </w:tabs>
      </w:pPr>
      <w:hyperlink w:anchor="_Toc21967" w:history="1">
        <w:r>
          <w:rPr>
            <w:rFonts w:ascii="仿宋" w:eastAsia="仿宋" w:hAnsi="仿宋" w:cs="仿宋" w:hint="eastAsia"/>
            <w:lang w:eastAsia="zh-CN"/>
          </w:rPr>
          <w:t>(四)、宏观经济形势分析</w:t>
        </w:r>
        <w:r>
          <w:tab/>
        </w:r>
        <w:r>
          <w:fldChar w:fldCharType="begin"/>
        </w:r>
        <w:r>
          <w:instrText xml:space="preserve"> PAGEREF _Toc21967 \h </w:instrText>
        </w:r>
        <w:r>
          <w:fldChar w:fldCharType="separate"/>
        </w:r>
        <w:r>
          <w:t>46</w:t>
        </w:r>
        <w:r>
          <w:fldChar w:fldCharType="end"/>
        </w:r>
      </w:hyperlink>
    </w:p>
    <w:p>
      <w:pPr>
        <w:pStyle w:val="TOC2"/>
        <w:tabs>
          <w:tab w:val="right" w:leader="dot" w:pos="8306"/>
        </w:tabs>
      </w:pPr>
      <w:hyperlink w:anchor="_Toc9311" w:history="1">
        <w:r>
          <w:rPr>
            <w:rFonts w:ascii="仿宋" w:eastAsia="仿宋" w:hAnsi="仿宋" w:cs="仿宋" w:hint="eastAsia"/>
            <w:lang w:eastAsia="zh-CN"/>
          </w:rPr>
          <w:t>(五)、区域经济发展概况</w:t>
        </w:r>
        <w:r>
          <w:tab/>
        </w:r>
        <w:r>
          <w:fldChar w:fldCharType="begin"/>
        </w:r>
        <w:r>
          <w:instrText xml:space="preserve"> PAGEREF _Toc9311 \h </w:instrText>
        </w:r>
        <w:r>
          <w:fldChar w:fldCharType="separate"/>
        </w:r>
        <w:r>
          <w:t>47</w:t>
        </w:r>
        <w:r>
          <w:fldChar w:fldCharType="end"/>
        </w:r>
      </w:hyperlink>
    </w:p>
    <w:p>
      <w:pPr>
        <w:pStyle w:val="TOC2"/>
        <w:tabs>
          <w:tab w:val="right" w:leader="dot" w:pos="8306"/>
        </w:tabs>
      </w:pPr>
      <w:hyperlink w:anchor="_Toc22022" w:history="1">
        <w:r>
          <w:rPr>
            <w:rFonts w:ascii="仿宋" w:eastAsia="仿宋" w:hAnsi="仿宋" w:cs="仿宋" w:hint="eastAsia"/>
            <w:lang w:eastAsia="zh-CN"/>
          </w:rPr>
          <w:t>(六)、常温，远红外陶瓷及制品项目必要性分析</w:t>
        </w:r>
        <w:r>
          <w:tab/>
        </w:r>
        <w:r>
          <w:fldChar w:fldCharType="begin"/>
        </w:r>
        <w:r>
          <w:instrText xml:space="preserve"> PAGEREF _Toc22022 \h </w:instrText>
        </w:r>
        <w:r>
          <w:fldChar w:fldCharType="separate"/>
        </w:r>
        <w:r>
          <w:t>49</w:t>
        </w:r>
        <w:r>
          <w:fldChar w:fldCharType="end"/>
        </w:r>
      </w:hyperlink>
    </w:p>
    <w:p>
      <w:pPr>
        <w:pStyle w:val="TOC1"/>
        <w:tabs>
          <w:tab w:val="right" w:leader="dot" w:pos="8306"/>
        </w:tabs>
      </w:pPr>
      <w:hyperlink w:anchor="_Toc32058" w:history="1">
        <w:r>
          <w:rPr>
            <w:rFonts w:ascii="仿宋" w:eastAsia="仿宋" w:hAnsi="仿宋" w:cs="仿宋" w:hint="eastAsia"/>
            <w:lang w:eastAsia="zh-CN"/>
          </w:rPr>
          <w:t>七、常温，远红外陶瓷及制品项目投资可行性分析</w:t>
        </w:r>
        <w:r>
          <w:tab/>
        </w:r>
        <w:r>
          <w:fldChar w:fldCharType="begin"/>
        </w:r>
        <w:r>
          <w:instrText xml:space="preserve"> PAGEREF _Toc32058 \h </w:instrText>
        </w:r>
        <w:r>
          <w:fldChar w:fldCharType="separate"/>
        </w:r>
        <w:r>
          <w:t>50</w:t>
        </w:r>
        <w:r>
          <w:fldChar w:fldCharType="end"/>
        </w:r>
      </w:hyperlink>
    </w:p>
    <w:p>
      <w:pPr>
        <w:pStyle w:val="TOC2"/>
        <w:tabs>
          <w:tab w:val="right" w:leader="dot" w:pos="8306"/>
        </w:tabs>
      </w:pPr>
      <w:hyperlink w:anchor="_Toc22160" w:history="1">
        <w:r>
          <w:rPr>
            <w:rFonts w:ascii="仿宋" w:eastAsia="仿宋" w:hAnsi="仿宋" w:cs="仿宋" w:hint="eastAsia"/>
            <w:lang w:eastAsia="zh-CN"/>
          </w:rPr>
          <w:t>(一)、常温，远红外陶瓷及制品项目估算说明</w:t>
        </w:r>
        <w:r>
          <w:tab/>
        </w:r>
        <w:r>
          <w:fldChar w:fldCharType="begin"/>
        </w:r>
        <w:r>
          <w:instrText xml:space="preserve"> PAGEREF _Toc22160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969" w:history="1">
        <w:r>
          <w:rPr>
            <w:rFonts w:ascii="仿宋" w:eastAsia="仿宋" w:hAnsi="仿宋" w:cs="仿宋" w:hint="eastAsia"/>
            <w:lang w:eastAsia="zh-CN"/>
          </w:rPr>
          <w:t>(二)、常温，远红外陶瓷及制品项目总投资估算</w:t>
        </w:r>
        <w:r>
          <w:tab/>
        </w:r>
        <w:r>
          <w:fldChar w:fldCharType="begin"/>
        </w:r>
        <w:r>
          <w:instrText xml:space="preserve"> PAGEREF _Toc4969 \h </w:instrText>
        </w:r>
        <w:r>
          <w:fldChar w:fldCharType="separate"/>
        </w:r>
        <w:r>
          <w:t>52</w:t>
        </w:r>
        <w:r>
          <w:fldChar w:fldCharType="end"/>
        </w:r>
      </w:hyperlink>
    </w:p>
    <w:p>
      <w:pPr>
        <w:pStyle w:val="TOC2"/>
        <w:tabs>
          <w:tab w:val="right" w:leader="dot" w:pos="8306"/>
        </w:tabs>
      </w:pPr>
      <w:hyperlink w:anchor="_Toc8510" w:history="1">
        <w:r>
          <w:rPr>
            <w:rFonts w:ascii="仿宋" w:eastAsia="仿宋" w:hAnsi="仿宋" w:cs="仿宋" w:hint="eastAsia"/>
            <w:lang w:eastAsia="zh-CN"/>
          </w:rPr>
          <w:t>(三)、资金筹措</w:t>
        </w:r>
        <w:r>
          <w:tab/>
        </w:r>
        <w:r>
          <w:fldChar w:fldCharType="begin"/>
        </w:r>
        <w:r>
          <w:instrText xml:space="preserve"> PAGEREF _Toc8510 \h </w:instrText>
        </w:r>
        <w:r>
          <w:fldChar w:fldCharType="separate"/>
        </w:r>
        <w:r>
          <w:t>53</w:t>
        </w:r>
        <w:r>
          <w:fldChar w:fldCharType="end"/>
        </w:r>
      </w:hyperlink>
    </w:p>
    <w:p>
      <w:pPr>
        <w:pStyle w:val="TOC1"/>
        <w:tabs>
          <w:tab w:val="right" w:leader="dot" w:pos="8306"/>
        </w:tabs>
      </w:pPr>
      <w:hyperlink w:anchor="_Toc3537" w:history="1">
        <w:r>
          <w:rPr>
            <w:rFonts w:ascii="仿宋" w:eastAsia="仿宋" w:hAnsi="仿宋" w:cs="仿宋" w:hint="eastAsia"/>
            <w:lang w:eastAsia="zh-CN"/>
          </w:rPr>
          <w:t>八、危机管理与应急预案</w:t>
        </w:r>
        <w:r>
          <w:tab/>
        </w:r>
        <w:r>
          <w:fldChar w:fldCharType="begin"/>
        </w:r>
        <w:r>
          <w:instrText xml:space="preserve"> PAGEREF _Toc3537 \h </w:instrText>
        </w:r>
        <w:r>
          <w:fldChar w:fldCharType="separate"/>
        </w:r>
        <w:r>
          <w:t>55</w:t>
        </w:r>
        <w:r>
          <w:fldChar w:fldCharType="end"/>
        </w:r>
      </w:hyperlink>
    </w:p>
    <w:p>
      <w:pPr>
        <w:pStyle w:val="TOC2"/>
        <w:tabs>
          <w:tab w:val="right" w:leader="dot" w:pos="8306"/>
        </w:tabs>
      </w:pPr>
      <w:hyperlink w:anchor="_Toc7248" w:history="1">
        <w:r>
          <w:rPr>
            <w:rFonts w:ascii="仿宋" w:eastAsia="仿宋" w:hAnsi="仿宋" w:cs="仿宋" w:hint="eastAsia"/>
            <w:lang w:eastAsia="zh-CN"/>
          </w:rPr>
          <w:t>(一)、危机预警与监测</w:t>
        </w:r>
        <w:r>
          <w:tab/>
        </w:r>
        <w:r>
          <w:fldChar w:fldCharType="begin"/>
        </w:r>
        <w:r>
          <w:instrText xml:space="preserve"> PAGEREF _Toc7248 \h </w:instrText>
        </w:r>
        <w:r>
          <w:fldChar w:fldCharType="separate"/>
        </w:r>
        <w:r>
          <w:t>55</w:t>
        </w:r>
        <w:r>
          <w:fldChar w:fldCharType="end"/>
        </w:r>
      </w:hyperlink>
    </w:p>
    <w:p>
      <w:pPr>
        <w:pStyle w:val="TOC2"/>
        <w:tabs>
          <w:tab w:val="right" w:leader="dot" w:pos="8306"/>
        </w:tabs>
      </w:pPr>
      <w:hyperlink w:anchor="_Toc28894" w:history="1">
        <w:r>
          <w:rPr>
            <w:rFonts w:ascii="仿宋" w:eastAsia="仿宋" w:hAnsi="仿宋" w:cs="仿宋" w:hint="eastAsia"/>
            <w:lang w:eastAsia="zh-CN"/>
          </w:rPr>
          <w:t>(二)、应急预案与危机响应</w:t>
        </w:r>
        <w:r>
          <w:tab/>
        </w:r>
        <w:r>
          <w:fldChar w:fldCharType="begin"/>
        </w:r>
        <w:r>
          <w:instrText xml:space="preserve"> PAGEREF _Toc28894 \h </w:instrText>
        </w:r>
        <w:r>
          <w:fldChar w:fldCharType="separate"/>
        </w:r>
        <w:r>
          <w:t>57</w:t>
        </w:r>
        <w:r>
          <w:fldChar w:fldCharType="end"/>
        </w:r>
      </w:hyperlink>
    </w:p>
    <w:p>
      <w:pPr>
        <w:pStyle w:val="TOC2"/>
        <w:tabs>
          <w:tab w:val="right" w:leader="dot" w:pos="8306"/>
        </w:tabs>
      </w:pPr>
      <w:hyperlink w:anchor="_Toc15623" w:history="1">
        <w:r>
          <w:rPr>
            <w:rFonts w:ascii="仿宋" w:eastAsia="仿宋" w:hAnsi="仿宋" w:cs="仿宋" w:hint="eastAsia"/>
            <w:lang w:eastAsia="zh-CN"/>
          </w:rPr>
          <w:t>(三)、危机沟通与舆情控制</w:t>
        </w:r>
        <w:r>
          <w:tab/>
        </w:r>
        <w:r>
          <w:fldChar w:fldCharType="begin"/>
        </w:r>
        <w:r>
          <w:instrText xml:space="preserve"> PAGEREF _Toc15623 \h </w:instrText>
        </w:r>
        <w:r>
          <w:fldChar w:fldCharType="separate"/>
        </w:r>
        <w:r>
          <w:t>58</w:t>
        </w:r>
        <w:r>
          <w:fldChar w:fldCharType="end"/>
        </w:r>
      </w:hyperlink>
    </w:p>
    <w:p>
      <w:pPr>
        <w:pStyle w:val="TOC2"/>
        <w:tabs>
          <w:tab w:val="right" w:leader="dot" w:pos="8306"/>
        </w:tabs>
      </w:pPr>
      <w:hyperlink w:anchor="_Toc23875" w:history="1">
        <w:r>
          <w:rPr>
            <w:rFonts w:ascii="仿宋" w:eastAsia="仿宋" w:hAnsi="仿宋" w:cs="仿宋" w:hint="eastAsia"/>
            <w:lang w:eastAsia="zh-CN"/>
          </w:rPr>
          <w:t>(四)、危机后教训与改进</w:t>
        </w:r>
        <w:r>
          <w:tab/>
        </w:r>
        <w:r>
          <w:fldChar w:fldCharType="begin"/>
        </w:r>
        <w:r>
          <w:instrText xml:space="preserve"> PAGEREF _Toc23875 \h </w:instrText>
        </w:r>
        <w:r>
          <w:fldChar w:fldCharType="separate"/>
        </w:r>
        <w:r>
          <w:t>60</w:t>
        </w:r>
        <w:r>
          <w:fldChar w:fldCharType="end"/>
        </w:r>
      </w:hyperlink>
    </w:p>
    <w:p>
      <w:pPr>
        <w:pStyle w:val="TOC1"/>
        <w:tabs>
          <w:tab w:val="right" w:leader="dot" w:pos="8306"/>
        </w:tabs>
      </w:pPr>
      <w:hyperlink w:anchor="_Toc2008" w:history="1">
        <w:r>
          <w:rPr>
            <w:rFonts w:ascii="仿宋" w:eastAsia="仿宋" w:hAnsi="仿宋" w:cs="仿宋" w:hint="eastAsia"/>
            <w:lang w:eastAsia="zh-CN"/>
          </w:rPr>
          <w:t>九、常温，远红外陶瓷及制品项目监督与评估</w:t>
        </w:r>
        <w:r>
          <w:tab/>
        </w:r>
        <w:r>
          <w:fldChar w:fldCharType="begin"/>
        </w:r>
        <w:r>
          <w:instrText xml:space="preserve"> PAGEREF _Toc2008 \h </w:instrText>
        </w:r>
        <w:r>
          <w:fldChar w:fldCharType="separate"/>
        </w:r>
        <w:r>
          <w:t>62</w:t>
        </w:r>
        <w:r>
          <w:fldChar w:fldCharType="end"/>
        </w:r>
      </w:hyperlink>
    </w:p>
    <w:p>
      <w:pPr>
        <w:pStyle w:val="TOC2"/>
        <w:tabs>
          <w:tab w:val="right" w:leader="dot" w:pos="8306"/>
        </w:tabs>
      </w:pPr>
      <w:hyperlink w:anchor="_Toc23021" w:history="1">
        <w:r>
          <w:rPr>
            <w:rFonts w:ascii="仿宋" w:eastAsia="仿宋" w:hAnsi="仿宋" w:cs="仿宋" w:hint="eastAsia"/>
            <w:lang w:eastAsia="zh-CN"/>
          </w:rPr>
          <w:t>(一)、监督机构及职责</w:t>
        </w:r>
        <w:r>
          <w:tab/>
        </w:r>
        <w:r>
          <w:fldChar w:fldCharType="begin"/>
        </w:r>
        <w:r>
          <w:instrText xml:space="preserve"> PAGEREF _Toc23021 \h </w:instrText>
        </w:r>
        <w:r>
          <w:fldChar w:fldCharType="separate"/>
        </w:r>
        <w:r>
          <w:t>62</w:t>
        </w:r>
        <w:r>
          <w:fldChar w:fldCharType="end"/>
        </w:r>
      </w:hyperlink>
    </w:p>
    <w:p>
      <w:pPr>
        <w:pStyle w:val="TOC2"/>
        <w:tabs>
          <w:tab w:val="right" w:leader="dot" w:pos="8306"/>
        </w:tabs>
      </w:pPr>
      <w:hyperlink w:anchor="_Toc21280" w:history="1">
        <w:r>
          <w:rPr>
            <w:rFonts w:ascii="仿宋" w:eastAsia="仿宋" w:hAnsi="仿宋" w:cs="仿宋" w:hint="eastAsia"/>
            <w:lang w:eastAsia="zh-CN"/>
          </w:rPr>
          <w:t>(二)、监测与评估指标体系</w:t>
        </w:r>
        <w:r>
          <w:tab/>
        </w:r>
        <w:r>
          <w:fldChar w:fldCharType="begin"/>
        </w:r>
        <w:r>
          <w:instrText xml:space="preserve"> PAGEREF _Toc21280 \h </w:instrText>
        </w:r>
        <w:r>
          <w:fldChar w:fldCharType="separate"/>
        </w:r>
        <w:r>
          <w:t>64</w:t>
        </w:r>
        <w:r>
          <w:fldChar w:fldCharType="end"/>
        </w:r>
      </w:hyperlink>
    </w:p>
    <w:p>
      <w:pPr>
        <w:pStyle w:val="TOC2"/>
        <w:tabs>
          <w:tab w:val="right" w:leader="dot" w:pos="8306"/>
        </w:tabs>
      </w:pPr>
      <w:hyperlink w:anchor="_Toc10848" w:history="1">
        <w:r>
          <w:rPr>
            <w:rFonts w:ascii="仿宋" w:eastAsia="仿宋" w:hAnsi="仿宋" w:cs="仿宋" w:hint="eastAsia"/>
            <w:lang w:eastAsia="zh-CN"/>
          </w:rPr>
          <w:t>(三)、监督与评估周期</w:t>
        </w:r>
        <w:r>
          <w:tab/>
        </w:r>
        <w:r>
          <w:fldChar w:fldCharType="begin"/>
        </w:r>
        <w:r>
          <w:instrText xml:space="preserve"> PAGEREF _Toc10848 \h </w:instrText>
        </w:r>
        <w:r>
          <w:fldChar w:fldCharType="separate"/>
        </w:r>
        <w:r>
          <w:t>66</w:t>
        </w:r>
        <w:r>
          <w:fldChar w:fldCharType="end"/>
        </w:r>
      </w:hyperlink>
    </w:p>
    <w:p>
      <w:pPr>
        <w:pStyle w:val="TOC2"/>
        <w:tabs>
          <w:tab w:val="right" w:leader="dot" w:pos="8306"/>
        </w:tabs>
      </w:pPr>
      <w:hyperlink w:anchor="_Toc26759" w:history="1">
        <w:r>
          <w:rPr>
            <w:rFonts w:ascii="仿宋" w:eastAsia="仿宋" w:hAnsi="仿宋" w:cs="仿宋" w:hint="eastAsia"/>
            <w:lang w:eastAsia="zh-CN"/>
          </w:rPr>
          <w:t>(四)、监督与评估报告</w:t>
        </w:r>
        <w:r>
          <w:tab/>
        </w:r>
        <w:r>
          <w:fldChar w:fldCharType="begin"/>
        </w:r>
        <w:r>
          <w:instrText xml:space="preserve"> PAGEREF _Toc26759 \h </w:instrText>
        </w:r>
        <w:r>
          <w:fldChar w:fldCharType="separate"/>
        </w:r>
        <w:r>
          <w:t>69</w:t>
        </w:r>
        <w:r>
          <w:fldChar w:fldCharType="end"/>
        </w:r>
      </w:hyperlink>
    </w:p>
    <w:p>
      <w:pPr>
        <w:pStyle w:val="TOC1"/>
        <w:tabs>
          <w:tab w:val="right" w:leader="dot" w:pos="8306"/>
        </w:tabs>
      </w:pPr>
      <w:hyperlink w:anchor="_Toc32014" w:history="1">
        <w:r>
          <w:rPr>
            <w:rFonts w:ascii="仿宋" w:eastAsia="仿宋" w:hAnsi="仿宋" w:cs="仿宋" w:hint="eastAsia"/>
            <w:lang w:eastAsia="zh-CN"/>
          </w:rPr>
          <w:t>十、市场营销策略</w:t>
        </w:r>
        <w:r>
          <w:tab/>
        </w:r>
        <w:r>
          <w:fldChar w:fldCharType="begin"/>
        </w:r>
        <w:r>
          <w:instrText xml:space="preserve"> PAGEREF _Toc32014 \h </w:instrText>
        </w:r>
        <w:r>
          <w:fldChar w:fldCharType="separate"/>
        </w:r>
        <w:r>
          <w:t>71</w:t>
        </w:r>
        <w:r>
          <w:fldChar w:fldCharType="end"/>
        </w:r>
      </w:hyperlink>
    </w:p>
    <w:p>
      <w:pPr>
        <w:pStyle w:val="TOC2"/>
        <w:tabs>
          <w:tab w:val="right" w:leader="dot" w:pos="8306"/>
        </w:tabs>
      </w:pPr>
      <w:hyperlink w:anchor="_Toc17015" w:history="1">
        <w:r>
          <w:rPr>
            <w:rFonts w:ascii="仿宋" w:eastAsia="仿宋" w:hAnsi="仿宋" w:cs="仿宋" w:hint="eastAsia"/>
            <w:lang w:eastAsia="zh-CN"/>
          </w:rPr>
          <w:t>(一)、市场定位与目标客户群</w:t>
        </w:r>
        <w:r>
          <w:tab/>
        </w:r>
        <w:r>
          <w:fldChar w:fldCharType="begin"/>
        </w:r>
        <w:r>
          <w:instrText xml:space="preserve"> PAGEREF _Toc17015 \h </w:instrText>
        </w:r>
        <w:r>
          <w:fldChar w:fldCharType="separate"/>
        </w:r>
        <w:r>
          <w:t>71</w:t>
        </w:r>
        <w:r>
          <w:fldChar w:fldCharType="end"/>
        </w:r>
      </w:hyperlink>
    </w:p>
    <w:p>
      <w:pPr>
        <w:pStyle w:val="TOC2"/>
        <w:tabs>
          <w:tab w:val="right" w:leader="dot" w:pos="8306"/>
        </w:tabs>
      </w:pPr>
      <w:hyperlink w:anchor="_Toc22898" w:history="1">
        <w:r>
          <w:rPr>
            <w:rFonts w:ascii="仿宋" w:eastAsia="仿宋" w:hAnsi="仿宋" w:cs="仿宋" w:hint="eastAsia"/>
            <w:lang w:eastAsia="zh-CN"/>
          </w:rPr>
          <w:t>(二)、竞争对手分析</w:t>
        </w:r>
        <w:r>
          <w:tab/>
        </w:r>
        <w:r>
          <w:fldChar w:fldCharType="begin"/>
        </w:r>
        <w:r>
          <w:instrText xml:space="preserve"> PAGEREF _Toc22898 \h </w:instrText>
        </w:r>
        <w:r>
          <w:fldChar w:fldCharType="separate"/>
        </w:r>
        <w:r>
          <w:t>73</w:t>
        </w:r>
        <w:r>
          <w:fldChar w:fldCharType="end"/>
        </w:r>
      </w:hyperlink>
    </w:p>
    <w:p>
      <w:pPr>
        <w:pStyle w:val="TOC2"/>
        <w:tabs>
          <w:tab w:val="right" w:leader="dot" w:pos="8306"/>
        </w:tabs>
      </w:pPr>
      <w:hyperlink w:anchor="_Toc20049" w:history="1">
        <w:r>
          <w:rPr>
            <w:rFonts w:ascii="仿宋" w:eastAsia="仿宋" w:hAnsi="仿宋" w:cs="仿宋" w:hint="eastAsia"/>
            <w:lang w:eastAsia="zh-CN"/>
          </w:rPr>
          <w:t>(三)、营销策略与推广计划</w:t>
        </w:r>
        <w:r>
          <w:tab/>
        </w:r>
        <w:r>
          <w:fldChar w:fldCharType="begin"/>
        </w:r>
        <w:r>
          <w:instrText xml:space="preserve"> PAGEREF _Toc20049 \h </w:instrText>
        </w:r>
        <w:r>
          <w:fldChar w:fldCharType="separate"/>
        </w:r>
        <w:r>
          <w:t>75</w:t>
        </w:r>
        <w:r>
          <w:fldChar w:fldCharType="end"/>
        </w:r>
      </w:hyperlink>
    </w:p>
    <w:p>
      <w:pPr>
        <w:pStyle w:val="TOC2"/>
        <w:tabs>
          <w:tab w:val="right" w:leader="dot" w:pos="8306"/>
        </w:tabs>
      </w:pPr>
      <w:hyperlink w:anchor="_Toc13296" w:history="1">
        <w:r>
          <w:rPr>
            <w:rFonts w:ascii="仿宋" w:eastAsia="仿宋" w:hAnsi="仿宋" w:cs="仿宋" w:hint="eastAsia"/>
            <w:lang w:eastAsia="zh-CN"/>
          </w:rPr>
          <w:t>(四)、产品定价与销售渠道</w:t>
        </w:r>
        <w:r>
          <w:tab/>
        </w:r>
        <w:r>
          <w:fldChar w:fldCharType="begin"/>
        </w:r>
        <w:r>
          <w:instrText xml:space="preserve"> PAGEREF _Toc13296 \h </w:instrText>
        </w:r>
        <w:r>
          <w:fldChar w:fldCharType="separate"/>
        </w:r>
        <w:r>
          <w:t>76</w:t>
        </w:r>
        <w:r>
          <w:fldChar w:fldCharType="end"/>
        </w:r>
      </w:hyperlink>
    </w:p>
    <w:p>
      <w:pPr>
        <w:pStyle w:val="TOC2"/>
        <w:tabs>
          <w:tab w:val="right" w:leader="dot" w:pos="8306"/>
        </w:tabs>
      </w:pPr>
      <w:hyperlink w:anchor="_Toc8521" w:history="1">
        <w:r>
          <w:rPr>
            <w:rFonts w:ascii="仿宋" w:eastAsia="仿宋" w:hAnsi="仿宋" w:cs="仿宋" w:hint="eastAsia"/>
            <w:lang w:eastAsia="zh-CN"/>
          </w:rPr>
          <w:t>(五)、售后服务体系</w:t>
        </w:r>
        <w:r>
          <w:tab/>
        </w:r>
        <w:r>
          <w:fldChar w:fldCharType="begin"/>
        </w:r>
        <w:r>
          <w:instrText xml:space="preserve"> PAGEREF _Toc8521 \h </w:instrText>
        </w:r>
        <w:r>
          <w:fldChar w:fldCharType="separate"/>
        </w:r>
        <w:r>
          <w:t>77</w:t>
        </w:r>
        <w:r>
          <w:fldChar w:fldCharType="end"/>
        </w:r>
      </w:hyperlink>
    </w:p>
    <w:p>
      <w:pPr>
        <w:pStyle w:val="TOC1"/>
        <w:tabs>
          <w:tab w:val="right" w:leader="dot" w:pos="8306"/>
        </w:tabs>
      </w:pPr>
      <w:hyperlink w:anchor="_Toc32205" w:history="1">
        <w:r>
          <w:rPr>
            <w:rFonts w:ascii="仿宋" w:eastAsia="仿宋" w:hAnsi="仿宋" w:cs="仿宋" w:hint="eastAsia"/>
            <w:lang w:eastAsia="zh-CN"/>
          </w:rPr>
          <w:t>十一、风险管理与应对策略</w:t>
        </w:r>
        <w:r>
          <w:tab/>
        </w:r>
        <w:r>
          <w:fldChar w:fldCharType="begin"/>
        </w:r>
        <w:r>
          <w:instrText xml:space="preserve"> PAGEREF _Toc32205 \h </w:instrText>
        </w:r>
        <w:r>
          <w:fldChar w:fldCharType="separate"/>
        </w:r>
        <w:r>
          <w:t>79</w:t>
        </w:r>
        <w:r>
          <w:fldChar w:fldCharType="end"/>
        </w:r>
      </w:hyperlink>
    </w:p>
    <w:p>
      <w:pPr>
        <w:pStyle w:val="TOC2"/>
        <w:tabs>
          <w:tab w:val="right" w:leader="dot" w:pos="8306"/>
        </w:tabs>
      </w:pPr>
      <w:hyperlink w:anchor="_Toc15624" w:history="1">
        <w:r>
          <w:rPr>
            <w:rFonts w:ascii="仿宋" w:eastAsia="仿宋" w:hAnsi="仿宋" w:cs="仿宋" w:hint="eastAsia"/>
            <w:lang w:eastAsia="zh-CN"/>
          </w:rPr>
          <w:t>(一)、风险管理流程</w:t>
        </w:r>
        <w:r>
          <w:tab/>
        </w:r>
        <w:r>
          <w:fldChar w:fldCharType="begin"/>
        </w:r>
        <w:r>
          <w:instrText xml:space="preserve"> PAGEREF _Toc15624 \h </w:instrText>
        </w:r>
        <w:r>
          <w:fldChar w:fldCharType="separate"/>
        </w:r>
        <w:r>
          <w:t>79</w:t>
        </w:r>
        <w:r>
          <w:fldChar w:fldCharType="end"/>
        </w:r>
      </w:hyperlink>
    </w:p>
    <w:p>
      <w:pPr>
        <w:pStyle w:val="TOC2"/>
        <w:tabs>
          <w:tab w:val="right" w:leader="dot" w:pos="8306"/>
        </w:tabs>
      </w:pPr>
      <w:hyperlink w:anchor="_Toc31155" w:history="1">
        <w:r>
          <w:rPr>
            <w:rFonts w:ascii="仿宋" w:eastAsia="仿宋" w:hAnsi="仿宋" w:cs="仿宋" w:hint="eastAsia"/>
            <w:lang w:eastAsia="zh-CN"/>
          </w:rPr>
          <w:t>(二)、风险识别与评估</w:t>
        </w:r>
        <w:r>
          <w:tab/>
        </w:r>
        <w:r>
          <w:fldChar w:fldCharType="begin"/>
        </w:r>
        <w:r>
          <w:instrText xml:space="preserve"> PAGEREF _Toc31155 \h </w:instrText>
        </w:r>
        <w:r>
          <w:fldChar w:fldCharType="separate"/>
        </w:r>
        <w:r>
          <w:t>83</w:t>
        </w:r>
        <w:r>
          <w:fldChar w:fldCharType="end"/>
        </w:r>
      </w:hyperlink>
    </w:p>
    <w:p>
      <w:pPr>
        <w:pStyle w:val="TOC2"/>
        <w:tabs>
          <w:tab w:val="right" w:leader="dot" w:pos="8306"/>
        </w:tabs>
      </w:pPr>
      <w:hyperlink w:anchor="_Toc10891" w:history="1">
        <w:r>
          <w:rPr>
            <w:rFonts w:ascii="仿宋" w:eastAsia="仿宋" w:hAnsi="仿宋" w:cs="仿宋" w:hint="eastAsia"/>
            <w:lang w:eastAsia="zh-CN"/>
          </w:rPr>
          <w:t>(三)、风险控制与应对策略</w:t>
        </w:r>
        <w:r>
          <w:tab/>
        </w:r>
        <w:r>
          <w:fldChar w:fldCharType="begin"/>
        </w:r>
        <w:r>
          <w:instrText xml:space="preserve"> PAGEREF _Toc10891 \h </w:instrText>
        </w:r>
        <w:r>
          <w:fldChar w:fldCharType="separate"/>
        </w:r>
        <w:r>
          <w:t>84</w:t>
        </w:r>
        <w:r>
          <w:fldChar w:fldCharType="end"/>
        </w:r>
      </w:hyperlink>
    </w:p>
    <w:p>
      <w:pPr>
        <w:pStyle w:val="TOC2"/>
        <w:tabs>
          <w:tab w:val="right" w:leader="dot" w:pos="8306"/>
        </w:tabs>
      </w:pPr>
      <w:hyperlink w:anchor="_Toc8615" w:history="1">
        <w:r>
          <w:rPr>
            <w:rFonts w:ascii="仿宋" w:eastAsia="仿宋" w:hAnsi="仿宋" w:cs="仿宋" w:hint="eastAsia"/>
            <w:lang w:eastAsia="zh-CN"/>
          </w:rPr>
          <w:t>(四)、危机管理与应急预案</w:t>
        </w:r>
        <w:r>
          <w:tab/>
        </w:r>
        <w:r>
          <w:fldChar w:fldCharType="begin"/>
        </w:r>
        <w:r>
          <w:instrText xml:space="preserve"> PAGEREF _Toc8615 \h </w:instrText>
        </w:r>
        <w:r>
          <w:fldChar w:fldCharType="separate"/>
        </w:r>
        <w:r>
          <w:t>87</w:t>
        </w:r>
        <w:r>
          <w:fldChar w:fldCharType="end"/>
        </w:r>
      </w:hyperlink>
    </w:p>
    <w:p>
      <w:pPr>
        <w:pStyle w:val="TOC1"/>
        <w:tabs>
          <w:tab w:val="right" w:leader="dot" w:pos="8306"/>
        </w:tabs>
      </w:pPr>
      <w:hyperlink w:anchor="_Toc9434" w:history="1">
        <w:r>
          <w:rPr>
            <w:rFonts w:ascii="仿宋" w:eastAsia="仿宋" w:hAnsi="仿宋" w:cs="仿宋" w:hint="eastAsia"/>
            <w:lang w:eastAsia="zh-CN"/>
          </w:rPr>
          <w:t>十二、常温，远红外陶瓷及制品项目环境保护</w:t>
        </w:r>
        <w:r>
          <w:tab/>
        </w:r>
        <w:r>
          <w:fldChar w:fldCharType="begin"/>
        </w:r>
        <w:r>
          <w:instrText xml:space="preserve"> PAGEREF _Toc9434 \h </w:instrText>
        </w:r>
        <w:r>
          <w:fldChar w:fldCharType="separate"/>
        </w:r>
        <w:r>
          <w:t>89</w:t>
        </w:r>
        <w:r>
          <w:fldChar w:fldCharType="end"/>
        </w:r>
      </w:hyperlink>
    </w:p>
    <w:p>
      <w:pPr>
        <w:pStyle w:val="TOC2"/>
        <w:tabs>
          <w:tab w:val="right" w:leader="dot" w:pos="8306"/>
        </w:tabs>
      </w:pPr>
      <w:hyperlink w:anchor="_Toc4440" w:history="1">
        <w:r>
          <w:rPr>
            <w:rFonts w:ascii="仿宋" w:eastAsia="仿宋" w:hAnsi="仿宋" w:cs="仿宋" w:hint="eastAsia"/>
            <w:lang w:eastAsia="zh-CN"/>
          </w:rPr>
          <w:t>(一)、常温，远红外陶瓷及制品项目环境影响评估</w:t>
        </w:r>
        <w:r>
          <w:tab/>
        </w:r>
        <w:r>
          <w:fldChar w:fldCharType="begin"/>
        </w:r>
        <w:r>
          <w:instrText xml:space="preserve"> PAGEREF _Toc4440 \h </w:instrText>
        </w:r>
        <w:r>
          <w:fldChar w:fldCharType="separate"/>
        </w:r>
        <w:r>
          <w:t>89</w:t>
        </w:r>
        <w:r>
          <w:fldChar w:fldCharType="end"/>
        </w:r>
      </w:hyperlink>
    </w:p>
    <w:p>
      <w:pPr>
        <w:pStyle w:val="TOC2"/>
        <w:tabs>
          <w:tab w:val="right" w:leader="dot" w:pos="8306"/>
        </w:tabs>
      </w:pPr>
      <w:hyperlink w:anchor="_Toc6793" w:history="1">
        <w:r>
          <w:rPr>
            <w:rFonts w:ascii="仿宋" w:eastAsia="仿宋" w:hAnsi="仿宋" w:cs="仿宋" w:hint="eastAsia"/>
            <w:lang w:eastAsia="zh-CN"/>
          </w:rPr>
          <w:t>(二)、环境保护措施与方案</w:t>
        </w:r>
        <w:r>
          <w:tab/>
        </w:r>
        <w:r>
          <w:fldChar w:fldCharType="begin"/>
        </w:r>
        <w:r>
          <w:instrText xml:space="preserve"> PAGEREF _Toc6793 \h </w:instrText>
        </w:r>
        <w:r>
          <w:fldChar w:fldCharType="separate"/>
        </w:r>
        <w:r>
          <w:t>91</w:t>
        </w:r>
        <w:r>
          <w:fldChar w:fldCharType="end"/>
        </w:r>
      </w:hyperlink>
    </w:p>
    <w:p>
      <w:pPr>
        <w:pStyle w:val="TOC2"/>
        <w:tabs>
          <w:tab w:val="right" w:leader="dot" w:pos="8306"/>
        </w:tabs>
      </w:pPr>
      <w:hyperlink w:anchor="_Toc16426" w:history="1">
        <w:r>
          <w:rPr>
            <w:rFonts w:ascii="仿宋" w:eastAsia="仿宋" w:hAnsi="仿宋" w:cs="仿宋" w:hint="eastAsia"/>
            <w:lang w:eastAsia="zh-CN"/>
          </w:rPr>
          <w:t>(三)、生态恢复与补偿措施</w:t>
        </w:r>
        <w:r>
          <w:tab/>
        </w:r>
        <w:r>
          <w:fldChar w:fldCharType="begin"/>
        </w:r>
        <w:r>
          <w:instrText xml:space="preserve"> PAGEREF _Toc16426 \h </w:instrText>
        </w:r>
        <w:r>
          <w:fldChar w:fldCharType="separate"/>
        </w:r>
        <w:r>
          <w:t>93</w:t>
        </w:r>
        <w:r>
          <w:fldChar w:fldCharType="end"/>
        </w:r>
      </w:hyperlink>
    </w:p>
    <w:p>
      <w:pPr>
        <w:pStyle w:val="TOC2"/>
        <w:tabs>
          <w:tab w:val="right" w:leader="dot" w:pos="8306"/>
        </w:tabs>
      </w:pPr>
      <w:hyperlink w:anchor="_Toc17436" w:history="1">
        <w:r>
          <w:rPr>
            <w:rFonts w:ascii="仿宋" w:eastAsia="仿宋" w:hAnsi="仿宋" w:cs="仿宋" w:hint="eastAsia"/>
            <w:lang w:eastAsia="zh-CN"/>
          </w:rPr>
          <w:t>(四)、环境保护监测与评估</w:t>
        </w:r>
        <w:r>
          <w:tab/>
        </w:r>
        <w:r>
          <w:fldChar w:fldCharType="begin"/>
        </w:r>
        <w:r>
          <w:instrText xml:space="preserve"> PAGEREF _Toc17436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常温，远红外陶瓷及制品项目报告按照现代常温，远红外陶瓷及制品项目管理理论及标准流程编写，着重分析了常温，远红外陶瓷及制品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常温，远红外陶瓷及制品项目管理实践的深度与广度</w:t>
      </w:r>
    </w:p>
    <w:p>
      <w:pPr>
        <w:pStyle w:val="Heading1"/>
        <w:ind w:firstLine="560" w:firstLineChars="200"/>
        <w:rPr>
          <w:rFonts w:ascii="仿宋" w:eastAsia="仿宋" w:hAnsi="仿宋" w:cs="仿宋" w:hint="eastAsia"/>
          <w:sz w:val="28"/>
          <w:lang w:eastAsia="zh-CN"/>
        </w:rPr>
      </w:pPr>
      <w:bookmarkStart w:id="2" w:name="_Toc27062"/>
      <w:r>
        <w:rPr>
          <w:rFonts w:ascii="仿宋" w:eastAsia="仿宋" w:hAnsi="仿宋" w:cs="仿宋" w:hint="eastAsia"/>
          <w:sz w:val="28"/>
          <w:lang w:eastAsia="zh-CN"/>
        </w:rPr>
        <w:t>一、常温，远红外陶瓷及制品项目选址说明</w:t>
      </w:r>
      <w:bookmarkEnd w:id="2"/>
    </w:p>
    <w:p>
      <w:pPr>
        <w:pStyle w:val="Heading2"/>
        <w:rPr>
          <w:rFonts w:ascii="仿宋" w:eastAsia="仿宋" w:hAnsi="仿宋" w:cs="仿宋" w:hint="eastAsia"/>
          <w:lang w:eastAsia="zh-CN"/>
        </w:rPr>
      </w:pPr>
      <w:bookmarkStart w:id="3" w:name="_Toc3371"/>
      <w:r>
        <w:rPr>
          <w:rFonts w:ascii="仿宋" w:eastAsia="仿宋" w:hAnsi="仿宋" w:cs="仿宋" w:hint="eastAsia"/>
          <w:lang w:eastAsia="zh-CN"/>
        </w:rPr>
        <w:t>(一)、常温，远红外陶瓷及制品项目选址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选址位于XXXX市XXXX区XXXX街道XXXX路，地理位置优越，地势平坦，交通便利。附近有多条主要道路交汇，便于原材料的运输和成品的配送。地理位置的优越性将为常温，远红外陶瓷及制品项目提供便捷的市场接触和良好的物流基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常温，远红外陶瓷及制品项目用地的合规性。经过详细的规划和评估，选址地区的用地性质、容积率、绿化率等指标将被科学确定，以满足常温，远红外陶瓷及制品项目的发展需求并符合相关法规和环保要求。</w:t>
      </w:r>
    </w:p>
    <w:p>
      <w:pPr>
        <w:pStyle w:val="Heading2"/>
        <w:ind w:firstLine="560" w:firstLineChars="200"/>
        <w:rPr>
          <w:rFonts w:ascii="仿宋" w:eastAsia="仿宋" w:hAnsi="仿宋" w:cs="仿宋" w:hint="eastAsia"/>
          <w:sz w:val="28"/>
          <w:lang w:eastAsia="zh-CN"/>
        </w:rPr>
      </w:pPr>
      <w:bookmarkStart w:id="4" w:name="_Toc846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选址地区的用地性质被确定为工业用地，以支持常温，远红外陶瓷及制品项目的生产和运营。确保用地性质符合地方规划，并满足常温，远红外陶瓷及制品项目的实际需求。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根据地区规划和建设标准，设定合理的容积率。容积率的设定要考虑常温，远红外陶瓷及制品项目的建筑需求，确保建筑的布局紧凑，用地高效利用。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确保常温，远红外陶瓷及制品项目选址地区的绿化率符合环保法规的要求。通过科学的绿化设计，提高绿化率，改善周边环境，为员工提供良好的工作生活环境。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5" w:name="_Toc2942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针对常温，远红外陶瓷及制品项目的实际需求，考虑采用垂直建筑设计，提高建筑的层数，减小占地面积。这将有助于在有限的用地内实现更大的建筑容积。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6" w:name="_Toc3154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常温，远红外陶瓷及制品项目的原材料运输和成品配送提供了便捷的通道。地理位置的优越性将成为总图布置方案的首要考虑因素，确保常温，远红外陶瓷及制品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常温，远红外陶瓷及制品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常温，远红外陶瓷及制品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常温，远红外陶瓷及制品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7" w:name="_Toc1349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常温，远红外陶瓷及制品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常温，远红外陶瓷及制品项目的成功实施提供战略优势。通过全面利用地理位置，确保常温，远红外陶瓷及制品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常温，远红外陶瓷及制品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常温，远红外陶瓷及制品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常温，远红外陶瓷及制品项目的空间布局合理有序。绿化空间、建筑布局、功能区域划分等因素将在总图布置中得到综合考虑，为常温，远红外陶瓷及制品项目提供良好的空间环境。</w:t>
      </w:r>
    </w:p>
    <w:p>
      <w:pPr>
        <w:pStyle w:val="Heading1"/>
        <w:ind w:firstLine="560" w:firstLineChars="200"/>
        <w:rPr>
          <w:rFonts w:ascii="仿宋" w:eastAsia="仿宋" w:hAnsi="仿宋" w:cs="仿宋" w:hint="eastAsia"/>
          <w:sz w:val="28"/>
          <w:lang w:eastAsia="zh-CN"/>
        </w:rPr>
      </w:pPr>
      <w:bookmarkStart w:id="8" w:name="_Toc28052"/>
      <w:r>
        <w:rPr>
          <w:rFonts w:ascii="仿宋" w:eastAsia="仿宋" w:hAnsi="仿宋" w:cs="仿宋" w:hint="eastAsia"/>
          <w:sz w:val="28"/>
          <w:lang w:eastAsia="zh-CN"/>
        </w:rPr>
        <w:t>二、常温，远红外陶瓷及制品项目环境保护分析</w:t>
      </w:r>
      <w:bookmarkEnd w:id="8"/>
    </w:p>
    <w:p>
      <w:pPr>
        <w:pStyle w:val="Heading2"/>
        <w:rPr>
          <w:rFonts w:ascii="仿宋" w:eastAsia="仿宋" w:hAnsi="仿宋" w:cs="仿宋" w:hint="eastAsia"/>
          <w:lang w:eastAsia="zh-CN"/>
        </w:rPr>
      </w:pPr>
      <w:bookmarkStart w:id="9" w:name="_Toc15972"/>
      <w:r>
        <w:rPr>
          <w:rFonts w:ascii="仿宋" w:eastAsia="仿宋" w:hAnsi="仿宋" w:cs="仿宋" w:hint="eastAsia"/>
          <w:lang w:eastAsia="zh-CN"/>
        </w:rPr>
        <w:t>(一)、建设区域环境质量现状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10" w:name="_Toc5960"/>
      <w:r>
        <w:rPr>
          <w:rFonts w:ascii="仿宋" w:eastAsia="仿宋" w:hAnsi="仿宋" w:cs="仿宋" w:hint="eastAsia"/>
          <w:sz w:val="28"/>
          <w:lang w:eastAsia="zh-CN"/>
        </w:rPr>
        <w:t>(二)、建设期环境保护</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11" w:name="_Toc12686"/>
      <w:r>
        <w:rPr>
          <w:rFonts w:ascii="仿宋" w:eastAsia="仿宋" w:hAnsi="仿宋" w:cs="仿宋" w:hint="eastAsia"/>
          <w:sz w:val="28"/>
          <w:lang w:eastAsia="zh-CN"/>
        </w:rPr>
        <w:t>(三)、运营期环境保护</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采取节能减排措施，提高设备和工艺的能效。通过技术升级、设备优化等手段，减少能源消耗和温室气体排放，提高常温，远红外陶瓷及制品项目的环保效益。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在运营期，仍需保持对自然生态的关注。继续划定保护区域，加强对植被、动植物等生态要素的监测和保护，确保常温，远红外陶瓷及制品项目运营对生态系统的影响最小化。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加强与周边社区的沟通，建立环境管理沟通渠道。及时响应社区的环境反馈，保障周边居民的环境权益，提高常温，远红外陶瓷及制品项目在社区的社会责任感。</w:t>
      </w:r>
    </w:p>
    <w:p>
      <w:pPr>
        <w:pStyle w:val="Heading2"/>
        <w:ind w:firstLine="560" w:firstLineChars="200"/>
        <w:rPr>
          <w:rFonts w:ascii="仿宋" w:eastAsia="仿宋" w:hAnsi="仿宋" w:cs="仿宋" w:hint="eastAsia"/>
          <w:sz w:val="28"/>
          <w:lang w:eastAsia="zh-CN"/>
        </w:rPr>
      </w:pPr>
      <w:bookmarkStart w:id="12" w:name="_Toc7960"/>
      <w:r>
        <w:rPr>
          <w:rFonts w:ascii="仿宋" w:eastAsia="仿宋" w:hAnsi="仿宋" w:cs="仿宋" w:hint="eastAsia"/>
          <w:sz w:val="28"/>
          <w:lang w:eastAsia="zh-CN"/>
        </w:rPr>
        <w:t>(四)、常温，远红外陶瓷及制品项目建设对区域经济的影响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随着常温，远红外陶瓷及制品项目建设的进行，产生的税收也会相应增加。企业、从业人员以及相关产业的税收贡献将成为区域财政的重要来源，用于支持公共服务和基础设施建设。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某些常温，远红外陶瓷及制品项目建设可能会引入新的产业，推动区域产业结构的优化。新兴产业的引入可能促使区域实现产业升级，提高整体经济的竞争力。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常温，远红外陶瓷及制品项目建设将吸引更多的商业活动，如酒店、餐饮、零售等，以满足常温，远红外陶瓷及制品项目工程和员工的需求。这将推动商业活动的增长，促进区域内商业环境的繁荣。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随着常温，远红外陶瓷及制品项目建设的完成，周边土地价值可能会提升。这对于地方政府和地产开发商来说是一种潜在的经济利好，有助于进一步吸引投资。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13" w:name="_Toc24532"/>
      <w:r>
        <w:rPr>
          <w:rFonts w:ascii="仿宋" w:eastAsia="仿宋" w:hAnsi="仿宋" w:cs="仿宋" w:hint="eastAsia"/>
          <w:sz w:val="28"/>
          <w:lang w:eastAsia="zh-CN"/>
        </w:rPr>
        <w:t>(五)、废弃物处理</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常温，远红外陶瓷及制品项目建设和运营过程中都必须认真考虑和有效实施的关键环节。废弃物包括建设废弃物、生产废弃物等，如果不得当处理可能对环境和人类健康造成负面影响。因此，科学合理的废弃物处理策略成为确保常温，远红外陶瓷及制品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常温，远红外陶瓷及制品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常温，远红外陶瓷及制品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14" w:name="_Toc1604"/>
      <w:r>
        <w:rPr>
          <w:rFonts w:ascii="仿宋" w:eastAsia="仿宋" w:hAnsi="仿宋" w:cs="仿宋" w:hint="eastAsia"/>
          <w:sz w:val="28"/>
          <w:lang w:eastAsia="zh-CN"/>
        </w:rPr>
        <w:t>(六)、特殊环境影响分析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可能对周边生态系统产生直接或间接的影响。这包括植被覆盖、动植物栖息地、生态平衡等方面。生态环境影响分析需要全面考虑常温，远红外陶瓷及制品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常温，远红外陶瓷及制品项目可能涉及的水体，需要分析常温，远红外陶瓷及制品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常温，远红外陶瓷及制品项目对大气环境产生更为显著的影响。分析常温，远红外陶瓷及制品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常温，远红外陶瓷及制品项目可能对当地社会文化产生特殊的影响。这包括对当地社区结构、文化传统、居民生活方式等方面的可能影响。社会文化影响分析需要在常温，远红外陶瓷及制品项目实施前进行广泛的社会调查，确保常温，远红外陶瓷及制品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一些常温，远红外陶瓷及制品项目可能在特殊环境中引起噪音或振动污染。在特殊环境影响分析中，需要详细评估常温，远红外陶瓷及制品项目可能引起的噪音水平和振动强度，并提出相应的控制和减缓措施。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常温，远红外陶瓷及制品项目环境影响评价的关键部分，通过充分了解和评估常温，远红外陶瓷及制品项目可能的特殊环境影响，可以制定出更加科学和可持续的常温，远红外陶瓷及制品项目实施方案。</w:t>
      </w:r>
    </w:p>
    <w:p>
      <w:pPr>
        <w:pStyle w:val="Heading2"/>
        <w:ind w:firstLine="560" w:firstLineChars="200"/>
        <w:rPr>
          <w:rFonts w:ascii="仿宋" w:eastAsia="仿宋" w:hAnsi="仿宋" w:cs="仿宋" w:hint="eastAsia"/>
          <w:sz w:val="28"/>
          <w:lang w:eastAsia="zh-CN"/>
        </w:rPr>
      </w:pPr>
      <w:bookmarkStart w:id="15" w:name="_Toc2809"/>
      <w:r>
        <w:rPr>
          <w:rFonts w:ascii="仿宋" w:eastAsia="仿宋" w:hAnsi="仿宋" w:cs="仿宋" w:hint="eastAsia"/>
          <w:sz w:val="28"/>
          <w:lang w:eastAsia="zh-CN"/>
        </w:rPr>
        <w:t>(七)、清洁生产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16" w:name="_Toc16123"/>
      <w:r>
        <w:rPr>
          <w:rFonts w:ascii="仿宋" w:eastAsia="仿宋" w:hAnsi="仿宋" w:cs="仿宋" w:hint="eastAsia"/>
          <w:sz w:val="28"/>
          <w:lang w:eastAsia="zh-CN"/>
        </w:rPr>
        <w:t>(八)、环境保护综合评价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环境保护综合评价是对常温，远红外陶瓷及制品项目、企业或活动在环保方面综合表现的评估。这种评价综合考虑了对自然环境、生态系统、空气、水体等的影响，以及对环保法规和标准的遵守程度。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综合评价的第一步是对常温，远红外陶瓷及制品项目或活动的环境影响进行评估。这包括对空气质量、水质、土壤质量、生态系统等方面的影响进行科学分析。通过各种监测和模拟手段，全面了解常温，远红外陶瓷及制品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常温，远红外陶瓷及制品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分析常温，远红外陶瓷及制品项目的大气排放情况，包括对大气污染物的排放、空气质量的影响等。评估常温，远红外陶瓷及制品项目是否采取有效的减排措施，以保护大气环境质量。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综合评价常温，远红外陶瓷及制品项目的能源效益，包括能源的使用效率、可再生能源的应用情况等。推动清洁能源的使用，提高能源效益是环境保护的重要方向。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评估常温，远红外陶瓷及制品项目是否遵守国家和地方的环境保护法规和标准。合规性是一个企业或常温，远红外陶瓷及制品项目在环境保护方面的基本要求，对于环保综合评价至关重要。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评价常温，远红外陶瓷及制品项目在环境保护方面的投入，包括环境监测、治理设施建设、环保培训等方面的支出。这反映了企业对环保责任的认识和履行。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考察常温，远红外陶瓷及制品项目对社会的责任感和公众参与程度。是否建立了有效的沟通机制，是否主动回应社会关切，这些都是综合评价的一部分。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17" w:name="_Toc7683"/>
      <w:r>
        <w:rPr>
          <w:rFonts w:ascii="仿宋" w:eastAsia="仿宋" w:hAnsi="仿宋" w:cs="仿宋" w:hint="eastAsia"/>
          <w:sz w:val="28"/>
          <w:lang w:eastAsia="zh-CN"/>
        </w:rPr>
        <w:t>三、建设规划</w:t>
      </w:r>
      <w:bookmarkEnd w:id="17"/>
    </w:p>
    <w:p>
      <w:pPr>
        <w:pStyle w:val="Heading2"/>
        <w:rPr>
          <w:rFonts w:ascii="仿宋" w:eastAsia="仿宋" w:hAnsi="仿宋" w:cs="仿宋" w:hint="eastAsia"/>
          <w:lang w:eastAsia="zh-CN"/>
        </w:rPr>
      </w:pPr>
      <w:bookmarkStart w:id="18" w:name="_Toc2937"/>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9" w:name="_Toc2876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常温，远红外陶瓷及制品项目总征地面积XXXX平方米（折合约XX亩），其中：净用地面积XXXX平方米（红线范围折合约XX亩）。常温，远红外陶瓷及制品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所占用的地面积充分考虑了红线范围，确保了常温，远红外陶瓷及制品项目的合规性和可持续发展。规划建设主体工程和计容建筑面积的设定旨在满足常温，远红外陶瓷及制品项目的生产和办公需求，为企业提供充足的工作空间。预计的建筑工程投资将用于常温，远红外陶瓷及制品项目的基础设施建设，为常温，远红外陶瓷及制品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计划购置设备共计XX台（套），设备购置费XXXX万元。这些设备涵盖了生产、研发和办公等多个领域，包括先进的生产设备、办公设备和实验室设备等。设备购置费用的投入将确保常温，远红外陶瓷及制品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计划总投资XXXX万元，预计年实现营业收入XXXX万元。这一部分涵盖了整个常温，远红外陶瓷及制品项目的经济规模和财务计划。总投资将用于常温，远红外陶瓷及制品项目的建设、设备购置、人才引进等多个方面，确保常温，远红外陶瓷及制品项目的全面发展。预计年实现的营业收入则是对常温，远红外陶瓷及制品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0" w:name="_Toc4890"/>
      <w:r>
        <w:rPr>
          <w:rFonts w:ascii="仿宋" w:eastAsia="仿宋" w:hAnsi="仿宋" w:cs="仿宋" w:hint="eastAsia"/>
          <w:sz w:val="28"/>
          <w:lang w:eastAsia="zh-CN"/>
        </w:rPr>
        <w:t>四、建设单位基本信息</w:t>
      </w:r>
      <w:bookmarkEnd w:id="20"/>
    </w:p>
    <w:p>
      <w:pPr>
        <w:pStyle w:val="Heading2"/>
        <w:rPr>
          <w:rFonts w:ascii="仿宋" w:eastAsia="仿宋" w:hAnsi="仿宋" w:cs="仿宋" w:hint="eastAsia"/>
          <w:lang w:eastAsia="zh-CN"/>
        </w:rPr>
      </w:pPr>
      <w:bookmarkStart w:id="21" w:name="_Toc27427"/>
      <w:r>
        <w:rPr>
          <w:rFonts w:ascii="仿宋" w:eastAsia="仿宋" w:hAnsi="仿宋" w:cs="仿宋" w:hint="eastAsia"/>
          <w:lang w:eastAsia="zh-CN"/>
        </w:rPr>
        <w:t>(一)、常温，远红外陶瓷及制品项目承办单位基本情况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一、常温，远红外陶瓷及制品项目承办单位基本情况</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2" w:name="_Toc17628"/>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公司的综合投资回报率为XX%，在常温，远红外陶瓷及制品项目、市场推广和研发等方面的投资取得了良好的回报。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3" w:name="_Toc27171"/>
      <w:r>
        <w:rPr>
          <w:rFonts w:ascii="仿宋" w:eastAsia="仿宋" w:hAnsi="仿宋" w:cs="仿宋" w:hint="eastAsia"/>
          <w:sz w:val="28"/>
          <w:lang w:eastAsia="zh-CN"/>
        </w:rPr>
        <w:t>五、常温，远红外陶瓷及制品项目风险评估</w:t>
      </w:r>
      <w:bookmarkEnd w:id="23"/>
    </w:p>
    <w:p>
      <w:pPr>
        <w:pStyle w:val="Heading2"/>
        <w:rPr>
          <w:rFonts w:ascii="仿宋" w:eastAsia="仿宋" w:hAnsi="仿宋" w:cs="仿宋" w:hint="eastAsia"/>
          <w:lang w:eastAsia="zh-CN"/>
        </w:rPr>
      </w:pPr>
      <w:bookmarkStart w:id="24" w:name="_Toc6957"/>
      <w:r>
        <w:rPr>
          <w:rFonts w:ascii="仿宋" w:eastAsia="仿宋" w:hAnsi="仿宋" w:cs="仿宋" w:hint="eastAsia"/>
          <w:lang w:eastAsia="zh-CN"/>
        </w:rPr>
        <w:t>(一)、政策风险分析</w:t>
      </w:r>
      <w:bookmarkEnd w:id="24"/>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政策风险分析是在常温，远红外陶瓷及制品项目实施中考虑政府政策变化可能带来的影响和挑战。政策风险分析的一般步骤：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首先，分析所处地区的政治和法规环境。政府在不同时间可能会出台新政策、修改法规或者废除旧政策，这可能对常温，远红外陶瓷及制品项目的经营产生重大影响。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了解行业监管政策的动态变化。某些行业受到特殊监管，政府可能会频繁调整监管标准。常温，远红外陶瓷及制品项目如果处于受监管行业，需要密切关注相关政策变动。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如果常温，远红外陶瓷及制品项目涉及跨境贸易，需要考虑国际贸易政策的影响。关税、贸易壁垒、出口管制等因素可能对常温，远红外陶瓷及制品项目的进出口产生直接影响。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政府对环保和能源政策的调整可能对某些行业产生深远的影响。了解并评估与常温，远红外陶瓷及制品项目相关的环保法规和能源政策的变化。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制定针对可能政策风险的应对策略，如建立政府关系、多方沟通、合规性审查等，以降低常温，远红外陶瓷及制品项目受政策影响的程度。</w:t>
      </w:r>
    </w:p>
    <w:p>
      <w:pPr>
        <w:pStyle w:val="Heading2"/>
        <w:ind w:firstLine="560" w:firstLineChars="200"/>
        <w:rPr>
          <w:rFonts w:ascii="仿宋" w:eastAsia="仿宋" w:hAnsi="仿宋" w:cs="仿宋" w:hint="eastAsia"/>
          <w:sz w:val="28"/>
          <w:lang w:eastAsia="zh-CN"/>
        </w:rPr>
      </w:pPr>
      <w:bookmarkStart w:id="25" w:name="_Toc15586"/>
      <w:r>
        <w:rPr>
          <w:rFonts w:ascii="仿宋" w:eastAsia="仿宋" w:hAnsi="仿宋" w:cs="仿宋" w:hint="eastAsia"/>
          <w:sz w:val="28"/>
          <w:lang w:eastAsia="zh-CN"/>
        </w:rPr>
        <w:t>(二)、社会风险分析</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首先，评估所处地区的社会稳定性。社会动荡、示威抗议、劳工纷争等可能对常温，远红外陶瓷及制品项目产生负面影响。了解社会的整体稳定水平对风险预测至关重要。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分析常温，远红外陶瓷及制品项目可能涉及的社会关系网络。了解关键利益相关者、社区居民、非政府组织（NGO）等的态度和期望，以及常温，远红外陶瓷及制品项目对其可能产生的影响。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社会对常温，远红外陶瓷及制品项目的接受度：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常温，远红外陶瓷及制品项目的接受度和态度。有时候，常温，远红外陶瓷及制品项目可能面临来自社区居民或其他利益相关者的抵制。评估社会对常温，远红外陶瓷及制品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考虑社会文化背景对常温，远红外陶瓷及制品项目的影响。不同地区有不同的文化价值观念和行为模式，了解并尊重当地文化有助于减少文化冲突和误解。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评估常温，远红外陶瓷及制品项目对社会公平和包容性的影响。常温，远红外陶瓷及制品项目是否能够促进社会的平等和包容，避免对弱势群体的不利影响。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常温，远红外陶瓷及制品项目是否考虑社会责任和可持续发展原则，以确保常温，远红外陶瓷及制品项目的可持续性和社会价值。社会责任意识有助于提升常温，远红外陶瓷及制品项目在社会中的声誉和认可。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建立有效的社区参与和沟通机制，以确保常温，远红外陶瓷及制品项目的透明度和社区居民对常温，远红外陶瓷及制品项目决策的参与。主动与社区进行沟通有助于解决潜在的社会矛盾。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基于社会风险的评估，制定相应的风险缓解策略。这可能包括社会责任常温，远红外陶瓷及制品项目、社区投资、利益相关者参与计划等。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监测社会舆论对常温，远红外陶瓷及制品项目的反应，及时了解社会动态，以便及时做出应对调整。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26" w:name="_Toc13050"/>
      <w:r>
        <w:rPr>
          <w:rFonts w:ascii="仿宋" w:eastAsia="仿宋" w:hAnsi="仿宋" w:cs="仿宋" w:hint="eastAsia"/>
          <w:sz w:val="28"/>
          <w:lang w:eastAsia="zh-CN"/>
        </w:rPr>
        <w:t>(三)、市场风险分析</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评估目标市场的需求是否存在波动性。市场需求的不稳定性可能导致销售额的波动，影响常温，远红外陶瓷及制品项目的盈利能力。了解市场需求的周期性和波动性对风险分析至关重要。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考虑技术的快速变革对市场的影响。技术创新可能导致产品或服务的陈旧，需要不断升级以适应市场的新要求。了解技术趋势，及时调整常温，远红外陶瓷及制品项目的技术方向。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分析市场所在地区的法规和政策对常温，远红外陶瓷及制品项目的影响。政策的变动可能对市场准入、产品注册、广告宣传等方面产生影响。密切关注相关法规的动态变化。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如果常温，远红外陶瓷及制品项目涉及跨国贸易，需考虑汇率波动和国际贸易政策的变化。这些因素可能对成本、价格和市场准入造成直接的影响。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了解市场的规模和增长预期，评估是否存在市场容量的瓶颈问题。市场规模的估算和增长预期对常温，远红外陶瓷及制品项目的定位和发展计划有着重要的指导作用。</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考虑常温，远红外陶瓷及制品项目的市场推广和品牌建设计划，以提高市场知名度和客户忠诚度。市场认知度和品牌声誉对常温，远红外陶瓷及制品项目的市场份额和销售成果具有重要影响。</w:t>
      </w:r>
    </w:p>
    <w:p>
      <w:pPr>
        <w:pStyle w:val="Heading2"/>
        <w:ind w:firstLine="560" w:firstLineChars="200"/>
        <w:rPr>
          <w:rFonts w:ascii="仿宋" w:eastAsia="仿宋" w:hAnsi="仿宋" w:cs="仿宋" w:hint="eastAsia"/>
          <w:sz w:val="28"/>
          <w:lang w:eastAsia="zh-CN"/>
        </w:rPr>
      </w:pPr>
      <w:bookmarkStart w:id="27" w:name="_Toc4600"/>
      <w:r>
        <w:rPr>
          <w:rFonts w:ascii="仿宋" w:eastAsia="仿宋" w:hAnsi="仿宋" w:cs="仿宋" w:hint="eastAsia"/>
          <w:sz w:val="28"/>
          <w:lang w:eastAsia="zh-CN"/>
        </w:rPr>
        <w:t>(四)、资金风险分析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常温，远红外陶瓷及制品项目的影响。利率的上升可能导致融资成本增加，对常温，远红外陶瓷及制品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如果常温，远红外陶瓷及制品项目涉及跨国业务，需考虑汇率波动对资金的影响。汇率波动可能导致外汇损益，增加常温，远红外陶瓷及制品项目的不确定性。采取汇率对冲措施，降低汇率风险。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评估常温，远红外陶瓷及制品项目的流动性风险，即在资金需求增加时，是否能够及时获得足够的资金。制定资金运作计划，确保常温，远红外陶瓷及制品项目有足够的流动性来支持日常经营和发展。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分析常温，远红外陶瓷及制品项目的偿债能力，包括偿还利息和本金的能力。确保常温，远红外陶瓷及制品项目有足够的盈利能力来偿还债务，避免因财务压力导致的违约风险。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考虑国家和地区的宏观经济政策对资金流动的影响。政策变动可能导致资金的流动性发生变化，对常温，远红外陶瓷及制品项目的经营和发展产生重大影响。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如果常温，远红外陶瓷及制品项目与其他机构或个人发生信贷关系，需要评估对方的信用风险。确保选择的合作伙伴有较高的信用度，减小因他们违约而导致的资金损失。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考虑市场环境的不确定性对资金流动的可能影响。市场波动、行业竞争激烈等因素都可能对常温，远红外陶瓷及制品项目的盈利能力和资金流动性产生影响。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异常风险：</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评估常温，远红外陶瓷及制品项目面临的异常风险，如自然灾害、政治动荡等。这些突发性事件可能导致资金的紧张和流动性问题。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10. 资金回收风险：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分析常温，远红外陶瓷及制品项目收益的回收情况，确保常温，远红外陶瓷及制品项目能够按计划实现收益。市场变化、竞争加剧等因素可能影响常温，远红外陶瓷及制品项目的盈利能力。</w:t>
      </w:r>
    </w:p>
    <w:p>
      <w:pPr>
        <w:pStyle w:val="Heading2"/>
        <w:ind w:firstLine="560" w:firstLineChars="200"/>
        <w:rPr>
          <w:rFonts w:ascii="仿宋" w:eastAsia="仿宋" w:hAnsi="仿宋" w:cs="仿宋" w:hint="eastAsia"/>
          <w:sz w:val="28"/>
          <w:lang w:eastAsia="zh-CN"/>
        </w:rPr>
      </w:pPr>
      <w:bookmarkStart w:id="28" w:name="_Toc30807"/>
      <w:r>
        <w:rPr>
          <w:rFonts w:ascii="仿宋" w:eastAsia="仿宋" w:hAnsi="仿宋" w:cs="仿宋" w:hint="eastAsia"/>
          <w:sz w:val="28"/>
          <w:lang w:eastAsia="zh-CN"/>
        </w:rPr>
        <w:t>(五)、技术风险分析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评估常温，远红外陶瓷及制品项目是否涉及新技术、新工艺或新产品。新技术的引入可能带来创新，但也可能面临技术验证和市场认可的不确定性。制定详细的技术创新计划和验证方案。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技术可行性风险：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对常温，远红外陶瓷及制品项目的技术可行性进行评估，包括技术方案的合理性、实施的难易程度等。确保技术方案在实践中是可行的，避免由于技术可行性问题导致常温，远红外陶瓷及制品项目失败。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技术人才风险：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评估常温，远红外陶瓷及制品项目团队是否具备足够的技术专业知识和经验。缺乏关键技术人才可能导致常温，远红外陶瓷及制品项目进展受阻。确保团队中有足够的专业技术人才，并制定培训计划。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技术依赖性风险：</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分析常温，远红外陶瓷及制品项目是否依赖于特定的技术供应商或合作伙伴。技术依赖性可能导致供应链中断、技术转移困难等问题。确保技术依赖性得到妥善管理。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演进对常温，远红外陶瓷及制品项目的影响。技术的快速变化可能导致常温，远红外陶瓷及制品项目中的技术陈旧，需要不断更新和升级。制定技术演进计划，确保常温，远红外陶瓷及制品项目能够适应技术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评估常温，远红外陶瓷及制品项目在技术研发和生产过程中的质量控制措施。质量问题可能导致产品或服务的不合格，影响市场声誉。建立完善的质量管理体系，确保产品符合标准。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7. 安全性和合规性风险：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考虑常温，远红外陶瓷及制品项目在技术应用中可能面临的安全性和合规性问题。确保技术方案符合相关法规和标准，防范潜在的安全风险。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技术保护风险：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评估常温，远红外陶瓷及制品项目的技术创新是否受到足够的法律保护，包括专利、商标等。确保常温，远红外陶瓷及制品项目的技术成果受到合法的保护，防范知识产权风险。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技术适应性风险：</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分析常温，远红外陶瓷及制品项目的技术方案是否适应目标市场的需求。技术的适应性是常温，远红外陶瓷及制品项目成功的关键因素，确保技术方案能够满足目标市场的实际需求。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技术升级风险：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升级对常温，远红外陶瓷及制品项目的影响。技术的快速升级可能导致常温，远红外陶瓷及制品项目中的技术设备过时，需要不断进行技术升级。确保常温，远红外陶瓷及制品项目具备升级的灵活性和计划。</w:t>
      </w:r>
    </w:p>
    <w:p>
      <w:pPr>
        <w:pStyle w:val="Heading2"/>
        <w:ind w:firstLine="560" w:firstLineChars="200"/>
        <w:rPr>
          <w:rFonts w:ascii="仿宋" w:eastAsia="仿宋" w:hAnsi="仿宋" w:cs="仿宋" w:hint="eastAsia"/>
          <w:sz w:val="28"/>
          <w:lang w:eastAsia="zh-CN"/>
        </w:rPr>
      </w:pPr>
      <w:bookmarkStart w:id="29" w:name="_Toc9636"/>
      <w:r>
        <w:rPr>
          <w:rFonts w:ascii="仿宋" w:eastAsia="仿宋" w:hAnsi="仿宋" w:cs="仿宋" w:hint="eastAsia"/>
          <w:sz w:val="28"/>
          <w:lang w:eastAsia="zh-CN"/>
        </w:rPr>
        <w:t>(六)、财务风险分析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资金流动风险：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评估常温，远红外陶瓷及制品项目在不同经济环境下的资金流动情况，考虑可能的资金短缺或过剩。建立合理的资金运作计划，确保常温，远红外陶瓷及制品项目具备足够的流动性来支持日常经营和未来发展。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分析常温，远红外陶瓷及制品项目的盈利能力，考虑市场竞争、价格波动等因素对利润的影响。制定灵活的价格策略，确保常温，远红外陶瓷及制品项目能够在不同市场条件下实现盈利。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财务杠杆风险：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评估常温，远红外陶瓷及制品项目的财务杠杆水平，即债务与权益的比例。高财务杠杆可能增加财务风险，需要谨慎管理债务。确保债务水平符合常温，远红外陶瓷及制品项目的偿债能力。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汇率风险：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如果常温，远红外陶瓷及制品项目涉及跨国业务，考虑汇率波动对财务状况的影响。采取汇率对冲措施，降低因汇率波动而导致的财务损失。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分析常温，远红外陶瓷及制品项目的贷款利率和融资成本，考虑市场利率的变动对财务费用的影响。选择固定利率或制定灵活的融资计划，降低利率波动对常温，远红外陶瓷及制品项目的不利影响。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考虑市场波动对常温，远红外陶瓷及制品项目的销售收入和市值的影响。建立市场风险管理机制，制定灵活的市场战略，以适应市场的变化。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7.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分析常温，远红外陶瓷及制品项目在不同市场环境下的流动性状况。确保常温，远红外陶瓷及制品项目具备足够的流动性，以应对突发事件或市场变动。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考虑国家和地区宏观经济政策对常温，远红外陶瓷及制品项目财务状况的影响。政策的变动可能导致税收、补贴等方面的财务风险，需要密切关注政策动向。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9. 偿债风险：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评估常温，远红外陶瓷及制品项目的偿债能力，包括偿还债务的能力。确保常温，远红外陶瓷及制品项目有足够的盈利能力来偿还债务，避免因偿债能力不足而面临违约风险。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财务透明度风险：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确保常温，远红外陶瓷及制品项目的财务信息透明度，避免信息不对称导致的投资者信任问题。建立健全的财务报告和审计体系，提高财务透明度。</w:t>
      </w:r>
    </w:p>
    <w:p>
      <w:pPr>
        <w:pStyle w:val="Heading2"/>
        <w:ind w:firstLine="560" w:firstLineChars="200"/>
        <w:rPr>
          <w:rFonts w:ascii="仿宋" w:eastAsia="仿宋" w:hAnsi="仿宋" w:cs="仿宋" w:hint="eastAsia"/>
          <w:sz w:val="28"/>
          <w:lang w:eastAsia="zh-CN"/>
        </w:rPr>
      </w:pPr>
      <w:bookmarkStart w:id="30" w:name="_Toc32050"/>
      <w:r>
        <w:rPr>
          <w:rFonts w:ascii="仿宋" w:eastAsia="仿宋" w:hAnsi="仿宋" w:cs="仿宋" w:hint="eastAsia"/>
          <w:sz w:val="28"/>
          <w:lang w:eastAsia="zh-CN"/>
        </w:rPr>
        <w:t>(七)、管理风险分析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领导层变动风险：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考虑领导层的变动对常温，远红外陶瓷及制品项目决策和执行的影响。建立健全的领导层继任计划，确保领导层的平稳过渡，减轻因领导层变动而导致的管理风险。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2. 组织文化风险：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所处组织的文化氛围，确保常温，远红外陶瓷及制品项目团队的价值观和组织文化相符。管理层应重视并促进健康、积极的组织文化，以提高常温，远红外陶瓷及制品项目执行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团队合作风险：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分析团队成员之间的协作和沟通情况，确保团队能够有效合作。建立团队建设机制，提高团队凝聚力和协同效率。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人才流失风险：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评估常温，远红外陶瓷及制品项目团队成员的离职潜在风险。建立人才培养和激励机制，提高员工的忠诚度和满意度，减少人才流失对常温，远红外陶瓷及制品项目的不利影响。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决策失误风险：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分析常温，远红外陶瓷及制品项目决策流程和决策者的决策能力。建立科学的决策流程，提高决策的准确性和效率，降低因决策失误而带来的管理风险。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信息管理风险：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考虑信息流通的透明度和准确性。确保常温，远红外陶瓷及制品项目团队拥有及时、准确的信息，避免信息不对称导致管理风险。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常温，远红外陶瓷及制品项目管控风险：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进度、成本和质量等方面的管控机制。建立有效的常温，远红外陶瓷及制品项目管理体系，确保常温，远红外陶瓷及制品项目能够按计划进行，减轻常温，远红外陶瓷及制品项目管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沟通风险：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评估常温，远红外陶瓷及制品项目内外沟通的畅通程度。建立有效的沟通机制，确保团队成员之间和与外部利益相关者之间的沟通畅通，降低因沟通不畅而带来的管理风险。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风险管理体系风险：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考虑常温，远红外陶瓷及制品项目的风险管理体系是否健全。建立全面的风险管理机制，包括风险识别、评估、应对和监控，确保常温，远红外陶瓷及制品项目能够及时应对各类风险。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供应链管理风险：</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分析常温，远红外陶瓷及制品项目的供应链结构和关键供应商的风险。确保供应链的稳定性和透明度，减轻因供应链问题而带来的管理风险。</w:t>
      </w:r>
    </w:p>
    <w:p>
      <w:pPr>
        <w:pStyle w:val="Heading2"/>
        <w:ind w:firstLine="560" w:firstLineChars="200"/>
        <w:rPr>
          <w:rFonts w:ascii="仿宋" w:eastAsia="仿宋" w:hAnsi="仿宋" w:cs="仿宋" w:hint="eastAsia"/>
          <w:sz w:val="28"/>
          <w:lang w:eastAsia="zh-CN"/>
        </w:rPr>
      </w:pPr>
      <w:bookmarkStart w:id="31" w:name="_Toc5652"/>
      <w:r>
        <w:rPr>
          <w:rFonts w:ascii="仿宋" w:eastAsia="仿宋" w:hAnsi="仿宋" w:cs="仿宋" w:hint="eastAsia"/>
          <w:sz w:val="28"/>
          <w:lang w:eastAsia="zh-CN"/>
        </w:rPr>
        <w:t>(八)、其它风险分析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技术风险：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评估常温，远红外陶瓷及制品项目所采用的技术是否成熟、可靠，考虑技术升级和变革的可能性。建立技术监控机制，确保常温，远红外陶瓷及制品项目在技术层面的稳定性和可持续发展。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分析市场竞争格局、需求波动等因素对常温，远红外陶瓷及制品项目的影响。建立市场监测机制，及时了解市场变化，制定灵活的市场策略，适应市场的变化。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法律合规风险：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考虑法律法规对常温，远红外陶瓷及制品项目的影响，确保常温，远红外陶瓷及制品项目的所有活动都符合相关法规。建立法务咨询机制，确保常温，远红外陶瓷及制品项目在法律合规方面不会面临潜在风险。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分析常温，远红外陶瓷及制品项目对环境的影响和可能受到的环保法规限制。建立环境保护机制，确保常温，远红外陶瓷及制品项目在环境方面符合法规要求，减少可能的环境风险。</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5. 品牌声誉风险：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考虑常温，远红外陶瓷及制品项目可能对企业品牌声誉产生的影响，包括负面新闻、社会责任等。建立品牌管理机制，提高品牌抵抗危机的能力。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分析常温，远红外陶瓷及制品项目对社会的影响，包括社会舆论、社会责任等。建立社会沟通机制，与各利益相关者进行积极沟通，减少社会风险。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7. 健康安全风险：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评估常温，远红外陶瓷及制品项目对员工和相关利益相关者健康安全的影响。建立健康安全管理机制，确保常温，远红外陶瓷及制品项目在安全方面符合相关法规，减少可能的安全风险。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考虑常温，远红外陶瓷及制品项目所在地区的政治稳定性，分析政治风险对常温，远红外陶瓷及制品项目的潜在影响。建立政治风险监测机制，及时应对可能的政治风险。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评估常温，远红外陶瓷及制品项目的投资回报率、资本需求等因素。建立投资管理机制，确保投资决策合理，降低投资风险。</w:t>
      </w:r>
    </w:p>
    <w:p>
      <w:pPr>
        <w:pStyle w:val="Heading2"/>
        <w:ind w:firstLine="560" w:firstLineChars="200"/>
        <w:rPr>
          <w:rFonts w:ascii="仿宋" w:eastAsia="仿宋" w:hAnsi="仿宋" w:cs="仿宋" w:hint="eastAsia"/>
          <w:sz w:val="28"/>
          <w:lang w:eastAsia="zh-CN"/>
        </w:rPr>
      </w:pPr>
      <w:bookmarkStart w:id="32" w:name="_Toc29435"/>
      <w:r>
        <w:rPr>
          <w:rFonts w:ascii="仿宋" w:eastAsia="仿宋" w:hAnsi="仿宋" w:cs="仿宋" w:hint="eastAsia"/>
          <w:sz w:val="28"/>
          <w:lang w:eastAsia="zh-CN"/>
        </w:rPr>
        <w:t>(九)、社会影响评估</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利益相关者分析：</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识别常温，远红外陶瓷及制品项目可能影响的各类利益相关者，包括但不限于员工、居民、政府、非政府组织等。分析不同利益相关者对常温，远红外陶瓷及制品项目的关切点和期望。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2. 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评估常温，远红外陶瓷及制品项目可能对社会产生的正面和负面影响。正面影响可能包括就业机会增加、税收贡献等，负面影响可能包括环境破坏、社区冲突等。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对可能引起社会负面影响的因素进行风险评估。这包括可能引起社会不满、抗议、法律诉讼等的潜在风险。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制定社会管理计划：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根据影响评估和风险评估的结果，制定社会管理计划，明确常温，远红外陶瓷及制品项目在社会层面的责任和承诺。这可能包括社区参与计划、社会责任常温，远红外陶瓷及制品项目、环保措施等。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沟通与参与：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与各利益相关者进行积极沟通和参与，及时了解他们的关切和建议。建立社会反馈机制，使利益相关者能够参与常温，远红外陶瓷及制品项目决策过程。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社会影响监测：</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在常温，远红外陶瓷及制品项目实施阶段，建立社会影响监测机制，定期评估常温，远红外陶瓷及制品项目对社会的实际影响。根据监测结果调整社会管理计划，确保常温，远红外陶瓷及制品项目社会影响的可控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社会责任报告：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定期发布社会责任报告，向公众和利益相关者透明展示常温，远红外陶瓷及制品项目在社会方面的表现。报告应包括常温，远红外陶瓷及制品项目的社会影响、社会责任实践、问题解决等内容。</w:t>
      </w:r>
    </w:p>
    <w:p>
      <w:pPr>
        <w:pStyle w:val="Heading1"/>
        <w:ind w:firstLine="560" w:firstLineChars="200"/>
        <w:rPr>
          <w:rFonts w:ascii="仿宋" w:eastAsia="仿宋" w:hAnsi="仿宋" w:cs="仿宋" w:hint="eastAsia"/>
          <w:sz w:val="28"/>
          <w:lang w:eastAsia="zh-CN"/>
        </w:rPr>
      </w:pPr>
      <w:bookmarkStart w:id="33" w:name="_Toc4880"/>
      <w:r>
        <w:rPr>
          <w:rFonts w:ascii="仿宋" w:eastAsia="仿宋" w:hAnsi="仿宋" w:cs="仿宋" w:hint="eastAsia"/>
          <w:sz w:val="28"/>
          <w:lang w:eastAsia="zh-CN"/>
        </w:rPr>
        <w:t>六、投资背景及必要性分析</w:t>
      </w:r>
      <w:bookmarkEnd w:id="33"/>
    </w:p>
    <w:p>
      <w:pPr>
        <w:pStyle w:val="Heading2"/>
        <w:rPr>
          <w:rFonts w:ascii="仿宋" w:eastAsia="仿宋" w:hAnsi="仿宋" w:cs="仿宋" w:hint="eastAsia"/>
          <w:lang w:eastAsia="zh-CN"/>
        </w:rPr>
      </w:pPr>
      <w:bookmarkStart w:id="34" w:name="_Toc17954"/>
      <w:r>
        <w:rPr>
          <w:rFonts w:ascii="仿宋" w:eastAsia="仿宋" w:hAnsi="仿宋" w:cs="仿宋" w:hint="eastAsia"/>
          <w:lang w:eastAsia="zh-CN"/>
        </w:rPr>
        <w:t>(一)、常温，远红外陶瓷及制品项目承办单位背景分析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5" w:name="_Toc3049"/>
      <w:r>
        <w:rPr>
          <w:rFonts w:ascii="仿宋" w:eastAsia="仿宋" w:hAnsi="仿宋" w:cs="仿宋" w:hint="eastAsia"/>
          <w:sz w:val="28"/>
          <w:lang w:eastAsia="zh-CN"/>
        </w:rPr>
        <w:t>(二)、产业政策及发展规划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技术创新导向：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0" w:history="1">
        <w:r>
          <w:rPr>
            <w:rFonts w:ascii="SimSun" w:eastAsia="SimSun" w:hAnsi="SimSun" w:cs="SimSun"/>
            <w:b/>
            <w:bCs/>
            <w:color w:val="0000EE"/>
            <w:kern w:val="0"/>
            <w:sz w:val="30"/>
            <w:szCs w:val="30"/>
            <w:u w:val="single" w:color="0000EE"/>
          </w:rPr>
          <w:t>https://d.book118.com/168005011125006042</w:t>
        </w:r>
      </w:hyperlink>
    </w:p>
    <w:p>
      <w:pPr>
        <w:ind w:firstLine="560" w:firstLineChars="200"/>
        <w:rPr>
          <w:rFonts w:ascii="仿宋" w:eastAsia="仿宋" w:hAnsi="仿宋" w:cs="仿宋" w:hint="eastAsia"/>
          <w:sz w:val="28"/>
        </w:rPr>
      </w:pPr>
    </w:p>
    <w:sectPr>
      <w:headerReference w:type="default" r:id="rId91"/>
      <w:footerReference w:type="default" r:id="rId92"/>
      <w:type w:val="nextPage"/>
      <w:pgSz w:w="11906" w:h="16838"/>
      <w:pgMar w:top="1440" w:right="1800" w:bottom="1440" w:left="1800" w:header="851" w:footer="992" w:gutter="0"/>
      <w:pgNumType w:start="4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常温，远红外陶瓷及制品项目概述报告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315C8E"/>
    <w:rsid w:val="74315C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yperlink" Target="https://d.book118.com/168005011125006042" TargetMode="External" /><Relationship Id="rId91" Type="http://schemas.openxmlformats.org/officeDocument/2006/relationships/header" Target="header44.xml" /><Relationship Id="rId92" Type="http://schemas.openxmlformats.org/officeDocument/2006/relationships/footer" Target="footer44.xml" /><Relationship Id="rId93" Type="http://schemas.openxmlformats.org/officeDocument/2006/relationships/theme" Target="theme/theme1.xml" /><Relationship Id="rId94"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2024-01-21T10:52:00Z</dcterms:created>
  <dcterms:modified xsi:type="dcterms:W3CDTF">2024-01-21T10:53:24Z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78589D7FFBE742A693AAE53D5CEF5606_11</vt:lpwstr>
  </property>
  <property fmtid="{D5CDD505-2E9C-101B-9397-08002B2CF9AE}" pid="3" name="KSOProductBuildVer">
    <vt:lpwstr>2052-12.1.0.16120</vt:lpwstr>
  </property>
</Properties>
</file>