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1、[题干]苯丙酮尿症患儿作饮食控制治疗时应注意下列哪几点(　　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A.幼儿应以淀粉类、蔬菜、水果等低蛋白质食物为主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B.苯丙氨酸按30～50mg/(kg·d)供给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C.血苯丙氨酸浓度维持在0.12～0.6mmol/L(2～10m9/dl)为宜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D.饮食控制至少持续至青春期以后。E,以上都不是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【答案】A，B，C，D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2、[题干]经典型新生儿出血症的发病时间是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A.生后24小时内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B.生后第2～5天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C.7～10天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D.10～14天。E,生后第5～7天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3、[题干]以下哪项是肝豆状核变性的临床特征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A.CT特征性改变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B.肝大、惊厥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C.肝细胞损害、脑退行性病变和角膜K-F环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D.肝大、贫血和锥体外系症状。E,肝硬化及锥体外系症状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4、[题干]出生8个月之后才接种麻疹疫苗的原因是()。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A.8个月以前接种此疫苗不产生抗体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B.8个月以前接种此疫苗易产生休克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C.母体特异IgG持续到生后6个月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D.以上均是。E,以上均不是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5、疏散风热药中，明目退翳的是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A.薄荷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B.牛蒡子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C.蝉蜕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D.防风。E,升麻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【解析】蝉蜕：疏散风热，利咽开音，透疹，明目退翳，息风止痉。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6、[题干]苯丙酮尿症临床表现最突出的是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A.皮肤白嫩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https://d.book118.com/168014021021006037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16801402102100603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