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便携式Ｘ荧光光谱分析仪项目规划设计纲要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5" w:history="1">
        <w:r>
          <w:rPr>
            <w:rFonts w:ascii="仿宋" w:eastAsia="仿宋" w:hAnsi="仿宋" w:cs="仿宋" w:hint="eastAsia"/>
            <w:lang w:eastAsia="zh-CN"/>
          </w:rPr>
          <w:t>序言</w:t>
        </w:r>
        <w:r>
          <w:tab/>
        </w:r>
        <w:r>
          <w:fldChar w:fldCharType="begin"/>
        </w:r>
        <w:r>
          <w:instrText xml:space="preserve"> PAGEREF _Toc22145 \h </w:instrText>
        </w:r>
        <w:r>
          <w:fldChar w:fldCharType="separate"/>
        </w:r>
        <w:r>
          <w:t>3</w:t>
        </w:r>
        <w:r>
          <w:fldChar w:fldCharType="end"/>
        </w:r>
      </w:hyperlink>
    </w:p>
    <w:p>
      <w:pPr>
        <w:pStyle w:val="TOC1"/>
        <w:tabs>
          <w:tab w:val="right" w:leader="dot" w:pos="8306"/>
        </w:tabs>
      </w:pPr>
      <w:hyperlink w:anchor="_Toc29021" w:history="1">
        <w:r>
          <w:rPr>
            <w:rFonts w:ascii="仿宋" w:eastAsia="仿宋" w:hAnsi="仿宋" w:cs="仿宋" w:hint="eastAsia"/>
            <w:lang w:eastAsia="zh-CN"/>
          </w:rPr>
          <w:t>一、便携式Ｘ荧光光谱分析仪项目建设背景及必要性分析</w:t>
        </w:r>
        <w:r>
          <w:tab/>
        </w:r>
        <w:r>
          <w:fldChar w:fldCharType="begin"/>
        </w:r>
        <w:r>
          <w:instrText xml:space="preserve"> PAGEREF _Toc29021 \h </w:instrText>
        </w:r>
        <w:r>
          <w:fldChar w:fldCharType="separate"/>
        </w:r>
        <w:r>
          <w:t>3</w:t>
        </w:r>
        <w:r>
          <w:fldChar w:fldCharType="end"/>
        </w:r>
      </w:hyperlink>
    </w:p>
    <w:p>
      <w:pPr>
        <w:pStyle w:val="TOC2"/>
        <w:tabs>
          <w:tab w:val="right" w:leader="dot" w:pos="8306"/>
        </w:tabs>
      </w:pPr>
      <w:hyperlink w:anchor="_Toc20971" w:history="1">
        <w:r>
          <w:rPr>
            <w:rFonts w:ascii="仿宋" w:eastAsia="仿宋" w:hAnsi="仿宋" w:cs="仿宋" w:hint="eastAsia"/>
            <w:lang w:eastAsia="zh-CN"/>
          </w:rPr>
          <w:t>(一)、便携式Ｘ荧光光谱分析仪项目背景分析</w:t>
        </w:r>
        <w:r>
          <w:tab/>
        </w:r>
        <w:r>
          <w:fldChar w:fldCharType="begin"/>
        </w:r>
        <w:r>
          <w:instrText xml:space="preserve"> PAGEREF _Toc20971 \h </w:instrText>
        </w:r>
        <w:r>
          <w:fldChar w:fldCharType="separate"/>
        </w:r>
        <w:r>
          <w:t>3</w:t>
        </w:r>
        <w:r>
          <w:fldChar w:fldCharType="end"/>
        </w:r>
      </w:hyperlink>
    </w:p>
    <w:p>
      <w:pPr>
        <w:pStyle w:val="TOC2"/>
        <w:tabs>
          <w:tab w:val="right" w:leader="dot" w:pos="8306"/>
        </w:tabs>
      </w:pPr>
      <w:hyperlink w:anchor="_Toc28813" w:history="1">
        <w:r>
          <w:rPr>
            <w:rFonts w:ascii="仿宋" w:eastAsia="仿宋" w:hAnsi="仿宋" w:cs="仿宋" w:hint="eastAsia"/>
            <w:lang w:eastAsia="zh-CN"/>
          </w:rPr>
          <w:t>(二)、便携式Ｘ荧光光谱分析仪项目建设必要性分析</w:t>
        </w:r>
        <w:r>
          <w:tab/>
        </w:r>
        <w:r>
          <w:fldChar w:fldCharType="begin"/>
        </w:r>
        <w:r>
          <w:instrText xml:space="preserve"> PAGEREF _Toc28813 \h </w:instrText>
        </w:r>
        <w:r>
          <w:fldChar w:fldCharType="separate"/>
        </w:r>
        <w:r>
          <w:t>5</w:t>
        </w:r>
        <w:r>
          <w:fldChar w:fldCharType="end"/>
        </w:r>
      </w:hyperlink>
    </w:p>
    <w:p>
      <w:pPr>
        <w:pStyle w:val="TOC1"/>
        <w:tabs>
          <w:tab w:val="right" w:leader="dot" w:pos="8306"/>
        </w:tabs>
      </w:pPr>
      <w:hyperlink w:anchor="_Toc6323" w:history="1">
        <w:r>
          <w:rPr>
            <w:rFonts w:ascii="仿宋" w:eastAsia="仿宋" w:hAnsi="仿宋" w:cs="仿宋" w:hint="eastAsia"/>
            <w:lang w:eastAsia="zh-CN"/>
          </w:rPr>
          <w:t>二、产品规划分析</w:t>
        </w:r>
        <w:r>
          <w:tab/>
        </w:r>
        <w:r>
          <w:fldChar w:fldCharType="begin"/>
        </w:r>
        <w:r>
          <w:instrText xml:space="preserve"> PAGEREF _Toc6323 \h </w:instrText>
        </w:r>
        <w:r>
          <w:fldChar w:fldCharType="separate"/>
        </w:r>
        <w:r>
          <w:t>6</w:t>
        </w:r>
        <w:r>
          <w:fldChar w:fldCharType="end"/>
        </w:r>
      </w:hyperlink>
    </w:p>
    <w:p>
      <w:pPr>
        <w:pStyle w:val="TOC2"/>
        <w:tabs>
          <w:tab w:val="right" w:leader="dot" w:pos="8306"/>
        </w:tabs>
      </w:pPr>
      <w:hyperlink w:anchor="_Toc1361" w:history="1">
        <w:r>
          <w:rPr>
            <w:rFonts w:ascii="仿宋" w:eastAsia="仿宋" w:hAnsi="仿宋" w:cs="仿宋" w:hint="eastAsia"/>
            <w:lang w:eastAsia="zh-CN"/>
          </w:rPr>
          <w:t>(一)、产品规划</w:t>
        </w:r>
        <w:r>
          <w:tab/>
        </w:r>
        <w:r>
          <w:fldChar w:fldCharType="begin"/>
        </w:r>
        <w:r>
          <w:instrText xml:space="preserve"> PAGEREF _Toc1361 \h </w:instrText>
        </w:r>
        <w:r>
          <w:fldChar w:fldCharType="separate"/>
        </w:r>
        <w:r>
          <w:t>6</w:t>
        </w:r>
        <w:r>
          <w:fldChar w:fldCharType="end"/>
        </w:r>
      </w:hyperlink>
    </w:p>
    <w:p>
      <w:pPr>
        <w:pStyle w:val="TOC2"/>
        <w:tabs>
          <w:tab w:val="right" w:leader="dot" w:pos="8306"/>
        </w:tabs>
      </w:pPr>
      <w:hyperlink w:anchor="_Toc31925" w:history="1">
        <w:r>
          <w:rPr>
            <w:rFonts w:ascii="仿宋" w:eastAsia="仿宋" w:hAnsi="仿宋" w:cs="仿宋" w:hint="eastAsia"/>
            <w:lang w:eastAsia="zh-CN"/>
          </w:rPr>
          <w:t>(二)、建设规模</w:t>
        </w:r>
        <w:r>
          <w:tab/>
        </w:r>
        <w:r>
          <w:fldChar w:fldCharType="begin"/>
        </w:r>
        <w:r>
          <w:instrText xml:space="preserve"> PAGEREF _Toc31925 \h </w:instrText>
        </w:r>
        <w:r>
          <w:fldChar w:fldCharType="separate"/>
        </w:r>
        <w:r>
          <w:t>7</w:t>
        </w:r>
        <w:r>
          <w:fldChar w:fldCharType="end"/>
        </w:r>
      </w:hyperlink>
    </w:p>
    <w:p>
      <w:pPr>
        <w:pStyle w:val="TOC1"/>
        <w:tabs>
          <w:tab w:val="right" w:leader="dot" w:pos="8306"/>
        </w:tabs>
      </w:pPr>
      <w:hyperlink w:anchor="_Toc22910" w:history="1">
        <w:r>
          <w:rPr>
            <w:rFonts w:ascii="仿宋" w:eastAsia="仿宋" w:hAnsi="仿宋" w:cs="仿宋" w:hint="eastAsia"/>
            <w:lang w:eastAsia="zh-CN"/>
          </w:rPr>
          <w:t>三、便携式Ｘ荧光光谱分析仪项目土建工程</w:t>
        </w:r>
        <w:r>
          <w:tab/>
        </w:r>
        <w:r>
          <w:fldChar w:fldCharType="begin"/>
        </w:r>
        <w:r>
          <w:instrText xml:space="preserve"> PAGEREF _Toc22910 \h </w:instrText>
        </w:r>
        <w:r>
          <w:fldChar w:fldCharType="separate"/>
        </w:r>
        <w:r>
          <w:t>8</w:t>
        </w:r>
        <w:r>
          <w:fldChar w:fldCharType="end"/>
        </w:r>
      </w:hyperlink>
    </w:p>
    <w:p>
      <w:pPr>
        <w:pStyle w:val="TOC2"/>
        <w:tabs>
          <w:tab w:val="right" w:leader="dot" w:pos="8306"/>
        </w:tabs>
      </w:pPr>
      <w:hyperlink w:anchor="_Toc19000" w:history="1">
        <w:r>
          <w:rPr>
            <w:rFonts w:ascii="仿宋" w:eastAsia="仿宋" w:hAnsi="仿宋" w:cs="仿宋" w:hint="eastAsia"/>
            <w:lang w:eastAsia="zh-CN"/>
          </w:rPr>
          <w:t>(一)、建筑工程设计原则</w:t>
        </w:r>
        <w:r>
          <w:tab/>
        </w:r>
        <w:r>
          <w:fldChar w:fldCharType="begin"/>
        </w:r>
        <w:r>
          <w:instrText xml:space="preserve"> PAGEREF _Toc19000 \h </w:instrText>
        </w:r>
        <w:r>
          <w:fldChar w:fldCharType="separate"/>
        </w:r>
        <w:r>
          <w:t>8</w:t>
        </w:r>
        <w:r>
          <w:fldChar w:fldCharType="end"/>
        </w:r>
      </w:hyperlink>
    </w:p>
    <w:p>
      <w:pPr>
        <w:pStyle w:val="TOC2"/>
        <w:tabs>
          <w:tab w:val="right" w:leader="dot" w:pos="8306"/>
        </w:tabs>
      </w:pPr>
      <w:hyperlink w:anchor="_Toc13047" w:history="1">
        <w:r>
          <w:rPr>
            <w:rFonts w:ascii="仿宋" w:eastAsia="仿宋" w:hAnsi="仿宋" w:cs="仿宋" w:hint="eastAsia"/>
            <w:lang w:eastAsia="zh-CN"/>
          </w:rPr>
          <w:t>(二)、土建工程设计年限及安全等级</w:t>
        </w:r>
        <w:r>
          <w:tab/>
        </w:r>
        <w:r>
          <w:fldChar w:fldCharType="begin"/>
        </w:r>
        <w:r>
          <w:instrText xml:space="preserve"> PAGEREF _Toc13047 \h </w:instrText>
        </w:r>
        <w:r>
          <w:fldChar w:fldCharType="separate"/>
        </w:r>
        <w:r>
          <w:t>9</w:t>
        </w:r>
        <w:r>
          <w:fldChar w:fldCharType="end"/>
        </w:r>
      </w:hyperlink>
    </w:p>
    <w:p>
      <w:pPr>
        <w:pStyle w:val="TOC2"/>
        <w:tabs>
          <w:tab w:val="right" w:leader="dot" w:pos="8306"/>
        </w:tabs>
      </w:pPr>
      <w:hyperlink w:anchor="_Toc5988" w:history="1">
        <w:r>
          <w:rPr>
            <w:rFonts w:ascii="仿宋" w:eastAsia="仿宋" w:hAnsi="仿宋" w:cs="仿宋" w:hint="eastAsia"/>
            <w:lang w:eastAsia="zh-CN"/>
          </w:rPr>
          <w:t>(三)、建筑工程设计总体要求</w:t>
        </w:r>
        <w:r>
          <w:tab/>
        </w:r>
        <w:r>
          <w:fldChar w:fldCharType="begin"/>
        </w:r>
        <w:r>
          <w:instrText xml:space="preserve"> PAGEREF _Toc5988 \h </w:instrText>
        </w:r>
        <w:r>
          <w:fldChar w:fldCharType="separate"/>
        </w:r>
        <w:r>
          <w:t>11</w:t>
        </w:r>
        <w:r>
          <w:fldChar w:fldCharType="end"/>
        </w:r>
      </w:hyperlink>
    </w:p>
    <w:p>
      <w:pPr>
        <w:pStyle w:val="TOC2"/>
        <w:tabs>
          <w:tab w:val="right" w:leader="dot" w:pos="8306"/>
        </w:tabs>
      </w:pPr>
      <w:hyperlink w:anchor="_Toc24529" w:history="1">
        <w:r>
          <w:rPr>
            <w:rFonts w:ascii="仿宋" w:eastAsia="仿宋" w:hAnsi="仿宋" w:cs="仿宋" w:hint="eastAsia"/>
            <w:lang w:eastAsia="zh-CN"/>
          </w:rPr>
          <w:t>(四)、土建工程建设指标</w:t>
        </w:r>
        <w:r>
          <w:tab/>
        </w:r>
        <w:r>
          <w:fldChar w:fldCharType="begin"/>
        </w:r>
        <w:r>
          <w:instrText xml:space="preserve"> PAGEREF _Toc24529 \h </w:instrText>
        </w:r>
        <w:r>
          <w:fldChar w:fldCharType="separate"/>
        </w:r>
        <w:r>
          <w:t>11</w:t>
        </w:r>
        <w:r>
          <w:fldChar w:fldCharType="end"/>
        </w:r>
      </w:hyperlink>
    </w:p>
    <w:p>
      <w:pPr>
        <w:pStyle w:val="TOC1"/>
        <w:tabs>
          <w:tab w:val="right" w:leader="dot" w:pos="8306"/>
        </w:tabs>
      </w:pPr>
      <w:hyperlink w:anchor="_Toc28760" w:history="1">
        <w:r>
          <w:rPr>
            <w:rFonts w:ascii="仿宋" w:eastAsia="仿宋" w:hAnsi="仿宋" w:cs="仿宋" w:hint="eastAsia"/>
            <w:lang w:eastAsia="zh-CN"/>
          </w:rPr>
          <w:t>四、便携式Ｘ荧光光谱分析仪项目文档管理</w:t>
        </w:r>
        <w:r>
          <w:tab/>
        </w:r>
        <w:r>
          <w:fldChar w:fldCharType="begin"/>
        </w:r>
        <w:r>
          <w:instrText xml:space="preserve"> PAGEREF _Toc28760 \h </w:instrText>
        </w:r>
        <w:r>
          <w:fldChar w:fldCharType="separate"/>
        </w:r>
        <w:r>
          <w:t>12</w:t>
        </w:r>
        <w:r>
          <w:fldChar w:fldCharType="end"/>
        </w:r>
      </w:hyperlink>
    </w:p>
    <w:p>
      <w:pPr>
        <w:pStyle w:val="TOC2"/>
        <w:tabs>
          <w:tab w:val="right" w:leader="dot" w:pos="8306"/>
        </w:tabs>
      </w:pPr>
      <w:hyperlink w:anchor="_Toc24714" w:history="1">
        <w:r>
          <w:rPr>
            <w:rFonts w:ascii="仿宋" w:eastAsia="仿宋" w:hAnsi="仿宋" w:cs="仿宋" w:hint="eastAsia"/>
            <w:lang w:eastAsia="zh-CN"/>
          </w:rPr>
          <w:t>(一)、文档编制与审查</w:t>
        </w:r>
        <w:r>
          <w:tab/>
        </w:r>
        <w:r>
          <w:fldChar w:fldCharType="begin"/>
        </w:r>
        <w:r>
          <w:instrText xml:space="preserve"> PAGEREF _Toc24714 \h </w:instrText>
        </w:r>
        <w:r>
          <w:fldChar w:fldCharType="separate"/>
        </w:r>
        <w:r>
          <w:t>12</w:t>
        </w:r>
        <w:r>
          <w:fldChar w:fldCharType="end"/>
        </w:r>
      </w:hyperlink>
    </w:p>
    <w:p>
      <w:pPr>
        <w:pStyle w:val="TOC2"/>
        <w:tabs>
          <w:tab w:val="right" w:leader="dot" w:pos="8306"/>
        </w:tabs>
      </w:pPr>
      <w:hyperlink w:anchor="_Toc19731" w:history="1">
        <w:r>
          <w:rPr>
            <w:rFonts w:ascii="仿宋" w:eastAsia="仿宋" w:hAnsi="仿宋" w:cs="仿宋" w:hint="eastAsia"/>
            <w:lang w:eastAsia="zh-CN"/>
          </w:rPr>
          <w:t>(二)、文档发布与分发</w:t>
        </w:r>
        <w:r>
          <w:tab/>
        </w:r>
        <w:r>
          <w:fldChar w:fldCharType="begin"/>
        </w:r>
        <w:r>
          <w:instrText xml:space="preserve"> PAGEREF _Toc19731 \h </w:instrText>
        </w:r>
        <w:r>
          <w:fldChar w:fldCharType="separate"/>
        </w:r>
        <w:r>
          <w:t>13</w:t>
        </w:r>
        <w:r>
          <w:fldChar w:fldCharType="end"/>
        </w:r>
      </w:hyperlink>
    </w:p>
    <w:p>
      <w:pPr>
        <w:pStyle w:val="TOC2"/>
        <w:tabs>
          <w:tab w:val="right" w:leader="dot" w:pos="8306"/>
        </w:tabs>
      </w:pPr>
      <w:hyperlink w:anchor="_Toc10446" w:history="1">
        <w:r>
          <w:rPr>
            <w:rFonts w:ascii="仿宋" w:eastAsia="仿宋" w:hAnsi="仿宋" w:cs="仿宋" w:hint="eastAsia"/>
            <w:lang w:eastAsia="zh-CN"/>
          </w:rPr>
          <w:t>(三)、文档存档与归档</w:t>
        </w:r>
        <w:r>
          <w:tab/>
        </w:r>
        <w:r>
          <w:fldChar w:fldCharType="begin"/>
        </w:r>
        <w:r>
          <w:instrText xml:space="preserve"> PAGEREF _Toc10446 \h </w:instrText>
        </w:r>
        <w:r>
          <w:fldChar w:fldCharType="separate"/>
        </w:r>
        <w:r>
          <w:t>14</w:t>
        </w:r>
        <w:r>
          <w:fldChar w:fldCharType="end"/>
        </w:r>
      </w:hyperlink>
    </w:p>
    <w:p>
      <w:pPr>
        <w:pStyle w:val="TOC1"/>
        <w:tabs>
          <w:tab w:val="right" w:leader="dot" w:pos="8306"/>
        </w:tabs>
      </w:pPr>
      <w:hyperlink w:anchor="_Toc26510" w:history="1">
        <w:r>
          <w:rPr>
            <w:rFonts w:ascii="仿宋" w:eastAsia="仿宋" w:hAnsi="仿宋" w:cs="仿宋" w:hint="eastAsia"/>
            <w:lang w:eastAsia="zh-CN"/>
          </w:rPr>
          <w:t>五、便携式Ｘ荧光光谱分析仪项目建设单位说明</w:t>
        </w:r>
        <w:r>
          <w:tab/>
        </w:r>
        <w:r>
          <w:fldChar w:fldCharType="begin"/>
        </w:r>
        <w:r>
          <w:instrText xml:space="preserve"> PAGEREF _Toc26510 \h </w:instrText>
        </w:r>
        <w:r>
          <w:fldChar w:fldCharType="separate"/>
        </w:r>
        <w:r>
          <w:t>15</w:t>
        </w:r>
        <w:r>
          <w:fldChar w:fldCharType="end"/>
        </w:r>
      </w:hyperlink>
    </w:p>
    <w:p>
      <w:pPr>
        <w:pStyle w:val="TOC2"/>
        <w:tabs>
          <w:tab w:val="right" w:leader="dot" w:pos="8306"/>
        </w:tabs>
      </w:pPr>
      <w:hyperlink w:anchor="_Toc21417" w:history="1">
        <w:r>
          <w:rPr>
            <w:rFonts w:ascii="仿宋" w:eastAsia="仿宋" w:hAnsi="仿宋" w:cs="仿宋" w:hint="eastAsia"/>
            <w:lang w:eastAsia="zh-CN"/>
          </w:rPr>
          <w:t>(一)、便携式Ｘ荧光光谱分析仪项目承办单位基本情况</w:t>
        </w:r>
        <w:r>
          <w:tab/>
        </w:r>
        <w:r>
          <w:fldChar w:fldCharType="begin"/>
        </w:r>
        <w:r>
          <w:instrText xml:space="preserve"> PAGEREF _Toc21417 \h </w:instrText>
        </w:r>
        <w:r>
          <w:fldChar w:fldCharType="separate"/>
        </w:r>
        <w:r>
          <w:t>15</w:t>
        </w:r>
        <w:r>
          <w:fldChar w:fldCharType="end"/>
        </w:r>
      </w:hyperlink>
    </w:p>
    <w:p>
      <w:pPr>
        <w:pStyle w:val="TOC2"/>
        <w:tabs>
          <w:tab w:val="right" w:leader="dot" w:pos="8306"/>
        </w:tabs>
      </w:pPr>
      <w:hyperlink w:anchor="_Toc31671" w:history="1">
        <w:r>
          <w:rPr>
            <w:rFonts w:ascii="仿宋" w:eastAsia="仿宋" w:hAnsi="仿宋" w:cs="仿宋" w:hint="eastAsia"/>
            <w:lang w:eastAsia="zh-CN"/>
          </w:rPr>
          <w:t>(二)、公司经济效益分析</w:t>
        </w:r>
        <w:r>
          <w:tab/>
        </w:r>
        <w:r>
          <w:fldChar w:fldCharType="begin"/>
        </w:r>
        <w:r>
          <w:instrText xml:space="preserve"> PAGEREF _Toc31671 \h </w:instrText>
        </w:r>
        <w:r>
          <w:fldChar w:fldCharType="separate"/>
        </w:r>
        <w:r>
          <w:t>16</w:t>
        </w:r>
        <w:r>
          <w:fldChar w:fldCharType="end"/>
        </w:r>
      </w:hyperlink>
    </w:p>
    <w:p>
      <w:pPr>
        <w:pStyle w:val="TOC1"/>
        <w:tabs>
          <w:tab w:val="right" w:leader="dot" w:pos="8306"/>
        </w:tabs>
      </w:pPr>
      <w:hyperlink w:anchor="_Toc19996" w:history="1">
        <w:r>
          <w:rPr>
            <w:rFonts w:ascii="仿宋" w:eastAsia="仿宋" w:hAnsi="仿宋" w:cs="仿宋" w:hint="eastAsia"/>
            <w:lang w:eastAsia="zh-CN"/>
          </w:rPr>
          <w:t>六、便携式Ｘ荧光光谱分析仪项目概论</w:t>
        </w:r>
        <w:r>
          <w:tab/>
        </w:r>
        <w:r>
          <w:fldChar w:fldCharType="begin"/>
        </w:r>
        <w:r>
          <w:instrText xml:space="preserve"> PAGEREF _Toc19996 \h </w:instrText>
        </w:r>
        <w:r>
          <w:fldChar w:fldCharType="separate"/>
        </w:r>
        <w:r>
          <w:t>17</w:t>
        </w:r>
        <w:r>
          <w:fldChar w:fldCharType="end"/>
        </w:r>
      </w:hyperlink>
    </w:p>
    <w:p>
      <w:pPr>
        <w:pStyle w:val="TOC2"/>
        <w:tabs>
          <w:tab w:val="right" w:leader="dot" w:pos="8306"/>
        </w:tabs>
      </w:pPr>
      <w:hyperlink w:anchor="_Toc2094" w:history="1">
        <w:r>
          <w:rPr>
            <w:rFonts w:ascii="仿宋" w:eastAsia="仿宋" w:hAnsi="仿宋" w:cs="仿宋" w:hint="eastAsia"/>
            <w:lang w:eastAsia="zh-CN"/>
          </w:rPr>
          <w:t>(一)、便携式Ｘ荧光光谱分析仪项目概况</w:t>
        </w:r>
        <w:r>
          <w:tab/>
        </w:r>
        <w:r>
          <w:fldChar w:fldCharType="begin"/>
        </w:r>
        <w:r>
          <w:instrText xml:space="preserve"> PAGEREF _Toc2094 \h </w:instrText>
        </w:r>
        <w:r>
          <w:fldChar w:fldCharType="separate"/>
        </w:r>
        <w:r>
          <w:t>17</w:t>
        </w:r>
        <w:r>
          <w:fldChar w:fldCharType="end"/>
        </w:r>
      </w:hyperlink>
    </w:p>
    <w:p>
      <w:pPr>
        <w:pStyle w:val="TOC2"/>
        <w:tabs>
          <w:tab w:val="right" w:leader="dot" w:pos="8306"/>
        </w:tabs>
      </w:pPr>
      <w:hyperlink w:anchor="_Toc21349" w:history="1">
        <w:r>
          <w:rPr>
            <w:rFonts w:ascii="仿宋" w:eastAsia="仿宋" w:hAnsi="仿宋" w:cs="仿宋" w:hint="eastAsia"/>
            <w:lang w:eastAsia="zh-CN"/>
          </w:rPr>
          <w:t>(二)、便携式Ｘ荧光光谱分析仪项目目标</w:t>
        </w:r>
        <w:r>
          <w:tab/>
        </w:r>
        <w:r>
          <w:fldChar w:fldCharType="begin"/>
        </w:r>
        <w:r>
          <w:instrText xml:space="preserve"> PAGEREF _Toc21349 \h </w:instrText>
        </w:r>
        <w:r>
          <w:fldChar w:fldCharType="separate"/>
        </w:r>
        <w:r>
          <w:t>19</w:t>
        </w:r>
        <w:r>
          <w:fldChar w:fldCharType="end"/>
        </w:r>
      </w:hyperlink>
    </w:p>
    <w:p>
      <w:pPr>
        <w:pStyle w:val="TOC2"/>
        <w:tabs>
          <w:tab w:val="right" w:leader="dot" w:pos="8306"/>
        </w:tabs>
      </w:pPr>
      <w:hyperlink w:anchor="_Toc7661" w:history="1">
        <w:r>
          <w:rPr>
            <w:rFonts w:ascii="仿宋" w:eastAsia="仿宋" w:hAnsi="仿宋" w:cs="仿宋" w:hint="eastAsia"/>
            <w:lang w:eastAsia="zh-CN"/>
          </w:rPr>
          <w:t>(三)、便携式Ｘ荧光光谱分析仪项目提出的理由</w:t>
        </w:r>
        <w:r>
          <w:tab/>
        </w:r>
        <w:r>
          <w:fldChar w:fldCharType="begin"/>
        </w:r>
        <w:r>
          <w:instrText xml:space="preserve"> PAGEREF _Toc7661 \h </w:instrText>
        </w:r>
        <w:r>
          <w:fldChar w:fldCharType="separate"/>
        </w:r>
        <w:r>
          <w:t>20</w:t>
        </w:r>
        <w:r>
          <w:fldChar w:fldCharType="end"/>
        </w:r>
      </w:hyperlink>
    </w:p>
    <w:p>
      <w:pPr>
        <w:pStyle w:val="TOC2"/>
        <w:tabs>
          <w:tab w:val="right" w:leader="dot" w:pos="8306"/>
        </w:tabs>
      </w:pPr>
      <w:hyperlink w:anchor="_Toc12412" w:history="1">
        <w:r>
          <w:rPr>
            <w:rFonts w:ascii="仿宋" w:eastAsia="仿宋" w:hAnsi="仿宋" w:cs="仿宋" w:hint="eastAsia"/>
            <w:lang w:eastAsia="zh-CN"/>
          </w:rPr>
          <w:t>(四)、便携式Ｘ荧光光谱分析仪项目意义</w:t>
        </w:r>
        <w:r>
          <w:tab/>
        </w:r>
        <w:r>
          <w:fldChar w:fldCharType="begin"/>
        </w:r>
        <w:r>
          <w:instrText xml:space="preserve"> PAGEREF _Toc12412 \h </w:instrText>
        </w:r>
        <w:r>
          <w:fldChar w:fldCharType="separate"/>
        </w:r>
        <w:r>
          <w:t>22</w:t>
        </w:r>
        <w:r>
          <w:fldChar w:fldCharType="end"/>
        </w:r>
      </w:hyperlink>
    </w:p>
    <w:p>
      <w:pPr>
        <w:pStyle w:val="TOC2"/>
        <w:tabs>
          <w:tab w:val="right" w:leader="dot" w:pos="8306"/>
        </w:tabs>
      </w:pPr>
      <w:hyperlink w:anchor="_Toc32330" w:history="1">
        <w:r>
          <w:rPr>
            <w:rFonts w:ascii="仿宋" w:eastAsia="仿宋" w:hAnsi="仿宋" w:cs="仿宋" w:hint="eastAsia"/>
            <w:lang w:eastAsia="zh-CN"/>
          </w:rPr>
          <w:t>(五)、便携式Ｘ荧光光谱分析仪项目背景</w:t>
        </w:r>
        <w:r>
          <w:tab/>
        </w:r>
        <w:r>
          <w:fldChar w:fldCharType="begin"/>
        </w:r>
        <w:r>
          <w:instrText xml:space="preserve"> PAGEREF _Toc32330 \h </w:instrText>
        </w:r>
        <w:r>
          <w:fldChar w:fldCharType="separate"/>
        </w:r>
        <w:r>
          <w:t>23</w:t>
        </w:r>
        <w:r>
          <w:fldChar w:fldCharType="end"/>
        </w:r>
      </w:hyperlink>
    </w:p>
    <w:p>
      <w:pPr>
        <w:pStyle w:val="TOC1"/>
        <w:tabs>
          <w:tab w:val="right" w:leader="dot" w:pos="8306"/>
        </w:tabs>
      </w:pPr>
      <w:hyperlink w:anchor="_Toc12441" w:history="1">
        <w:r>
          <w:rPr>
            <w:rFonts w:ascii="仿宋" w:eastAsia="仿宋" w:hAnsi="仿宋" w:cs="仿宋" w:hint="eastAsia"/>
            <w:lang w:eastAsia="zh-CN"/>
          </w:rPr>
          <w:t>七、便携式Ｘ荧光光谱分析仪项目社会影响</w:t>
        </w:r>
        <w:r>
          <w:tab/>
        </w:r>
        <w:r>
          <w:fldChar w:fldCharType="begin"/>
        </w:r>
        <w:r>
          <w:instrText xml:space="preserve"> PAGEREF _Toc12441 \h </w:instrText>
        </w:r>
        <w:r>
          <w:fldChar w:fldCharType="separate"/>
        </w:r>
        <w:r>
          <w:t>24</w:t>
        </w:r>
        <w:r>
          <w:fldChar w:fldCharType="end"/>
        </w:r>
      </w:hyperlink>
    </w:p>
    <w:p>
      <w:pPr>
        <w:pStyle w:val="TOC2"/>
        <w:tabs>
          <w:tab w:val="right" w:leader="dot" w:pos="8306"/>
        </w:tabs>
      </w:pPr>
      <w:hyperlink w:anchor="_Toc502" w:history="1">
        <w:r>
          <w:rPr>
            <w:rFonts w:ascii="仿宋" w:eastAsia="仿宋" w:hAnsi="仿宋" w:cs="仿宋" w:hint="eastAsia"/>
            <w:lang w:eastAsia="zh-CN"/>
          </w:rPr>
          <w:t>(一)、社会责任与义务</w:t>
        </w:r>
        <w:r>
          <w:tab/>
        </w:r>
        <w:r>
          <w:fldChar w:fldCharType="begin"/>
        </w:r>
        <w:r>
          <w:instrText xml:space="preserve"> PAGEREF _Toc502 \h </w:instrText>
        </w:r>
        <w:r>
          <w:fldChar w:fldCharType="separate"/>
        </w:r>
        <w:r>
          <w:t>24</w:t>
        </w:r>
        <w:r>
          <w:fldChar w:fldCharType="end"/>
        </w:r>
      </w:hyperlink>
    </w:p>
    <w:p>
      <w:pPr>
        <w:pStyle w:val="TOC2"/>
        <w:tabs>
          <w:tab w:val="right" w:leader="dot" w:pos="8306"/>
        </w:tabs>
      </w:pPr>
      <w:hyperlink w:anchor="_Toc25272" w:history="1">
        <w:r>
          <w:rPr>
            <w:rFonts w:ascii="仿宋" w:eastAsia="仿宋" w:hAnsi="仿宋" w:cs="仿宋" w:hint="eastAsia"/>
            <w:lang w:eastAsia="zh-CN"/>
          </w:rPr>
          <w:t>(二)、社会参与与沟通</w:t>
        </w:r>
        <w:r>
          <w:tab/>
        </w:r>
        <w:r>
          <w:fldChar w:fldCharType="begin"/>
        </w:r>
        <w:r>
          <w:instrText xml:space="preserve"> PAGEREF _Toc25272 \h </w:instrText>
        </w:r>
        <w:r>
          <w:fldChar w:fldCharType="separate"/>
        </w:r>
        <w:r>
          <w:t>25</w:t>
        </w:r>
        <w:r>
          <w:fldChar w:fldCharType="end"/>
        </w:r>
      </w:hyperlink>
    </w:p>
    <w:p>
      <w:pPr>
        <w:pStyle w:val="TOC1"/>
        <w:tabs>
          <w:tab w:val="right" w:leader="dot" w:pos="8306"/>
        </w:tabs>
      </w:pPr>
      <w:hyperlink w:anchor="_Toc22743" w:history="1">
        <w:r>
          <w:rPr>
            <w:rFonts w:ascii="仿宋" w:eastAsia="仿宋" w:hAnsi="仿宋" w:cs="仿宋" w:hint="eastAsia"/>
            <w:lang w:eastAsia="zh-CN"/>
          </w:rPr>
          <w:t>八、便携式Ｘ荧光光谱分析仪项目投资规划</w:t>
        </w:r>
        <w:r>
          <w:tab/>
        </w:r>
        <w:r>
          <w:fldChar w:fldCharType="begin"/>
        </w:r>
        <w:r>
          <w:instrText xml:space="preserve"> PAGEREF _Toc22743 \h </w:instrText>
        </w:r>
        <w:r>
          <w:fldChar w:fldCharType="separate"/>
        </w:r>
        <w:r>
          <w:t>26</w:t>
        </w:r>
        <w:r>
          <w:fldChar w:fldCharType="end"/>
        </w:r>
      </w:hyperlink>
    </w:p>
    <w:p>
      <w:pPr>
        <w:pStyle w:val="TOC2"/>
        <w:tabs>
          <w:tab w:val="right" w:leader="dot" w:pos="8306"/>
        </w:tabs>
      </w:pPr>
      <w:hyperlink w:anchor="_Toc10362" w:history="1">
        <w:r>
          <w:rPr>
            <w:rFonts w:ascii="仿宋" w:eastAsia="仿宋" w:hAnsi="仿宋" w:cs="仿宋" w:hint="eastAsia"/>
            <w:lang w:eastAsia="zh-CN"/>
          </w:rPr>
          <w:t>(一)、便携式Ｘ荧光光谱分析仪项目总投资估算</w:t>
        </w:r>
        <w:r>
          <w:tab/>
        </w:r>
        <w:r>
          <w:fldChar w:fldCharType="begin"/>
        </w:r>
        <w:r>
          <w:instrText xml:space="preserve"> PAGEREF _Toc10362 \h </w:instrText>
        </w:r>
        <w:r>
          <w:fldChar w:fldCharType="separate"/>
        </w:r>
        <w:r>
          <w:t>26</w:t>
        </w:r>
        <w:r>
          <w:fldChar w:fldCharType="end"/>
        </w:r>
      </w:hyperlink>
    </w:p>
    <w:p>
      <w:pPr>
        <w:pStyle w:val="TOC2"/>
        <w:tabs>
          <w:tab w:val="right" w:leader="dot" w:pos="8306"/>
        </w:tabs>
      </w:pPr>
      <w:hyperlink w:anchor="_Toc29183" w:history="1">
        <w:r>
          <w:rPr>
            <w:rFonts w:ascii="仿宋" w:eastAsia="仿宋" w:hAnsi="仿宋" w:cs="仿宋" w:hint="eastAsia"/>
            <w:lang w:eastAsia="zh-CN"/>
          </w:rPr>
          <w:t>(二)、资金筹措</w:t>
        </w:r>
        <w:r>
          <w:tab/>
        </w:r>
        <w:r>
          <w:fldChar w:fldCharType="begin"/>
        </w:r>
        <w:r>
          <w:instrText xml:space="preserve"> PAGEREF _Toc29183 \h </w:instrText>
        </w:r>
        <w:r>
          <w:fldChar w:fldCharType="separate"/>
        </w:r>
        <w:r>
          <w:t>27</w:t>
        </w:r>
        <w:r>
          <w:fldChar w:fldCharType="end"/>
        </w:r>
      </w:hyperlink>
    </w:p>
    <w:p>
      <w:pPr>
        <w:pStyle w:val="TOC1"/>
        <w:tabs>
          <w:tab w:val="right" w:leader="dot" w:pos="8306"/>
        </w:tabs>
      </w:pPr>
      <w:hyperlink w:anchor="_Toc16597" w:history="1">
        <w:r>
          <w:rPr>
            <w:rFonts w:ascii="仿宋" w:eastAsia="仿宋" w:hAnsi="仿宋" w:cs="仿宋" w:hint="eastAsia"/>
            <w:lang w:eastAsia="zh-CN"/>
          </w:rPr>
          <w:t>九、便携式Ｘ荧光光谱分析仪项目人力资源培养与发展</w:t>
        </w:r>
        <w:r>
          <w:tab/>
        </w:r>
        <w:r>
          <w:fldChar w:fldCharType="begin"/>
        </w:r>
        <w:r>
          <w:instrText xml:space="preserve"> PAGEREF _Toc16597 \h </w:instrText>
        </w:r>
        <w:r>
          <w:fldChar w:fldCharType="separate"/>
        </w:r>
        <w:r>
          <w:t>28</w:t>
        </w:r>
        <w:r>
          <w:fldChar w:fldCharType="end"/>
        </w:r>
      </w:hyperlink>
    </w:p>
    <w:p>
      <w:pPr>
        <w:pStyle w:val="TOC2"/>
        <w:tabs>
          <w:tab w:val="right" w:leader="dot" w:pos="8306"/>
        </w:tabs>
      </w:pPr>
      <w:hyperlink w:anchor="_Toc5132" w:history="1">
        <w:r>
          <w:rPr>
            <w:rFonts w:ascii="仿宋" w:eastAsia="仿宋" w:hAnsi="仿宋" w:cs="仿宋" w:hint="eastAsia"/>
            <w:lang w:eastAsia="zh-CN"/>
          </w:rPr>
          <w:t>(一)、人才需求与规划</w:t>
        </w:r>
        <w:r>
          <w:tab/>
        </w:r>
        <w:r>
          <w:fldChar w:fldCharType="begin"/>
        </w:r>
        <w:r>
          <w:instrText xml:space="preserve"> PAGEREF _Toc5132 \h </w:instrText>
        </w:r>
        <w:r>
          <w:fldChar w:fldCharType="separate"/>
        </w:r>
        <w:r>
          <w:t>28</w:t>
        </w:r>
        <w:r>
          <w:fldChar w:fldCharType="end"/>
        </w:r>
      </w:hyperlink>
    </w:p>
    <w:p>
      <w:pPr>
        <w:pStyle w:val="TOC2"/>
        <w:tabs>
          <w:tab w:val="right" w:leader="dot" w:pos="8306"/>
        </w:tabs>
      </w:pPr>
      <w:hyperlink w:anchor="_Toc21870" w:history="1">
        <w:r>
          <w:rPr>
            <w:rFonts w:ascii="仿宋" w:eastAsia="仿宋" w:hAnsi="仿宋" w:cs="仿宋" w:hint="eastAsia"/>
            <w:lang w:eastAsia="zh-CN"/>
          </w:rPr>
          <w:t>(二)、培训与发展计划</w:t>
        </w:r>
        <w:r>
          <w:tab/>
        </w:r>
        <w:r>
          <w:fldChar w:fldCharType="begin"/>
        </w:r>
        <w:r>
          <w:instrText xml:space="preserve"> PAGEREF _Toc21870 \h </w:instrText>
        </w:r>
        <w:r>
          <w:fldChar w:fldCharType="separate"/>
        </w:r>
        <w:r>
          <w:t>29</w:t>
        </w:r>
        <w:r>
          <w:fldChar w:fldCharType="end"/>
        </w:r>
      </w:hyperlink>
    </w:p>
    <w:p>
      <w:pPr>
        <w:pStyle w:val="TOC1"/>
        <w:tabs>
          <w:tab w:val="right" w:leader="dot" w:pos="8306"/>
        </w:tabs>
      </w:pPr>
      <w:hyperlink w:anchor="_Toc12710" w:history="1">
        <w:r>
          <w:rPr>
            <w:rFonts w:ascii="仿宋" w:eastAsia="仿宋" w:hAnsi="仿宋" w:cs="仿宋" w:hint="eastAsia"/>
            <w:lang w:eastAsia="zh-CN"/>
          </w:rPr>
          <w:t>十、便携式Ｘ荧光光谱分析仪项目人力资源管理</w:t>
        </w:r>
        <w:r>
          <w:tab/>
        </w:r>
        <w:r>
          <w:fldChar w:fldCharType="begin"/>
        </w:r>
        <w:r>
          <w:instrText xml:space="preserve"> PAGEREF _Toc12710 \h </w:instrText>
        </w:r>
        <w:r>
          <w:fldChar w:fldCharType="separate"/>
        </w:r>
        <w:r>
          <w:t>29</w:t>
        </w:r>
        <w:r>
          <w:fldChar w:fldCharType="end"/>
        </w:r>
      </w:hyperlink>
    </w:p>
    <w:p>
      <w:pPr>
        <w:pStyle w:val="TOC2"/>
        <w:tabs>
          <w:tab w:val="right" w:leader="dot" w:pos="8306"/>
        </w:tabs>
      </w:pPr>
      <w:hyperlink w:anchor="_Toc1936" w:history="1">
        <w:r>
          <w:rPr>
            <w:rFonts w:ascii="仿宋" w:eastAsia="仿宋" w:hAnsi="仿宋" w:cs="仿宋" w:hint="eastAsia"/>
            <w:lang w:eastAsia="zh-CN"/>
          </w:rPr>
          <w:t>(一)、建立健全的预算管理制度</w:t>
        </w:r>
        <w:r>
          <w:tab/>
        </w:r>
        <w:r>
          <w:fldChar w:fldCharType="begin"/>
        </w:r>
        <w:r>
          <w:instrText xml:space="preserve"> PAGEREF _Toc1936 \h </w:instrText>
        </w:r>
        <w:r>
          <w:fldChar w:fldCharType="separate"/>
        </w:r>
        <w:r>
          <w:t>29</w:t>
        </w:r>
        <w:r>
          <w:fldChar w:fldCharType="end"/>
        </w:r>
      </w:hyperlink>
    </w:p>
    <w:p>
      <w:pPr>
        <w:pStyle w:val="TOC2"/>
        <w:tabs>
          <w:tab w:val="right" w:leader="dot" w:pos="8306"/>
        </w:tabs>
      </w:pPr>
      <w:hyperlink w:anchor="_Toc8971" w:history="1">
        <w:r>
          <w:rPr>
            <w:rFonts w:ascii="仿宋" w:eastAsia="仿宋" w:hAnsi="仿宋" w:cs="仿宋" w:hint="eastAsia"/>
            <w:lang w:eastAsia="zh-CN"/>
          </w:rPr>
          <w:t>(二)、加强资金流动监控</w:t>
        </w:r>
        <w:r>
          <w:tab/>
        </w:r>
        <w:r>
          <w:fldChar w:fldCharType="begin"/>
        </w:r>
        <w:r>
          <w:instrText xml:space="preserve"> PAGEREF _Toc8971 \h </w:instrText>
        </w:r>
        <w:r>
          <w:fldChar w:fldCharType="separate"/>
        </w:r>
        <w:r>
          <w:t>31</w:t>
        </w:r>
        <w:r>
          <w:fldChar w:fldCharType="end"/>
        </w:r>
      </w:hyperlink>
    </w:p>
    <w:p>
      <w:pPr>
        <w:pStyle w:val="TOC2"/>
        <w:tabs>
          <w:tab w:val="right" w:leader="dot" w:pos="8306"/>
        </w:tabs>
      </w:pPr>
      <w:hyperlink w:anchor="_Toc8738" w:history="1">
        <w:r>
          <w:rPr>
            <w:rFonts w:ascii="仿宋" w:eastAsia="仿宋" w:hAnsi="仿宋" w:cs="仿宋" w:hint="eastAsia"/>
            <w:lang w:eastAsia="zh-CN"/>
          </w:rPr>
          <w:t>(三)、制定完善的风险控制机制</w:t>
        </w:r>
        <w:r>
          <w:tab/>
        </w:r>
        <w:r>
          <w:fldChar w:fldCharType="begin"/>
        </w:r>
        <w:r>
          <w:instrText xml:space="preserve"> PAGEREF _Toc8738 \h </w:instrText>
        </w:r>
        <w:r>
          <w:fldChar w:fldCharType="separate"/>
        </w:r>
        <w:r>
          <w:t>32</w:t>
        </w:r>
        <w:r>
          <w:fldChar w:fldCharType="end"/>
        </w:r>
      </w:hyperlink>
    </w:p>
    <w:p>
      <w:pPr>
        <w:pStyle w:val="TOC2"/>
        <w:tabs>
          <w:tab w:val="right" w:leader="dot" w:pos="8306"/>
        </w:tabs>
      </w:pPr>
      <w:hyperlink w:anchor="_Toc29883" w:history="1">
        <w:r>
          <w:rPr>
            <w:rFonts w:ascii="仿宋" w:eastAsia="仿宋" w:hAnsi="仿宋" w:cs="仿宋" w:hint="eastAsia"/>
            <w:lang w:eastAsia="zh-CN"/>
          </w:rPr>
          <w:t>(四)、优化成本管理</w:t>
        </w:r>
        <w:r>
          <w:tab/>
        </w:r>
        <w:r>
          <w:fldChar w:fldCharType="begin"/>
        </w:r>
        <w:r>
          <w:instrText xml:space="preserve"> PAGEREF _Toc29883 \h </w:instrText>
        </w:r>
        <w:r>
          <w:fldChar w:fldCharType="separate"/>
        </w:r>
        <w:r>
          <w:t>34</w:t>
        </w:r>
        <w:r>
          <w:fldChar w:fldCharType="end"/>
        </w:r>
      </w:hyperlink>
    </w:p>
    <w:p>
      <w:pPr>
        <w:pStyle w:val="TOC1"/>
        <w:tabs>
          <w:tab w:val="right" w:leader="dot" w:pos="8306"/>
        </w:tabs>
      </w:pPr>
      <w:hyperlink w:anchor="_Toc9" w:history="1">
        <w:r>
          <w:rPr>
            <w:rFonts w:ascii="仿宋" w:eastAsia="仿宋" w:hAnsi="仿宋" w:cs="仿宋" w:hint="eastAsia"/>
            <w:lang w:eastAsia="zh-CN"/>
          </w:rPr>
          <w:t>十一、便携式Ｘ荧光光谱分析仪项目计划安排</w:t>
        </w:r>
        <w:r>
          <w:tab/>
        </w:r>
        <w:r>
          <w:fldChar w:fldCharType="begin"/>
        </w:r>
        <w:r>
          <w:instrText xml:space="preserve"> PAGEREF _Toc9 \h </w:instrText>
        </w:r>
        <w:r>
          <w:fldChar w:fldCharType="separate"/>
        </w:r>
        <w:r>
          <w:t>35</w:t>
        </w:r>
        <w:r>
          <w:fldChar w:fldCharType="end"/>
        </w:r>
      </w:hyperlink>
    </w:p>
    <w:p>
      <w:pPr>
        <w:pStyle w:val="TOC2"/>
        <w:tabs>
          <w:tab w:val="right" w:leader="dot" w:pos="8306"/>
        </w:tabs>
      </w:pPr>
      <w:hyperlink w:anchor="_Toc15555" w:history="1">
        <w:r>
          <w:rPr>
            <w:rFonts w:ascii="仿宋" w:eastAsia="仿宋" w:hAnsi="仿宋" w:cs="仿宋" w:hint="eastAsia"/>
            <w:lang w:eastAsia="zh-CN"/>
          </w:rPr>
          <w:t>(一)、建设周期</w:t>
        </w:r>
        <w:r>
          <w:tab/>
        </w:r>
        <w:r>
          <w:fldChar w:fldCharType="begin"/>
        </w:r>
        <w:r>
          <w:instrText xml:space="preserve"> PAGEREF _Toc15555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98" w:history="1">
        <w:r>
          <w:rPr>
            <w:rFonts w:ascii="仿宋" w:eastAsia="仿宋" w:hAnsi="仿宋" w:cs="仿宋" w:hint="eastAsia"/>
            <w:lang w:eastAsia="zh-CN"/>
          </w:rPr>
          <w:t>(二)、建设进度</w:t>
        </w:r>
        <w:r>
          <w:tab/>
        </w:r>
        <w:r>
          <w:fldChar w:fldCharType="begin"/>
        </w:r>
        <w:r>
          <w:instrText xml:space="preserve"> PAGEREF _Toc29398 \h </w:instrText>
        </w:r>
        <w:r>
          <w:fldChar w:fldCharType="separate"/>
        </w:r>
        <w:r>
          <w:t>36</w:t>
        </w:r>
        <w:r>
          <w:fldChar w:fldCharType="end"/>
        </w:r>
      </w:hyperlink>
    </w:p>
    <w:p>
      <w:pPr>
        <w:pStyle w:val="TOC2"/>
        <w:tabs>
          <w:tab w:val="right" w:leader="dot" w:pos="8306"/>
        </w:tabs>
      </w:pPr>
      <w:hyperlink w:anchor="_Toc13123" w:history="1">
        <w:r>
          <w:rPr>
            <w:rFonts w:ascii="仿宋" w:eastAsia="仿宋" w:hAnsi="仿宋" w:cs="仿宋" w:hint="eastAsia"/>
            <w:lang w:eastAsia="zh-CN"/>
          </w:rPr>
          <w:t>(三)、进度安排注意事项</w:t>
        </w:r>
        <w:r>
          <w:tab/>
        </w:r>
        <w:r>
          <w:fldChar w:fldCharType="begin"/>
        </w:r>
        <w:r>
          <w:instrText xml:space="preserve"> PAGEREF _Toc13123 \h </w:instrText>
        </w:r>
        <w:r>
          <w:fldChar w:fldCharType="separate"/>
        </w:r>
        <w:r>
          <w:t>37</w:t>
        </w:r>
        <w:r>
          <w:fldChar w:fldCharType="end"/>
        </w:r>
      </w:hyperlink>
    </w:p>
    <w:p>
      <w:pPr>
        <w:pStyle w:val="TOC2"/>
        <w:tabs>
          <w:tab w:val="right" w:leader="dot" w:pos="8306"/>
        </w:tabs>
      </w:pPr>
      <w:hyperlink w:anchor="_Toc5049" w:history="1">
        <w:r>
          <w:rPr>
            <w:rFonts w:ascii="仿宋" w:eastAsia="仿宋" w:hAnsi="仿宋" w:cs="仿宋" w:hint="eastAsia"/>
            <w:lang w:eastAsia="zh-CN"/>
          </w:rPr>
          <w:t>(四)、人力资源配置</w:t>
        </w:r>
        <w:r>
          <w:tab/>
        </w:r>
        <w:r>
          <w:fldChar w:fldCharType="begin"/>
        </w:r>
        <w:r>
          <w:instrText xml:space="preserve"> PAGEREF _Toc5049 \h </w:instrText>
        </w:r>
        <w:r>
          <w:fldChar w:fldCharType="separate"/>
        </w:r>
        <w:r>
          <w:t>39</w:t>
        </w:r>
        <w:r>
          <w:fldChar w:fldCharType="end"/>
        </w:r>
      </w:hyperlink>
    </w:p>
    <w:p>
      <w:pPr>
        <w:pStyle w:val="TOC1"/>
        <w:tabs>
          <w:tab w:val="right" w:leader="dot" w:pos="8306"/>
        </w:tabs>
      </w:pPr>
      <w:hyperlink w:anchor="_Toc28693" w:history="1">
        <w:r>
          <w:rPr>
            <w:rFonts w:ascii="仿宋" w:eastAsia="仿宋" w:hAnsi="仿宋" w:cs="仿宋" w:hint="eastAsia"/>
            <w:lang w:eastAsia="zh-CN"/>
          </w:rPr>
          <w:t>十二、便携式Ｘ荧光光谱分析仪项目风险管理</w:t>
        </w:r>
        <w:r>
          <w:tab/>
        </w:r>
        <w:r>
          <w:fldChar w:fldCharType="begin"/>
        </w:r>
        <w:r>
          <w:instrText xml:space="preserve"> PAGEREF _Toc28693 \h </w:instrText>
        </w:r>
        <w:r>
          <w:fldChar w:fldCharType="separate"/>
        </w:r>
        <w:r>
          <w:t>40</w:t>
        </w:r>
        <w:r>
          <w:fldChar w:fldCharType="end"/>
        </w:r>
      </w:hyperlink>
    </w:p>
    <w:p>
      <w:pPr>
        <w:pStyle w:val="TOC2"/>
        <w:tabs>
          <w:tab w:val="right" w:leader="dot" w:pos="8306"/>
        </w:tabs>
      </w:pPr>
      <w:hyperlink w:anchor="_Toc30972" w:history="1">
        <w:r>
          <w:rPr>
            <w:rFonts w:ascii="仿宋" w:eastAsia="仿宋" w:hAnsi="仿宋" w:cs="仿宋" w:hint="eastAsia"/>
            <w:lang w:eastAsia="zh-CN"/>
          </w:rPr>
          <w:t>(一)、风险识别与评估</w:t>
        </w:r>
        <w:r>
          <w:tab/>
        </w:r>
        <w:r>
          <w:fldChar w:fldCharType="begin"/>
        </w:r>
        <w:r>
          <w:instrText xml:space="preserve"> PAGEREF _Toc30972 \h </w:instrText>
        </w:r>
        <w:r>
          <w:fldChar w:fldCharType="separate"/>
        </w:r>
        <w:r>
          <w:t>40</w:t>
        </w:r>
        <w:r>
          <w:fldChar w:fldCharType="end"/>
        </w:r>
      </w:hyperlink>
    </w:p>
    <w:p>
      <w:pPr>
        <w:pStyle w:val="TOC2"/>
        <w:tabs>
          <w:tab w:val="right" w:leader="dot" w:pos="8306"/>
        </w:tabs>
      </w:pPr>
      <w:hyperlink w:anchor="_Toc32451" w:history="1">
        <w:r>
          <w:rPr>
            <w:rFonts w:ascii="仿宋" w:eastAsia="仿宋" w:hAnsi="仿宋" w:cs="仿宋" w:hint="eastAsia"/>
            <w:lang w:eastAsia="zh-CN"/>
          </w:rPr>
          <w:t>(二)、风险应对策略</w:t>
        </w:r>
        <w:r>
          <w:tab/>
        </w:r>
        <w:r>
          <w:fldChar w:fldCharType="begin"/>
        </w:r>
        <w:r>
          <w:instrText xml:space="preserve"> PAGEREF _Toc32451 \h </w:instrText>
        </w:r>
        <w:r>
          <w:fldChar w:fldCharType="separate"/>
        </w:r>
        <w:r>
          <w:t>41</w:t>
        </w:r>
        <w:r>
          <w:fldChar w:fldCharType="end"/>
        </w:r>
      </w:hyperlink>
    </w:p>
    <w:p>
      <w:pPr>
        <w:pStyle w:val="TOC2"/>
        <w:tabs>
          <w:tab w:val="right" w:leader="dot" w:pos="8306"/>
        </w:tabs>
      </w:pPr>
      <w:hyperlink w:anchor="_Toc23721" w:history="1">
        <w:r>
          <w:rPr>
            <w:rFonts w:ascii="仿宋" w:eastAsia="仿宋" w:hAnsi="仿宋" w:cs="仿宋" w:hint="eastAsia"/>
            <w:lang w:eastAsia="zh-CN"/>
          </w:rPr>
          <w:t>(三)、风险监控与控制</w:t>
        </w:r>
        <w:r>
          <w:tab/>
        </w:r>
        <w:r>
          <w:fldChar w:fldCharType="begin"/>
        </w:r>
        <w:r>
          <w:instrText xml:space="preserve"> PAGEREF _Toc23721 \h </w:instrText>
        </w:r>
        <w:r>
          <w:fldChar w:fldCharType="separate"/>
        </w:r>
        <w:r>
          <w:t>43</w:t>
        </w:r>
        <w:r>
          <w:fldChar w:fldCharType="end"/>
        </w:r>
      </w:hyperlink>
    </w:p>
    <w:p>
      <w:pPr>
        <w:pStyle w:val="TOC1"/>
        <w:tabs>
          <w:tab w:val="right" w:leader="dot" w:pos="8306"/>
        </w:tabs>
      </w:pPr>
      <w:hyperlink w:anchor="_Toc17205" w:history="1">
        <w:r>
          <w:rPr>
            <w:rFonts w:ascii="仿宋" w:eastAsia="仿宋" w:hAnsi="仿宋" w:cs="仿宋" w:hint="eastAsia"/>
            <w:lang w:eastAsia="zh-CN"/>
          </w:rPr>
          <w:t>十三、便携式Ｘ荧光光谱分析仪项目实施保障措施</w:t>
        </w:r>
        <w:r>
          <w:tab/>
        </w:r>
        <w:r>
          <w:fldChar w:fldCharType="begin"/>
        </w:r>
        <w:r>
          <w:instrText xml:space="preserve"> PAGEREF _Toc17205 \h </w:instrText>
        </w:r>
        <w:r>
          <w:fldChar w:fldCharType="separate"/>
        </w:r>
        <w:r>
          <w:t>44</w:t>
        </w:r>
        <w:r>
          <w:fldChar w:fldCharType="end"/>
        </w:r>
      </w:hyperlink>
    </w:p>
    <w:p>
      <w:pPr>
        <w:pStyle w:val="TOC2"/>
        <w:tabs>
          <w:tab w:val="right" w:leader="dot" w:pos="8306"/>
        </w:tabs>
      </w:pPr>
      <w:hyperlink w:anchor="_Toc25858" w:history="1">
        <w:r>
          <w:rPr>
            <w:rFonts w:ascii="仿宋" w:eastAsia="仿宋" w:hAnsi="仿宋" w:cs="仿宋" w:hint="eastAsia"/>
            <w:lang w:eastAsia="zh-CN"/>
          </w:rPr>
          <w:t>(一)、便携式Ｘ荧光光谱分析仪项目实施保障机制</w:t>
        </w:r>
        <w:r>
          <w:tab/>
        </w:r>
        <w:r>
          <w:fldChar w:fldCharType="begin"/>
        </w:r>
        <w:r>
          <w:instrText xml:space="preserve"> PAGEREF _Toc25858 \h </w:instrText>
        </w:r>
        <w:r>
          <w:fldChar w:fldCharType="separate"/>
        </w:r>
        <w:r>
          <w:t>44</w:t>
        </w:r>
        <w:r>
          <w:fldChar w:fldCharType="end"/>
        </w:r>
      </w:hyperlink>
    </w:p>
    <w:p>
      <w:pPr>
        <w:pStyle w:val="TOC2"/>
        <w:tabs>
          <w:tab w:val="right" w:leader="dot" w:pos="8306"/>
        </w:tabs>
      </w:pPr>
      <w:hyperlink w:anchor="_Toc15547" w:history="1">
        <w:r>
          <w:rPr>
            <w:rFonts w:ascii="仿宋" w:eastAsia="仿宋" w:hAnsi="仿宋" w:cs="仿宋" w:hint="eastAsia"/>
            <w:lang w:eastAsia="zh-CN"/>
          </w:rPr>
          <w:t>(二)、便携式Ｘ荧光光谱分析仪项目法律合规要求</w:t>
        </w:r>
        <w:r>
          <w:tab/>
        </w:r>
        <w:r>
          <w:fldChar w:fldCharType="begin"/>
        </w:r>
        <w:r>
          <w:instrText xml:space="preserve"> PAGEREF _Toc15547 \h </w:instrText>
        </w:r>
        <w:r>
          <w:fldChar w:fldCharType="separate"/>
        </w:r>
        <w:r>
          <w:t>48</w:t>
        </w:r>
        <w:r>
          <w:fldChar w:fldCharType="end"/>
        </w:r>
      </w:hyperlink>
    </w:p>
    <w:p>
      <w:pPr>
        <w:pStyle w:val="TOC2"/>
        <w:tabs>
          <w:tab w:val="right" w:leader="dot" w:pos="8306"/>
        </w:tabs>
      </w:pPr>
      <w:hyperlink w:anchor="_Toc1510" w:history="1">
        <w:r>
          <w:rPr>
            <w:rFonts w:ascii="仿宋" w:eastAsia="仿宋" w:hAnsi="仿宋" w:cs="仿宋" w:hint="eastAsia"/>
            <w:lang w:eastAsia="zh-CN"/>
          </w:rPr>
          <w:t>(三)、便携式Ｘ荧光光谱分析仪项目合同管理与法律事务</w:t>
        </w:r>
        <w:r>
          <w:tab/>
        </w:r>
        <w:r>
          <w:fldChar w:fldCharType="begin"/>
        </w:r>
        <w:r>
          <w:instrText xml:space="preserve"> PAGEREF _Toc1510 \h </w:instrText>
        </w:r>
        <w:r>
          <w:fldChar w:fldCharType="separate"/>
        </w:r>
        <w:r>
          <w:t>53</w:t>
        </w:r>
        <w:r>
          <w:fldChar w:fldCharType="end"/>
        </w:r>
      </w:hyperlink>
    </w:p>
    <w:p>
      <w:pPr>
        <w:pStyle w:val="TOC2"/>
        <w:tabs>
          <w:tab w:val="right" w:leader="dot" w:pos="8306"/>
        </w:tabs>
      </w:pPr>
      <w:hyperlink w:anchor="_Toc25172" w:history="1">
        <w:r>
          <w:rPr>
            <w:rFonts w:ascii="仿宋" w:eastAsia="仿宋" w:hAnsi="仿宋" w:cs="仿宋" w:hint="eastAsia"/>
            <w:lang w:eastAsia="zh-CN"/>
          </w:rPr>
          <w:t>(四)、便携式Ｘ荧光光谱分析仪项目知识产权保护策略</w:t>
        </w:r>
        <w:r>
          <w:tab/>
        </w:r>
        <w:r>
          <w:fldChar w:fldCharType="begin"/>
        </w:r>
        <w:r>
          <w:instrText xml:space="preserve"> PAGEREF _Toc25172 \h </w:instrText>
        </w:r>
        <w:r>
          <w:fldChar w:fldCharType="separate"/>
        </w:r>
        <w:r>
          <w:t>59</w:t>
        </w:r>
        <w:r>
          <w:fldChar w:fldCharType="end"/>
        </w:r>
      </w:hyperlink>
    </w:p>
    <w:p>
      <w:pPr>
        <w:pStyle w:val="TOC1"/>
        <w:tabs>
          <w:tab w:val="right" w:leader="dot" w:pos="8306"/>
        </w:tabs>
      </w:pPr>
      <w:hyperlink w:anchor="_Toc27244" w:history="1">
        <w:r>
          <w:rPr>
            <w:rFonts w:ascii="仿宋" w:eastAsia="仿宋" w:hAnsi="仿宋" w:cs="仿宋" w:hint="eastAsia"/>
            <w:lang w:eastAsia="zh-CN"/>
          </w:rPr>
          <w:t>十四、便携式Ｘ荧光光谱分析仪项目变更管理</w:t>
        </w:r>
        <w:r>
          <w:tab/>
        </w:r>
        <w:r>
          <w:fldChar w:fldCharType="begin"/>
        </w:r>
        <w:r>
          <w:instrText xml:space="preserve"> PAGEREF _Toc27244 \h </w:instrText>
        </w:r>
        <w:r>
          <w:fldChar w:fldCharType="separate"/>
        </w:r>
        <w:r>
          <w:t>62</w:t>
        </w:r>
        <w:r>
          <w:fldChar w:fldCharType="end"/>
        </w:r>
      </w:hyperlink>
    </w:p>
    <w:p>
      <w:pPr>
        <w:pStyle w:val="TOC2"/>
        <w:tabs>
          <w:tab w:val="right" w:leader="dot" w:pos="8306"/>
        </w:tabs>
      </w:pPr>
      <w:hyperlink w:anchor="_Toc27248" w:history="1">
        <w:r>
          <w:rPr>
            <w:rFonts w:ascii="仿宋" w:eastAsia="仿宋" w:hAnsi="仿宋" w:cs="仿宋" w:hint="eastAsia"/>
            <w:lang w:eastAsia="zh-CN"/>
          </w:rPr>
          <w:t>(一)、变更申请与评估</w:t>
        </w:r>
        <w:r>
          <w:tab/>
        </w:r>
        <w:r>
          <w:fldChar w:fldCharType="begin"/>
        </w:r>
        <w:r>
          <w:instrText xml:space="preserve"> PAGEREF _Toc27248 \h </w:instrText>
        </w:r>
        <w:r>
          <w:fldChar w:fldCharType="separate"/>
        </w:r>
        <w:r>
          <w:t>62</w:t>
        </w:r>
        <w:r>
          <w:fldChar w:fldCharType="end"/>
        </w:r>
      </w:hyperlink>
    </w:p>
    <w:p>
      <w:pPr>
        <w:pStyle w:val="TOC2"/>
        <w:tabs>
          <w:tab w:val="right" w:leader="dot" w:pos="8306"/>
        </w:tabs>
      </w:pPr>
      <w:hyperlink w:anchor="_Toc4144" w:history="1">
        <w:r>
          <w:rPr>
            <w:rFonts w:ascii="仿宋" w:eastAsia="仿宋" w:hAnsi="仿宋" w:cs="仿宋" w:hint="eastAsia"/>
            <w:lang w:eastAsia="zh-CN"/>
          </w:rPr>
          <w:t>(二)、变更实施与控制</w:t>
        </w:r>
        <w:r>
          <w:tab/>
        </w:r>
        <w:r>
          <w:fldChar w:fldCharType="begin"/>
        </w:r>
        <w:r>
          <w:instrText xml:space="preserve"> PAGEREF _Toc4144 \h </w:instrText>
        </w:r>
        <w:r>
          <w:fldChar w:fldCharType="separate"/>
        </w:r>
        <w:r>
          <w:t>62</w:t>
        </w:r>
        <w:r>
          <w:fldChar w:fldCharType="end"/>
        </w:r>
      </w:hyperlink>
    </w:p>
    <w:p>
      <w:pPr>
        <w:pStyle w:val="TOC1"/>
        <w:tabs>
          <w:tab w:val="right" w:leader="dot" w:pos="8306"/>
        </w:tabs>
      </w:pPr>
      <w:hyperlink w:anchor="_Toc8572" w:history="1">
        <w:r>
          <w:rPr>
            <w:rFonts w:ascii="仿宋" w:eastAsia="仿宋" w:hAnsi="仿宋" w:cs="仿宋" w:hint="eastAsia"/>
            <w:lang w:eastAsia="zh-CN"/>
          </w:rPr>
          <w:t>十五、风险识别与分类</w:t>
        </w:r>
        <w:r>
          <w:tab/>
        </w:r>
        <w:r>
          <w:fldChar w:fldCharType="begin"/>
        </w:r>
        <w:r>
          <w:instrText xml:space="preserve"> PAGEREF _Toc8572 \h </w:instrText>
        </w:r>
        <w:r>
          <w:fldChar w:fldCharType="separate"/>
        </w:r>
        <w:r>
          <w:t>63</w:t>
        </w:r>
        <w:r>
          <w:fldChar w:fldCharType="end"/>
        </w:r>
      </w:hyperlink>
    </w:p>
    <w:p>
      <w:pPr>
        <w:pStyle w:val="TOC2"/>
        <w:tabs>
          <w:tab w:val="right" w:leader="dot" w:pos="8306"/>
        </w:tabs>
      </w:pPr>
      <w:hyperlink w:anchor="_Toc18981" w:history="1">
        <w:r>
          <w:rPr>
            <w:rFonts w:ascii="仿宋" w:eastAsia="仿宋" w:hAnsi="仿宋" w:cs="仿宋" w:hint="eastAsia"/>
            <w:lang w:eastAsia="zh-CN"/>
          </w:rPr>
          <w:t>(一)、风险识别</w:t>
        </w:r>
        <w:r>
          <w:tab/>
        </w:r>
        <w:r>
          <w:fldChar w:fldCharType="begin"/>
        </w:r>
        <w:r>
          <w:instrText xml:space="preserve"> PAGEREF _Toc18981 \h </w:instrText>
        </w:r>
        <w:r>
          <w:fldChar w:fldCharType="separate"/>
        </w:r>
        <w:r>
          <w:t>63</w:t>
        </w:r>
        <w:r>
          <w:fldChar w:fldCharType="end"/>
        </w:r>
      </w:hyperlink>
    </w:p>
    <w:p>
      <w:pPr>
        <w:pStyle w:val="TOC2"/>
        <w:tabs>
          <w:tab w:val="right" w:leader="dot" w:pos="8306"/>
        </w:tabs>
      </w:pPr>
      <w:hyperlink w:anchor="_Toc19950" w:history="1">
        <w:r>
          <w:rPr>
            <w:rFonts w:ascii="仿宋" w:eastAsia="仿宋" w:hAnsi="仿宋" w:cs="仿宋" w:hint="eastAsia"/>
            <w:lang w:eastAsia="zh-CN"/>
          </w:rPr>
          <w:t>(二)、风险分类</w:t>
        </w:r>
        <w:r>
          <w:tab/>
        </w:r>
        <w:r>
          <w:fldChar w:fldCharType="begin"/>
        </w:r>
        <w:r>
          <w:instrText xml:space="preserve"> PAGEREF _Toc19950 \h </w:instrText>
        </w:r>
        <w:r>
          <w:fldChar w:fldCharType="separate"/>
        </w:r>
        <w:r>
          <w:t>64</w:t>
        </w:r>
        <w:r>
          <w:fldChar w:fldCharType="end"/>
        </w:r>
      </w:hyperlink>
    </w:p>
    <w:p>
      <w:pPr>
        <w:pStyle w:val="TOC1"/>
        <w:tabs>
          <w:tab w:val="right" w:leader="dot" w:pos="8306"/>
        </w:tabs>
      </w:pPr>
      <w:hyperlink w:anchor="_Toc20210" w:history="1">
        <w:r>
          <w:rPr>
            <w:rFonts w:ascii="仿宋" w:eastAsia="仿宋" w:hAnsi="仿宋" w:cs="仿宋" w:hint="eastAsia"/>
            <w:lang w:eastAsia="zh-CN"/>
          </w:rPr>
          <w:t>十六、便携式Ｘ荧光光谱分析仪项目治理与监督</w:t>
        </w:r>
        <w:r>
          <w:tab/>
        </w:r>
        <w:r>
          <w:fldChar w:fldCharType="begin"/>
        </w:r>
        <w:r>
          <w:instrText xml:space="preserve"> PAGEREF _Toc20210 \h </w:instrText>
        </w:r>
        <w:r>
          <w:fldChar w:fldCharType="separate"/>
        </w:r>
        <w:r>
          <w:t>67</w:t>
        </w:r>
        <w:r>
          <w:fldChar w:fldCharType="end"/>
        </w:r>
      </w:hyperlink>
    </w:p>
    <w:p>
      <w:pPr>
        <w:pStyle w:val="TOC2"/>
        <w:tabs>
          <w:tab w:val="right" w:leader="dot" w:pos="8306"/>
        </w:tabs>
      </w:pPr>
      <w:hyperlink w:anchor="_Toc21947" w:history="1">
        <w:r>
          <w:rPr>
            <w:rFonts w:ascii="仿宋" w:eastAsia="仿宋" w:hAnsi="仿宋" w:cs="仿宋" w:hint="eastAsia"/>
            <w:lang w:eastAsia="zh-CN"/>
          </w:rPr>
          <w:t>(一)、便携式Ｘ荧光光谱分析仪项目治理结构</w:t>
        </w:r>
        <w:r>
          <w:tab/>
        </w:r>
        <w:r>
          <w:fldChar w:fldCharType="begin"/>
        </w:r>
        <w:r>
          <w:instrText xml:space="preserve"> PAGEREF _Toc21947 \h </w:instrText>
        </w:r>
        <w:r>
          <w:fldChar w:fldCharType="separate"/>
        </w:r>
        <w:r>
          <w:t>67</w:t>
        </w:r>
        <w:r>
          <w:fldChar w:fldCharType="end"/>
        </w:r>
      </w:hyperlink>
    </w:p>
    <w:p>
      <w:pPr>
        <w:pStyle w:val="TOC2"/>
        <w:tabs>
          <w:tab w:val="right" w:leader="dot" w:pos="8306"/>
        </w:tabs>
      </w:pPr>
      <w:hyperlink w:anchor="_Toc22295" w:history="1">
        <w:r>
          <w:rPr>
            <w:rFonts w:ascii="仿宋" w:eastAsia="仿宋" w:hAnsi="仿宋" w:cs="仿宋" w:hint="eastAsia"/>
            <w:lang w:eastAsia="zh-CN"/>
          </w:rPr>
          <w:t>(二)、监督与审计</w:t>
        </w:r>
        <w:r>
          <w:tab/>
        </w:r>
        <w:r>
          <w:fldChar w:fldCharType="begin"/>
        </w:r>
        <w:r>
          <w:instrText xml:space="preserve"> PAGEREF _Toc22295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21"/>
      <w:r>
        <w:rPr>
          <w:rFonts w:ascii="仿宋" w:eastAsia="仿宋" w:hAnsi="仿宋" w:cs="仿宋" w:hint="eastAsia"/>
          <w:sz w:val="28"/>
          <w:lang w:eastAsia="zh-CN"/>
        </w:rPr>
        <w:t>一、便携式Ｘ荧光光谱分析仪项目建设背景及必要性分析</w:t>
      </w:r>
      <w:bookmarkEnd w:id="2"/>
    </w:p>
    <w:p>
      <w:pPr>
        <w:pStyle w:val="Heading2"/>
        <w:rPr>
          <w:rFonts w:ascii="仿宋" w:eastAsia="仿宋" w:hAnsi="仿宋" w:cs="仿宋" w:hint="eastAsia"/>
          <w:lang w:eastAsia="zh-CN"/>
        </w:rPr>
      </w:pPr>
      <w:bookmarkStart w:id="3" w:name="_Toc20971"/>
      <w:r>
        <w:rPr>
          <w:rFonts w:ascii="仿宋" w:eastAsia="仿宋" w:hAnsi="仿宋" w:cs="仿宋" w:hint="eastAsia"/>
          <w:lang w:eastAsia="zh-CN"/>
        </w:rPr>
        <w:t>(一)、便携式Ｘ荧光光谱分析仪项目背景分析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便携式Ｘ荧光光谱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便携式Ｘ荧光光谱分析仪项目在这个潮流中的定位。同时，我们将关注行业内涌现的新兴机遇，以便便携式Ｘ荧光光谱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便携式Ｘ荧光光谱分析仪项目提供了强大的发展动力。我们将聚焦于行业内最新的技术发展趋势，包括但不限于人工智能、大数据分析、物联网等领域。通过深度的技术研究，我们将确保便携式Ｘ荧光光谱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便携式Ｘ荧光光谱分析仪项目发展的源泉。我们将投入更多的精力对市场需求进行深入剖析，超越表面的需求，深入挖掘潜在的市场痛点和机遇。通过对市场需求的细致了解，便携式Ｘ荧光光谱分析仪项目将更有针对性地设计解决方案，满足市场的多样化需求，从而更好地促进便携式Ｘ荧光光谱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便携式Ｘ荧光光谱分析仪项目战略至关重要。我们将对竞争态势进行更为深入的分析，包括但不限于市场份额、产品特点、客户满意度等多个维度。通过深度的竞争分析，便携式Ｘ荧光光谱分析仪项目将能够更准确地把握市场脉搏，制定具有竞争力的便携式Ｘ荧光光谱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便携式Ｘ荧光光谱分析仪项目的发展具有直接的影响。我们将进行更为全面的法规和政策分析，了解行业发展中的潜在法律风险和合规挑战。通过充分了解和遵守相关法规，便携式Ｘ荧光光谱分析仪项目将确保在法律框架内合法合规运营，为便携式Ｘ荧光光谱分析仪项目的稳健发展提供有力支持。</w:t>
      </w:r>
    </w:p>
    <w:p>
      <w:pPr>
        <w:pStyle w:val="Heading2"/>
        <w:ind w:firstLine="560" w:firstLineChars="200"/>
        <w:rPr>
          <w:rFonts w:ascii="仿宋" w:eastAsia="仿宋" w:hAnsi="仿宋" w:cs="仿宋" w:hint="eastAsia"/>
          <w:sz w:val="28"/>
          <w:lang w:eastAsia="zh-CN"/>
        </w:rPr>
      </w:pPr>
      <w:bookmarkStart w:id="4" w:name="_Toc28813"/>
      <w:r>
        <w:rPr>
          <w:rFonts w:ascii="仿宋" w:eastAsia="仿宋" w:hAnsi="仿宋" w:cs="仿宋" w:hint="eastAsia"/>
          <w:sz w:val="28"/>
          <w:lang w:eastAsia="zh-CN"/>
        </w:rPr>
        <w:t>(二)、便携式Ｘ荧光光谱分析仪项目建设必要性分析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建设的迫切性源于对行业发展趋势的深刻洞察。我们正处于一个行业变革的时代，科技创新、数字化转型成为企业发展的关键动力。便携式Ｘ荧光光谱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建设不仅仅是为了跟上潮流，更是为了通过技术创新推动企业的持续发展。通过引入先进的技术和解决方案，便携式Ｘ荧光光谱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便携式Ｘ荧光光谱分析仪项目的建设成为必然选择，通过提高产品质量、拓展服务领域，从而在竞争中获得更多的机会。便携式Ｘ荧光光谱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便携式Ｘ荧光光谱分析仪项目建设的必要性体现在对客户需求更精准的满足。通过便携式Ｘ荧光光谱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建设的背后是对企业持续创新的追求。只有通过不断创新，企业才能在竞争中立于不败之地。便携式Ｘ荧光光谱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32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6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便携式Ｘ荧光光谱分析仪项目的主要产品是XXXX，预计年产值为XXX万元。这一产品在市场中占据着重要的地位，其广泛的应用范围使得该便携式Ｘ荧光光谱分析仪项目的市场前景非常广阔。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式Ｘ荧光光谱分析仪项目的xxx产品作为重要的原材料之一，将在多个领域发挥关键作用。其在建筑、交通、能源等方面的广泛应用将为整个产业链提供强大的支持，形成产业协同效应。便携式Ｘ荧光光谱分析仪项目的年产值XXX万XXX万XXX万万元不仅反映了其在市场上的巨大潜力，更预示着它对国民经济的积极贡献。这种关联度高、涉及面广的产业关系，使得该便携式Ｘ荧光光谱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9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总征地面积为XXXX平方米，相当于约XX.XX亩，其中净用地面积为XXXX平方米，红线范围内相当于约XX.XX亩。这一用地规模充分考虑了便携式Ｘ荧光光谱分析仪项目的建设需求，保障了便携式Ｘ荧光光谱分析仪项目在合适的空间内得以充分发展。便携式Ｘ荧光光谱分析仪项目规划的总建筑面积为XXXX平方米，其中主体工程建设占XXXX平方米，计容建筑面积达XXXX平方米。预计建筑工程的投资将达到XXXX万元，为便携式Ｘ荧光光谱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计划购置的设备共计XXXX台（套），设备购置费用为XXXX万元。这一设备购置计划充分考虑到便携式Ｘ荧光光谱分析仪项目的生产需求和技术要求，确保了便携式Ｘ荧光光谱分析仪项目在生产运营中具备先进的技术装备和高效的生产能力。设备的合理配置将为便携式Ｘ荧光光谱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计划总投资为XXXX万元，预计年实现营业收入为XXXX万元。这一产能规模的设定旨在确保便携式Ｘ荧光光谱分析仪项目能够在投资与回报之间取得平衡，实现长期可持续的发展。便携式Ｘ荧光光谱分析仪项目的总投资充分考虑到各个方面的需求，包括用地建设、设备购置等多个环节，以确保便携式Ｘ荧光光谱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910"/>
      <w:r>
        <w:rPr>
          <w:rFonts w:ascii="仿宋" w:eastAsia="仿宋" w:hAnsi="仿宋" w:cs="仿宋" w:hint="eastAsia"/>
          <w:sz w:val="28"/>
          <w:lang w:eastAsia="zh-CN"/>
        </w:rPr>
        <w:t>三、便携式Ｘ荧光光谱分析仪项目土建工程</w:t>
      </w:r>
      <w:bookmarkEnd w:id="8"/>
    </w:p>
    <w:p>
      <w:pPr>
        <w:pStyle w:val="Heading2"/>
        <w:rPr>
          <w:rFonts w:ascii="仿宋" w:eastAsia="仿宋" w:hAnsi="仿宋" w:cs="仿宋" w:hint="eastAsia"/>
          <w:lang w:eastAsia="zh-CN"/>
        </w:rPr>
      </w:pPr>
      <w:bookmarkStart w:id="9" w:name="_Toc190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在便携式Ｘ荧光光谱分析仪项目的建筑工程设计中，我们将秉承一系列重要的设计原则，以确保便携式Ｘ荧光光谱分析仪项目建筑在功能、美观、可持续性等方面达到最佳效果。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首要原则是确保建筑的功能性得到最大化的发挥。我们将充分理解便携式Ｘ荧光光谱分析仪项目的实际需求，合理布局各个功能区域，保证建筑在满足业务需求的同时，提供高效的工作环境。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在建筑设计中，我们将综合考虑建设和运营成本。通过精细的经济效益分析，确保设计方案在高效利用资源的同时，对便携式Ｘ荧光光谱分析仪项目的长期盈利能力有积极的贡献。</w:t>
      </w:r>
    </w:p>
    <w:p>
      <w:pPr>
        <w:pStyle w:val="Heading2"/>
        <w:ind w:firstLine="560" w:firstLineChars="200"/>
        <w:rPr>
          <w:rFonts w:ascii="仿宋" w:eastAsia="仿宋" w:hAnsi="仿宋" w:cs="仿宋" w:hint="eastAsia"/>
          <w:sz w:val="28"/>
          <w:lang w:eastAsia="zh-CN"/>
        </w:rPr>
      </w:pPr>
      <w:bookmarkStart w:id="10" w:name="_Toc1304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Ｘ荧光光谱分析仪项目的土建工程设计中，我们将精准设定设计年限，结合便携式Ｘ荧光光谱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Ｘ荧光光谱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59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Ｘ荧光光谱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Ｘ荧光光谱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Ｘ荧光光谱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52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本期工程便携式Ｘ荧光光谱分析仪项目预计总建筑面积XXX平方米，其中：计容建筑面积XXX平方米，计划建筑工程投资XX万元，占便携式Ｘ荧光光谱分析仪项目总投资的XX%。</w:t>
      </w:r>
    </w:p>
    <w:p>
      <w:pPr>
        <w:pStyle w:val="Heading1"/>
        <w:ind w:firstLine="560" w:firstLineChars="200"/>
        <w:rPr>
          <w:rFonts w:ascii="仿宋" w:eastAsia="仿宋" w:hAnsi="仿宋" w:cs="仿宋" w:hint="eastAsia"/>
          <w:sz w:val="28"/>
          <w:lang w:eastAsia="zh-CN"/>
        </w:rPr>
      </w:pPr>
      <w:bookmarkStart w:id="13" w:name="_Toc28760"/>
      <w:r>
        <w:rPr>
          <w:rFonts w:ascii="仿宋" w:eastAsia="仿宋" w:hAnsi="仿宋" w:cs="仿宋" w:hint="eastAsia"/>
          <w:sz w:val="28"/>
          <w:lang w:eastAsia="zh-CN"/>
        </w:rPr>
        <w:t>四、便携式Ｘ荧光光谱分析仪项目文档管理</w:t>
      </w:r>
      <w:bookmarkEnd w:id="13"/>
    </w:p>
    <w:p>
      <w:pPr>
        <w:pStyle w:val="Heading2"/>
        <w:rPr>
          <w:rFonts w:ascii="仿宋" w:eastAsia="仿宋" w:hAnsi="仿宋" w:cs="仿宋" w:hint="eastAsia"/>
          <w:lang w:eastAsia="zh-CN"/>
        </w:rPr>
      </w:pPr>
      <w:bookmarkStart w:id="14" w:name="_Toc2471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便携式Ｘ荧光光谱分析仪项目高度重视文档的质量和准确性，以支持便携式Ｘ荧光光谱分析仪项目的各项活动和决策。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文档的编制始于便携式Ｘ荧光光谱分析仪项目计划的初期，我们制定了详细的文档编制计划，明确了每个文档的内容、格式和编写责任人。在便携式Ｘ荧光光谱分析仪项目启动阶段，我们首先编制了便携式Ｘ荧光光谱分析仪项目章程，明确定义了便携式Ｘ荧光光谱分析仪项目的目标、范围、风险等关键要素。随后，便携式Ｘ荧光光谱分析仪项目团队根据计划陆续编制了需求文档、设计文档、测试文档等各类文档，确保便携式Ｘ荧光光谱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便携式Ｘ荧光光谱分析仪项目管理中的重要环节，旨在确保便携式Ｘ荧光光谱分析仪项目文档符合质量标准和便携式Ｘ荧光光谱分析仪项目需求。在便携式Ｘ荧光光谱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便携式Ｘ荧光光谱分析仪项目相关利益方和专业领域的专家对文档进行独立审查。这有助于获取更全面、客观的反馈，确保便携式Ｘ荧光光谱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Ｘ荧光光谱分析仪项目在文档编制与审查方面建立了严格的管理机制，通过规范的流程和多维度的审查，确保便携式Ｘ荧光光谱分析仪项目文档的质量、准确性和可靠性，为便携式Ｘ荧光光谱分析仪项目的顺利推进提供了有力支持。</w:t>
      </w:r>
    </w:p>
    <w:p>
      <w:pPr>
        <w:pStyle w:val="Heading2"/>
        <w:ind w:firstLine="560" w:firstLineChars="200"/>
        <w:rPr>
          <w:rFonts w:ascii="仿宋" w:eastAsia="仿宋" w:hAnsi="仿宋" w:cs="仿宋" w:hint="eastAsia"/>
          <w:sz w:val="28"/>
          <w:lang w:eastAsia="zh-CN"/>
        </w:rPr>
      </w:pPr>
      <w:bookmarkStart w:id="15" w:name="_Toc1973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在便携式Ｘ荧光光谱分析仪项目中，我们致力于优化文档发布与分发过程，以确保信息的高效传递和团队间协作的顺畅进行。以下是我们采取的关键优化策略：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我们通过多渠道发布文档，包括电子邮件、便携式Ｘ荧光光谱分析仪项目管理平台、内部网站等，以满足不同团队成员的偏好和需求。多渠道发布确保了信息的全面覆盖。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我们采用了精细的权限控制，确保只有授权人员可以访问敏感信息。这种安全措施保护了便携式Ｘ荧光光谱分析仪项目文档的机密性，防止了未经授权的信息泄露。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44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便携式Ｘ荧光光谱分析仪项目生命周期中一个至关重要的环节，直接关系到便携式Ｘ荧光光谱分析仪项目信息的长期保存和历史记录的完整性。在便携式Ｘ荧光光谱分析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6510"/>
      <w:r>
        <w:rPr>
          <w:rFonts w:ascii="仿宋" w:eastAsia="仿宋" w:hAnsi="仿宋" w:cs="仿宋" w:hint="eastAsia"/>
          <w:sz w:val="28"/>
          <w:lang w:eastAsia="zh-CN"/>
        </w:rPr>
        <w:t>五、便携式Ｘ荧光光谱分析仪项目建设单位说明</w:t>
      </w:r>
      <w:bookmarkEnd w:id="17"/>
    </w:p>
    <w:p>
      <w:pPr>
        <w:pStyle w:val="Heading2"/>
        <w:rPr>
          <w:rFonts w:ascii="仿宋" w:eastAsia="仿宋" w:hAnsi="仿宋" w:cs="仿宋" w:hint="eastAsia"/>
          <w:lang w:eastAsia="zh-CN"/>
        </w:rPr>
      </w:pPr>
      <w:bookmarkStart w:id="18" w:name="_Toc21417"/>
      <w:r>
        <w:rPr>
          <w:rFonts w:ascii="仿宋" w:eastAsia="仿宋" w:hAnsi="仿宋" w:cs="仿宋" w:hint="eastAsia"/>
          <w:lang w:eastAsia="zh-CN"/>
        </w:rPr>
        <w:t>(一)、便携式Ｘ荧光光谱分析仪项目承办单位基本情况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167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Ｘ荧光光谱分析仪项目承办单位的XXXX，我们着眼于实现可持续的经济效益。通过技术创新和解决方案的提供，公司预计在便携式Ｘ荧光光谱分析仪项目执行期间将获得可观的收入增长。这一收入来源主要包括便携式Ｘ荧光光谱分析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同时，我们注重成本控制和效率提升，以确保便携式Ｘ荧光光谱分析仪项目的可持续盈利。透过精细的管理和资源优化，公司期望实现便携式Ｘ荧光光谱分析仪项目利润最大化。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Ｘ荧光光谱分析仪项目实施进行全面的投资评估，包括便携式Ｘ荧光光谱分析仪项目启动阶段的资金投入和后续运营成本。通过对便携式Ｘ荧光光谱分析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https://d.book118.com/168041053007006027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便携式Ｘ荧光光谱分析仪项目规划设计纲要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C290F"/>
    <w:rsid w:val="0A4C29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4105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2024-01-16T03:41:00Z</dcterms:created>
  <dcterms:modified xsi:type="dcterms:W3CDTF">2024-01-16T03:41:38Z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3C853C38AEF846598CC4ED9D8B42687D_11</vt:lpwstr>
  </property>
  <property fmtid="{D5CDD505-2E9C-101B-9397-08002B2CF9AE}" pid="3" name="KSOProductBuildVer">
    <vt:lpwstr>2052-12.1.0.16120</vt:lpwstr>
  </property>
</Properties>
</file>