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150B8" w14:paraId="3510B2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50B8" w14:paraId="1CA1D7B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50B8" w14:paraId="2D70482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150B8" w:rsidRPr="009150B8" w14:paraId="66B97559" w14:textId="34408AF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150B8">
        <w:rPr>
          <w:rFonts w:ascii="宋体" w:eastAsia="宋体" w:hAnsi="宋体" w:hint="eastAsia"/>
          <w:b/>
          <w:sz w:val="60"/>
        </w:rPr>
        <w:t>空调风轮企业风险管理与内控</w:t>
      </w:r>
    </w:p>
    <w:p w:rsidR="009150B8" w:rsidP="009150B8" w14:paraId="528131C8" w14:textId="7CA1D01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150B8">
        <w:rPr>
          <w:rFonts w:ascii="仿宋" w:eastAsia="仿宋" w:hAnsi="仿宋" w:hint="eastAsia"/>
          <w:b/>
          <w:sz w:val="40"/>
        </w:rPr>
        <w:t>目录</w:t>
      </w:r>
    </w:p>
    <w:p w:rsidR="009150B8" w14:paraId="248218F0" w14:textId="690180C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50B8" w14:paraId="2E0380DC" w14:textId="2A12EC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50B8" w14:paraId="5773514F" w14:textId="62F29E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150B8" w14:paraId="7E033849" w14:textId="62A148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_Toc155615558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150B8" w14:paraId="5C933AA2" w14:textId="5D9DB2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_Toc155615559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150B8" w14:paraId="173D4B45" w14:textId="7875D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150B8" w14:paraId="257D578E" w14:textId="087BCF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150B8" w14:paraId="5494B2FC" w14:textId="16A7EB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150B8" w14:paraId="67A34390" w14:textId="7E11FF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150B8" w14:paraId="7D63D93B" w14:textId="435494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150B8" w14:paraId="7A91982D" w14:textId="5D23CC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150B8" w14:paraId="3E87FE58" w14:textId="6F9710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150B8" w14:paraId="02354386" w14:textId="6BADC3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(一)、空调风轮行业企业在确定愿景及使命时的风险识别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150B8" w14:paraId="506C1F14" w14:textId="7EE155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(二)、制定空调风轮行业企业战略目标的风险识别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150B8" w14:paraId="5EF13355" w14:textId="18034A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(三)、空调风轮行业企业战略分析的风险识别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_Toc155615569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150B8" w14:paraId="664B3864" w14:textId="45F783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(四)、空调风轮行业企业战略选择的风险识别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150B8" w14:paraId="6EBF3F79" w14:textId="1852D4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(五)、空调风轮行业企业战略实施的风险识别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150B8" w14:paraId="39F2FB6B" w14:textId="4439D2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四、空调风轮行业企业业务流程管理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150B8" w14:paraId="39A41874" w14:textId="11FB67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150B8" w14:paraId="674AF926" w14:textId="073D93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150B8" w14:paraId="42450CEF" w14:textId="40C40CD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150B8" w14:paraId="6E0DF667" w14:textId="2C17B5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150B8" w14:paraId="28B2B57F" w14:textId="280607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150B8" w14:paraId="6AE98826" w14:textId="0523EC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150B8" w14:paraId="1C1910CB" w14:textId="38784B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_Toc155615579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150B8" w14:paraId="08A6004F" w14:textId="2B052F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150B8" w14:paraId="636691E4" w14:textId="20E7B9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七、空调风轮项目风险分析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150B8" w14:paraId="70F7C4B2" w14:textId="5CA1CF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150B8" w14:paraId="6C41DDF1" w14:textId="35C92C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150B8" w14:paraId="35EC5B5D" w14:textId="5BD6B3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150B8" w14:paraId="4779DF84" w14:textId="534F1F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150B8" w14:paraId="2980B7E7" w14:textId="3B46B0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150B8" w14:paraId="4A1BD071" w14:textId="657F4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150B8" w14:paraId="28184962" w14:textId="6C62F3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150B8" w14:paraId="46C3EF45" w14:textId="4A0C06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_Toc155615589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150B8" w14:paraId="65BF0C85" w14:textId="3EC45F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150B8" w14:paraId="6D503E14" w14:textId="25829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150B8" w14:paraId="3A6A7775" w14:textId="1F580D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_Toc155615592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150B8" w14:paraId="21759674" w14:textId="2684E1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150B8" w14:paraId="3719968A" w14:textId="306E44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150B8" w14:paraId="6BB10106" w14:textId="708827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150B8" w14:paraId="00813BAB" w14:textId="089522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九、空调风轮项目风险对策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150B8" w14:paraId="78DAC597" w14:textId="3E9DEA59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150B8" w14:paraId="7BDB3414" w14:textId="630165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150B8" w14:paraId="2369E32C" w14:textId="48A446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_Toc155615599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150B8" w14:paraId="303CC4DC" w14:textId="6B542F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150B8" w14:paraId="2658F667" w14:textId="3A80D1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150B8" w14:paraId="3DF19606" w14:textId="488FB4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150B8" w14:paraId="78153E64" w14:textId="62DE13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150B8" w14:paraId="620776D7" w14:textId="7208D2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150B8" w14:paraId="53670154" w14:textId="383F89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150B8" w14:paraId="31AACA95" w14:textId="6EB7BA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150B8" w14:paraId="002A9285" w14:textId="5BB531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150B8" w14:paraId="7C43AA5D" w14:textId="268DA5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150B8" w14:paraId="4AEBBEE0" w14:textId="716946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_Toc155615609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150B8" w14:paraId="510680CC" w14:textId="2428A4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150B8" w14:paraId="018801C2" w14:textId="39773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150B8" w14:paraId="59B81550" w14:textId="1993DB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150B8" w14:paraId="061693DB" w14:textId="1595F5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150B8" w14:paraId="2B32E5D1" w14:textId="11AF94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150B8" w14:paraId="5AA751AD" w14:textId="4D8E5A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150B8" w14:paraId="5FF53003" w14:textId="522140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150B8" w14:paraId="5C3FDEF2" w14:textId="39FB0F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150B8" w14:paraId="1958CD6C" w14:textId="1D7B35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9150B8" w14:paraId="7ECD6419" w14:textId="4DE8AC7B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_Toc155615619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150B8" w14:paraId="2886184E" w14:textId="742133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9150B8" w14:paraId="3B5F40AD" w14:textId="62905B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150B8" w14:paraId="50410C9B" w14:textId="407C79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_Toc155615622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150B8" w14:paraId="6A8D7564" w14:textId="367344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_Toc155615623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150B8" w14:paraId="4FDD6A6C" w14:textId="147EA2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_Toc155615624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9150B8" w14:paraId="7C489D0E" w14:textId="605188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9150B8" w14:paraId="08BE0A8A" w14:textId="4C7544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_Toc155615626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150B8" w14:paraId="7DA70BB3" w14:textId="01D2C1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150B8" w14:paraId="0C78BB61" w14:textId="56CF92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_Toc155615628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150B8" w14:paraId="0EB93AB4" w14:textId="42314B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(一)、空调风轮行业企业在确定愿景及使命时的风险识别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_Toc155615629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150B8" w14:paraId="730DC349" w14:textId="0DBA95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(二)、制定空调风轮行业企业战略目标的风险识别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_Toc155615630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150B8" w14:paraId="7209B4B0" w14:textId="70BB83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(三)、空调风轮行业企业战略分析的风险识别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_Toc155615631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150B8" w14:paraId="7965B6CD" w14:textId="06691D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(四)、空调风轮行业企业战略选择的风险识别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_Toc155615632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150B8" w14:paraId="4E22C1D8" w14:textId="745814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(五)、空调风轮行业企业战略实施的风险识别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_Toc155615633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9150B8" w14:paraId="2673608D" w14:textId="743E11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_Toc155615634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9150B8" w14:paraId="334BB5F9" w14:textId="027AF9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_Toc155615635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9150B8" w14:paraId="7A90E67F" w14:textId="53DB59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十八、空调风轮行业企业过去战略的影响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_Toc155615636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9150B8" w14:paraId="23E79C8F" w14:textId="662035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(一)、空调风轮行业企业过去战略的影响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_Toc155615637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9150B8" w:rsidP="009150B8" w14:paraId="18FD2A9B" w14:textId="076DEEB2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https://d.book118.com/168044024001006026</w:t>
        </w:r>
      </w:hyperlink>
    </w:p>
    <w:p w:rsidR="009150B8" w:rsidP="009150B8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paraId="6395CB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50B8" w14:paraId="5CA7E9FC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50B8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textId="5927A7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150B8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50B8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textId="5927A7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9150B8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paraId="04A5D718" w14:textId="5927A7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150B8" w14:paraId="0F9EAB0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paraId="57B3DB4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50B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textId="5927A7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150B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150B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P="00096C39" w14:textId="5927A7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150B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paraId="2FB4271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RPr="009150B8" w:rsidP="009150B8" w14:textId="29F04EF2">
    <w:pPr>
      <w:pStyle w:val="Header"/>
      <w:rPr>
        <w:rFonts w:ascii="仿宋" w:eastAsia="仿宋" w:hAnsi="仿宋"/>
      </w:rPr>
    </w:pPr>
    <w:r w:rsidRPr="009150B8">
      <w:rPr>
        <w:rFonts w:ascii="仿宋" w:eastAsia="仿宋" w:hAnsi="仿宋" w:hint="eastAsia"/>
      </w:rPr>
      <w:t>空调风轮企业风险管理与内控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RPr="009150B8" w:rsidP="009150B8" w14:textId="29F04EF2">
    <w:pPr>
      <w:pStyle w:val="Header"/>
      <w:rPr>
        <w:rFonts w:ascii="仿宋" w:eastAsia="仿宋" w:hAnsi="仿宋"/>
      </w:rPr>
    </w:pPr>
    <w:r w:rsidRPr="009150B8">
      <w:rPr>
        <w:rFonts w:ascii="仿宋" w:eastAsia="仿宋" w:hAnsi="仿宋" w:hint="eastAsia"/>
      </w:rPr>
      <w:t>空调风轮企业风险管理与内控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RPr="009150B8" w:rsidP="009150B8" w14:paraId="3CE92CA6" w14:textId="29F04EF2">
    <w:pPr>
      <w:pStyle w:val="Header"/>
      <w:rPr>
        <w:rFonts w:ascii="仿宋" w:eastAsia="仿宋" w:hAnsi="仿宋"/>
      </w:rPr>
    </w:pPr>
    <w:r w:rsidRPr="009150B8">
      <w:rPr>
        <w:rFonts w:ascii="仿宋" w:eastAsia="仿宋" w:hAnsi="仿宋" w:hint="eastAsia"/>
      </w:rPr>
      <w:t>空调风轮企业风险管理与内控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paraId="5AB7B30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RPr="009150B8" w:rsidP="009150B8" w14:textId="29F04EF2">
    <w:pPr>
      <w:pStyle w:val="Header"/>
      <w:rPr>
        <w:rFonts w:ascii="仿宋" w:eastAsia="仿宋" w:hAnsi="仿宋"/>
      </w:rPr>
    </w:pPr>
    <w:r w:rsidRPr="009150B8">
      <w:rPr>
        <w:rFonts w:ascii="仿宋" w:eastAsia="仿宋" w:hAnsi="仿宋" w:hint="eastAsia"/>
      </w:rPr>
      <w:t>空调风轮企业风险管理与内控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:rsidRPr="009150B8" w:rsidP="009150B8" w14:textId="29F04EF2">
    <w:pPr>
      <w:pStyle w:val="Header"/>
      <w:rPr>
        <w:rFonts w:ascii="仿宋" w:eastAsia="仿宋" w:hAnsi="仿宋"/>
      </w:rPr>
    </w:pPr>
    <w:r w:rsidRPr="009150B8">
      <w:rPr>
        <w:rFonts w:ascii="仿宋" w:eastAsia="仿宋" w:hAnsi="仿宋" w:hint="eastAsia"/>
      </w:rPr>
      <w:t>空调风轮企业风险管理与内控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B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B8"/>
    <w:rsid w:val="00096C39"/>
    <w:rsid w:val="009150B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C5EE1A"/>
  <w15:chartTrackingRefBased/>
  <w15:docId w15:val="{FF458D0B-74A4-4DD1-8B03-6CDC0D8D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15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150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150B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150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150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150B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150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150B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150B8"/>
  </w:style>
  <w:style w:type="paragraph" w:styleId="TOC1">
    <w:name w:val="toc 1"/>
    <w:basedOn w:val="Normal"/>
    <w:next w:val="Normal"/>
    <w:autoRedefine/>
    <w:uiPriority w:val="39"/>
    <w:unhideWhenUsed/>
    <w:rsid w:val="009150B8"/>
  </w:style>
  <w:style w:type="paragraph" w:styleId="TOC2">
    <w:name w:val="toc 2"/>
    <w:basedOn w:val="Normal"/>
    <w:next w:val="Normal"/>
    <w:autoRedefine/>
    <w:uiPriority w:val="39"/>
    <w:unhideWhenUsed/>
    <w:rsid w:val="009150B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68044024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5849</Words>
  <Characters>33340</Characters>
  <Application>Microsoft Office Word</Application>
  <DocSecurity>0</DocSecurity>
  <Lines>277</Lines>
  <Paragraphs>78</Paragraphs>
  <ScaleCrop>false</ScaleCrop>
  <Company/>
  <LinksUpToDate>false</LinksUpToDate>
  <CharactersWithSpaces>39111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2024-01-08T06:11:00Z</dcterms:created>
  <dcterms:modified xsi:type="dcterms:W3CDTF">2024-01-08T06:12:00Z</dcterms:modified>
</cp:coreProperties>
</file>