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特种聚合物项目规划设计方案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3" w:history="1">
        <w:r>
          <w:rPr>
            <w:rFonts w:ascii="仿宋" w:eastAsia="仿宋" w:hAnsi="仿宋" w:cs="仿宋" w:hint="eastAsia"/>
            <w:lang w:eastAsia="zh-CN"/>
          </w:rPr>
          <w:t>概论</w:t>
        </w:r>
        <w:r>
          <w:tab/>
        </w:r>
        <w:r>
          <w:fldChar w:fldCharType="begin"/>
        </w:r>
        <w:r>
          <w:instrText xml:space="preserve"> PAGEREF _Toc2843 \h </w:instrText>
        </w:r>
        <w:r>
          <w:fldChar w:fldCharType="separate"/>
        </w:r>
        <w:r>
          <w:t>3</w:t>
        </w:r>
        <w:r>
          <w:fldChar w:fldCharType="end"/>
        </w:r>
      </w:hyperlink>
    </w:p>
    <w:p>
      <w:pPr>
        <w:pStyle w:val="TOC1"/>
        <w:tabs>
          <w:tab w:val="right" w:leader="dot" w:pos="8306"/>
        </w:tabs>
      </w:pPr>
      <w:hyperlink w:anchor="_Toc12388" w:history="1">
        <w:r>
          <w:rPr>
            <w:rFonts w:ascii="仿宋" w:eastAsia="仿宋" w:hAnsi="仿宋" w:cs="仿宋" w:hint="eastAsia"/>
            <w:lang w:eastAsia="zh-CN"/>
          </w:rPr>
          <w:t>一、特种聚合物项目选址可行性分析</w:t>
        </w:r>
        <w:r>
          <w:tab/>
        </w:r>
        <w:r>
          <w:fldChar w:fldCharType="begin"/>
        </w:r>
        <w:r>
          <w:instrText xml:space="preserve"> PAGEREF _Toc12388 \h </w:instrText>
        </w:r>
        <w:r>
          <w:fldChar w:fldCharType="separate"/>
        </w:r>
        <w:r>
          <w:t>3</w:t>
        </w:r>
        <w:r>
          <w:fldChar w:fldCharType="end"/>
        </w:r>
      </w:hyperlink>
    </w:p>
    <w:p>
      <w:pPr>
        <w:pStyle w:val="TOC2"/>
        <w:tabs>
          <w:tab w:val="right" w:leader="dot" w:pos="8306"/>
        </w:tabs>
      </w:pPr>
      <w:hyperlink w:anchor="_Toc18702" w:history="1">
        <w:r>
          <w:rPr>
            <w:rFonts w:ascii="仿宋" w:eastAsia="仿宋" w:hAnsi="仿宋" w:cs="仿宋" w:hint="eastAsia"/>
            <w:lang w:eastAsia="zh-CN"/>
          </w:rPr>
          <w:t>(一)、特种聚合物项目选址</w:t>
        </w:r>
        <w:r>
          <w:tab/>
        </w:r>
        <w:r>
          <w:fldChar w:fldCharType="begin"/>
        </w:r>
        <w:r>
          <w:instrText xml:space="preserve"> PAGEREF _Toc18702 \h </w:instrText>
        </w:r>
        <w:r>
          <w:fldChar w:fldCharType="separate"/>
        </w:r>
        <w:r>
          <w:t>3</w:t>
        </w:r>
        <w:r>
          <w:fldChar w:fldCharType="end"/>
        </w:r>
      </w:hyperlink>
    </w:p>
    <w:p>
      <w:pPr>
        <w:pStyle w:val="TOC2"/>
        <w:tabs>
          <w:tab w:val="right" w:leader="dot" w:pos="8306"/>
        </w:tabs>
      </w:pPr>
      <w:hyperlink w:anchor="_Toc20079" w:history="1">
        <w:r>
          <w:rPr>
            <w:rFonts w:ascii="仿宋" w:eastAsia="仿宋" w:hAnsi="仿宋" w:cs="仿宋" w:hint="eastAsia"/>
            <w:lang w:eastAsia="zh-CN"/>
          </w:rPr>
          <w:t>(二)、用地控制指标</w:t>
        </w:r>
        <w:r>
          <w:tab/>
        </w:r>
        <w:r>
          <w:fldChar w:fldCharType="begin"/>
        </w:r>
        <w:r>
          <w:instrText xml:space="preserve"> PAGEREF _Toc20079 \h </w:instrText>
        </w:r>
        <w:r>
          <w:fldChar w:fldCharType="separate"/>
        </w:r>
        <w:r>
          <w:t>3</w:t>
        </w:r>
        <w:r>
          <w:fldChar w:fldCharType="end"/>
        </w:r>
      </w:hyperlink>
    </w:p>
    <w:p>
      <w:pPr>
        <w:pStyle w:val="TOC2"/>
        <w:tabs>
          <w:tab w:val="right" w:leader="dot" w:pos="8306"/>
        </w:tabs>
      </w:pPr>
      <w:hyperlink w:anchor="_Toc21855" w:history="1">
        <w:r>
          <w:rPr>
            <w:rFonts w:ascii="仿宋" w:eastAsia="仿宋" w:hAnsi="仿宋" w:cs="仿宋" w:hint="eastAsia"/>
            <w:lang w:eastAsia="zh-CN"/>
          </w:rPr>
          <w:t>(三)、节约用地措施</w:t>
        </w:r>
        <w:r>
          <w:tab/>
        </w:r>
        <w:r>
          <w:fldChar w:fldCharType="begin"/>
        </w:r>
        <w:r>
          <w:instrText xml:space="preserve"> PAGEREF _Toc21855 \h </w:instrText>
        </w:r>
        <w:r>
          <w:fldChar w:fldCharType="separate"/>
        </w:r>
        <w:r>
          <w:t>5</w:t>
        </w:r>
        <w:r>
          <w:fldChar w:fldCharType="end"/>
        </w:r>
      </w:hyperlink>
    </w:p>
    <w:p>
      <w:pPr>
        <w:pStyle w:val="TOC2"/>
        <w:tabs>
          <w:tab w:val="right" w:leader="dot" w:pos="8306"/>
        </w:tabs>
      </w:pPr>
      <w:hyperlink w:anchor="_Toc11211" w:history="1">
        <w:r>
          <w:rPr>
            <w:rFonts w:ascii="仿宋" w:eastAsia="仿宋" w:hAnsi="仿宋" w:cs="仿宋" w:hint="eastAsia"/>
            <w:lang w:eastAsia="zh-CN"/>
          </w:rPr>
          <w:t>(四)、总图布置方案</w:t>
        </w:r>
        <w:r>
          <w:tab/>
        </w:r>
        <w:r>
          <w:fldChar w:fldCharType="begin"/>
        </w:r>
        <w:r>
          <w:instrText xml:space="preserve"> PAGEREF _Toc11211 \h </w:instrText>
        </w:r>
        <w:r>
          <w:fldChar w:fldCharType="separate"/>
        </w:r>
        <w:r>
          <w:t>6</w:t>
        </w:r>
        <w:r>
          <w:fldChar w:fldCharType="end"/>
        </w:r>
      </w:hyperlink>
    </w:p>
    <w:p>
      <w:pPr>
        <w:pStyle w:val="TOC2"/>
        <w:tabs>
          <w:tab w:val="right" w:leader="dot" w:pos="8306"/>
        </w:tabs>
      </w:pPr>
      <w:hyperlink w:anchor="_Toc5506" w:history="1">
        <w:r>
          <w:rPr>
            <w:rFonts w:ascii="仿宋" w:eastAsia="仿宋" w:hAnsi="仿宋" w:cs="仿宋" w:hint="eastAsia"/>
            <w:lang w:eastAsia="zh-CN"/>
          </w:rPr>
          <w:t>(五)、选址综合评价</w:t>
        </w:r>
        <w:r>
          <w:tab/>
        </w:r>
        <w:r>
          <w:fldChar w:fldCharType="begin"/>
        </w:r>
        <w:r>
          <w:instrText xml:space="preserve"> PAGEREF _Toc5506 \h </w:instrText>
        </w:r>
        <w:r>
          <w:fldChar w:fldCharType="separate"/>
        </w:r>
        <w:r>
          <w:t>7</w:t>
        </w:r>
        <w:r>
          <w:fldChar w:fldCharType="end"/>
        </w:r>
      </w:hyperlink>
    </w:p>
    <w:p>
      <w:pPr>
        <w:pStyle w:val="TOC1"/>
        <w:tabs>
          <w:tab w:val="right" w:leader="dot" w:pos="8306"/>
        </w:tabs>
      </w:pPr>
      <w:hyperlink w:anchor="_Toc17751" w:history="1">
        <w:r>
          <w:rPr>
            <w:rFonts w:ascii="仿宋" w:eastAsia="仿宋" w:hAnsi="仿宋" w:cs="仿宋" w:hint="eastAsia"/>
            <w:lang w:eastAsia="zh-CN"/>
          </w:rPr>
          <w:t>二、特种聚合物项目绩效评估</w:t>
        </w:r>
        <w:r>
          <w:tab/>
        </w:r>
        <w:r>
          <w:fldChar w:fldCharType="begin"/>
        </w:r>
        <w:r>
          <w:instrText xml:space="preserve"> PAGEREF _Toc17751 \h </w:instrText>
        </w:r>
        <w:r>
          <w:fldChar w:fldCharType="separate"/>
        </w:r>
        <w:r>
          <w:t>8</w:t>
        </w:r>
        <w:r>
          <w:fldChar w:fldCharType="end"/>
        </w:r>
      </w:hyperlink>
    </w:p>
    <w:p>
      <w:pPr>
        <w:pStyle w:val="TOC2"/>
        <w:tabs>
          <w:tab w:val="right" w:leader="dot" w:pos="8306"/>
        </w:tabs>
      </w:pPr>
      <w:hyperlink w:anchor="_Toc4887" w:history="1">
        <w:r>
          <w:rPr>
            <w:rFonts w:ascii="仿宋" w:eastAsia="仿宋" w:hAnsi="仿宋" w:cs="仿宋" w:hint="eastAsia"/>
            <w:lang w:eastAsia="zh-CN"/>
          </w:rPr>
          <w:t>(一)、绩效评估指标</w:t>
        </w:r>
        <w:r>
          <w:tab/>
        </w:r>
        <w:r>
          <w:fldChar w:fldCharType="begin"/>
        </w:r>
        <w:r>
          <w:instrText xml:space="preserve"> PAGEREF _Toc4887 \h </w:instrText>
        </w:r>
        <w:r>
          <w:fldChar w:fldCharType="separate"/>
        </w:r>
        <w:r>
          <w:t>8</w:t>
        </w:r>
        <w:r>
          <w:fldChar w:fldCharType="end"/>
        </w:r>
      </w:hyperlink>
    </w:p>
    <w:p>
      <w:pPr>
        <w:pStyle w:val="TOC2"/>
        <w:tabs>
          <w:tab w:val="right" w:leader="dot" w:pos="8306"/>
        </w:tabs>
      </w:pPr>
      <w:hyperlink w:anchor="_Toc25996" w:history="1">
        <w:r>
          <w:rPr>
            <w:rFonts w:ascii="仿宋" w:eastAsia="仿宋" w:hAnsi="仿宋" w:cs="仿宋" w:hint="eastAsia"/>
            <w:lang w:eastAsia="zh-CN"/>
          </w:rPr>
          <w:t>(二)、绩效评估方法</w:t>
        </w:r>
        <w:r>
          <w:tab/>
        </w:r>
        <w:r>
          <w:fldChar w:fldCharType="begin"/>
        </w:r>
        <w:r>
          <w:instrText xml:space="preserve"> PAGEREF _Toc25996 \h </w:instrText>
        </w:r>
        <w:r>
          <w:fldChar w:fldCharType="separate"/>
        </w:r>
        <w:r>
          <w:t>9</w:t>
        </w:r>
        <w:r>
          <w:fldChar w:fldCharType="end"/>
        </w:r>
      </w:hyperlink>
    </w:p>
    <w:p>
      <w:pPr>
        <w:pStyle w:val="TOC2"/>
        <w:tabs>
          <w:tab w:val="right" w:leader="dot" w:pos="8306"/>
        </w:tabs>
      </w:pPr>
      <w:hyperlink w:anchor="_Toc188" w:history="1">
        <w:r>
          <w:rPr>
            <w:rFonts w:ascii="仿宋" w:eastAsia="仿宋" w:hAnsi="仿宋" w:cs="仿宋" w:hint="eastAsia"/>
            <w:lang w:eastAsia="zh-CN"/>
          </w:rPr>
          <w:t>(三)、绩效评估周期</w:t>
        </w:r>
        <w:r>
          <w:tab/>
        </w:r>
        <w:r>
          <w:fldChar w:fldCharType="begin"/>
        </w:r>
        <w:r>
          <w:instrText xml:space="preserve"> PAGEREF _Toc188 \h </w:instrText>
        </w:r>
        <w:r>
          <w:fldChar w:fldCharType="separate"/>
        </w:r>
        <w:r>
          <w:t>10</w:t>
        </w:r>
        <w:r>
          <w:fldChar w:fldCharType="end"/>
        </w:r>
      </w:hyperlink>
    </w:p>
    <w:p>
      <w:pPr>
        <w:pStyle w:val="TOC1"/>
        <w:tabs>
          <w:tab w:val="right" w:leader="dot" w:pos="8306"/>
        </w:tabs>
      </w:pPr>
      <w:hyperlink w:anchor="_Toc26223" w:history="1">
        <w:r>
          <w:rPr>
            <w:rFonts w:ascii="仿宋" w:eastAsia="仿宋" w:hAnsi="仿宋" w:cs="仿宋" w:hint="eastAsia"/>
            <w:lang w:eastAsia="zh-CN"/>
          </w:rPr>
          <w:t>三、产品规划分析</w:t>
        </w:r>
        <w:r>
          <w:tab/>
        </w:r>
        <w:r>
          <w:fldChar w:fldCharType="begin"/>
        </w:r>
        <w:r>
          <w:instrText xml:space="preserve"> PAGEREF _Toc26223 \h </w:instrText>
        </w:r>
        <w:r>
          <w:fldChar w:fldCharType="separate"/>
        </w:r>
        <w:r>
          <w:t>11</w:t>
        </w:r>
        <w:r>
          <w:fldChar w:fldCharType="end"/>
        </w:r>
      </w:hyperlink>
    </w:p>
    <w:p>
      <w:pPr>
        <w:pStyle w:val="TOC2"/>
        <w:tabs>
          <w:tab w:val="right" w:leader="dot" w:pos="8306"/>
        </w:tabs>
      </w:pPr>
      <w:hyperlink w:anchor="_Toc701" w:history="1">
        <w:r>
          <w:rPr>
            <w:rFonts w:ascii="仿宋" w:eastAsia="仿宋" w:hAnsi="仿宋" w:cs="仿宋" w:hint="eastAsia"/>
            <w:lang w:eastAsia="zh-CN"/>
          </w:rPr>
          <w:t>(一)、产品规划</w:t>
        </w:r>
        <w:r>
          <w:tab/>
        </w:r>
        <w:r>
          <w:fldChar w:fldCharType="begin"/>
        </w:r>
        <w:r>
          <w:instrText xml:space="preserve"> PAGEREF _Toc701 \h </w:instrText>
        </w:r>
        <w:r>
          <w:fldChar w:fldCharType="separate"/>
        </w:r>
        <w:r>
          <w:t>11</w:t>
        </w:r>
        <w:r>
          <w:fldChar w:fldCharType="end"/>
        </w:r>
      </w:hyperlink>
    </w:p>
    <w:p>
      <w:pPr>
        <w:pStyle w:val="TOC2"/>
        <w:tabs>
          <w:tab w:val="right" w:leader="dot" w:pos="8306"/>
        </w:tabs>
      </w:pPr>
      <w:hyperlink w:anchor="_Toc11280" w:history="1">
        <w:r>
          <w:rPr>
            <w:rFonts w:ascii="仿宋" w:eastAsia="仿宋" w:hAnsi="仿宋" w:cs="仿宋" w:hint="eastAsia"/>
            <w:lang w:eastAsia="zh-CN"/>
          </w:rPr>
          <w:t>(二)、建设规模</w:t>
        </w:r>
        <w:r>
          <w:tab/>
        </w:r>
        <w:r>
          <w:fldChar w:fldCharType="begin"/>
        </w:r>
        <w:r>
          <w:instrText xml:space="preserve"> PAGEREF _Toc11280 \h </w:instrText>
        </w:r>
        <w:r>
          <w:fldChar w:fldCharType="separate"/>
        </w:r>
        <w:r>
          <w:t>12</w:t>
        </w:r>
        <w:r>
          <w:fldChar w:fldCharType="end"/>
        </w:r>
      </w:hyperlink>
    </w:p>
    <w:p>
      <w:pPr>
        <w:pStyle w:val="TOC1"/>
        <w:tabs>
          <w:tab w:val="right" w:leader="dot" w:pos="8306"/>
        </w:tabs>
      </w:pPr>
      <w:hyperlink w:anchor="_Toc16918" w:history="1">
        <w:r>
          <w:rPr>
            <w:rFonts w:ascii="仿宋" w:eastAsia="仿宋" w:hAnsi="仿宋" w:cs="仿宋" w:hint="eastAsia"/>
            <w:lang w:eastAsia="zh-CN"/>
          </w:rPr>
          <w:t>四、特种聚合物项目建设背景及必要性分析</w:t>
        </w:r>
        <w:r>
          <w:tab/>
        </w:r>
        <w:r>
          <w:fldChar w:fldCharType="begin"/>
        </w:r>
        <w:r>
          <w:instrText xml:space="preserve"> PAGEREF _Toc16918 \h </w:instrText>
        </w:r>
        <w:r>
          <w:fldChar w:fldCharType="separate"/>
        </w:r>
        <w:r>
          <w:t>13</w:t>
        </w:r>
        <w:r>
          <w:fldChar w:fldCharType="end"/>
        </w:r>
      </w:hyperlink>
    </w:p>
    <w:p>
      <w:pPr>
        <w:pStyle w:val="TOC2"/>
        <w:tabs>
          <w:tab w:val="right" w:leader="dot" w:pos="8306"/>
        </w:tabs>
      </w:pPr>
      <w:hyperlink w:anchor="_Toc25594" w:history="1">
        <w:r>
          <w:rPr>
            <w:rFonts w:ascii="仿宋" w:eastAsia="仿宋" w:hAnsi="仿宋" w:cs="仿宋" w:hint="eastAsia"/>
            <w:lang w:eastAsia="zh-CN"/>
          </w:rPr>
          <w:t>(一)、特种聚合物项目背景分析</w:t>
        </w:r>
        <w:r>
          <w:tab/>
        </w:r>
        <w:r>
          <w:fldChar w:fldCharType="begin"/>
        </w:r>
        <w:r>
          <w:instrText xml:space="preserve"> PAGEREF _Toc25594 \h </w:instrText>
        </w:r>
        <w:r>
          <w:fldChar w:fldCharType="separate"/>
        </w:r>
        <w:r>
          <w:t>13</w:t>
        </w:r>
        <w:r>
          <w:fldChar w:fldCharType="end"/>
        </w:r>
      </w:hyperlink>
    </w:p>
    <w:p>
      <w:pPr>
        <w:pStyle w:val="TOC2"/>
        <w:tabs>
          <w:tab w:val="right" w:leader="dot" w:pos="8306"/>
        </w:tabs>
      </w:pPr>
      <w:hyperlink w:anchor="_Toc17560" w:history="1">
        <w:r>
          <w:rPr>
            <w:rFonts w:ascii="仿宋" w:eastAsia="仿宋" w:hAnsi="仿宋" w:cs="仿宋" w:hint="eastAsia"/>
            <w:lang w:eastAsia="zh-CN"/>
          </w:rPr>
          <w:t>(二)、特种聚合物项目建设必要性分析</w:t>
        </w:r>
        <w:r>
          <w:tab/>
        </w:r>
        <w:r>
          <w:fldChar w:fldCharType="begin"/>
        </w:r>
        <w:r>
          <w:instrText xml:space="preserve"> PAGEREF _Toc17560 \h </w:instrText>
        </w:r>
        <w:r>
          <w:fldChar w:fldCharType="separate"/>
        </w:r>
        <w:r>
          <w:t>15</w:t>
        </w:r>
        <w:r>
          <w:fldChar w:fldCharType="end"/>
        </w:r>
      </w:hyperlink>
    </w:p>
    <w:p>
      <w:pPr>
        <w:pStyle w:val="TOC1"/>
        <w:tabs>
          <w:tab w:val="right" w:leader="dot" w:pos="8306"/>
        </w:tabs>
      </w:pPr>
      <w:hyperlink w:anchor="_Toc14667" w:history="1">
        <w:r>
          <w:rPr>
            <w:rFonts w:ascii="仿宋" w:eastAsia="仿宋" w:hAnsi="仿宋" w:cs="仿宋" w:hint="eastAsia"/>
            <w:lang w:eastAsia="zh-CN"/>
          </w:rPr>
          <w:t>五、特种聚合物项目文档管理</w:t>
        </w:r>
        <w:r>
          <w:tab/>
        </w:r>
        <w:r>
          <w:fldChar w:fldCharType="begin"/>
        </w:r>
        <w:r>
          <w:instrText xml:space="preserve"> PAGEREF _Toc14667 \h </w:instrText>
        </w:r>
        <w:r>
          <w:fldChar w:fldCharType="separate"/>
        </w:r>
        <w:r>
          <w:t>16</w:t>
        </w:r>
        <w:r>
          <w:fldChar w:fldCharType="end"/>
        </w:r>
      </w:hyperlink>
    </w:p>
    <w:p>
      <w:pPr>
        <w:pStyle w:val="TOC2"/>
        <w:tabs>
          <w:tab w:val="right" w:leader="dot" w:pos="8306"/>
        </w:tabs>
      </w:pPr>
      <w:hyperlink w:anchor="_Toc6971" w:history="1">
        <w:r>
          <w:rPr>
            <w:rFonts w:ascii="仿宋" w:eastAsia="仿宋" w:hAnsi="仿宋" w:cs="仿宋" w:hint="eastAsia"/>
            <w:lang w:eastAsia="zh-CN"/>
          </w:rPr>
          <w:t>(一)、文档编制与审查</w:t>
        </w:r>
        <w:r>
          <w:tab/>
        </w:r>
        <w:r>
          <w:fldChar w:fldCharType="begin"/>
        </w:r>
        <w:r>
          <w:instrText xml:space="preserve"> PAGEREF _Toc6971 \h </w:instrText>
        </w:r>
        <w:r>
          <w:fldChar w:fldCharType="separate"/>
        </w:r>
        <w:r>
          <w:t>16</w:t>
        </w:r>
        <w:r>
          <w:fldChar w:fldCharType="end"/>
        </w:r>
      </w:hyperlink>
    </w:p>
    <w:p>
      <w:pPr>
        <w:pStyle w:val="TOC2"/>
        <w:tabs>
          <w:tab w:val="right" w:leader="dot" w:pos="8306"/>
        </w:tabs>
      </w:pPr>
      <w:hyperlink w:anchor="_Toc27203" w:history="1">
        <w:r>
          <w:rPr>
            <w:rFonts w:ascii="仿宋" w:eastAsia="仿宋" w:hAnsi="仿宋" w:cs="仿宋" w:hint="eastAsia"/>
            <w:lang w:eastAsia="zh-CN"/>
          </w:rPr>
          <w:t>(二)、文档发布与分发</w:t>
        </w:r>
        <w:r>
          <w:tab/>
        </w:r>
        <w:r>
          <w:fldChar w:fldCharType="begin"/>
        </w:r>
        <w:r>
          <w:instrText xml:space="preserve"> PAGEREF _Toc27203 \h </w:instrText>
        </w:r>
        <w:r>
          <w:fldChar w:fldCharType="separate"/>
        </w:r>
        <w:r>
          <w:t>18</w:t>
        </w:r>
        <w:r>
          <w:fldChar w:fldCharType="end"/>
        </w:r>
      </w:hyperlink>
    </w:p>
    <w:p>
      <w:pPr>
        <w:pStyle w:val="TOC2"/>
        <w:tabs>
          <w:tab w:val="right" w:leader="dot" w:pos="8306"/>
        </w:tabs>
      </w:pPr>
      <w:hyperlink w:anchor="_Toc16342" w:history="1">
        <w:r>
          <w:rPr>
            <w:rFonts w:ascii="仿宋" w:eastAsia="仿宋" w:hAnsi="仿宋" w:cs="仿宋" w:hint="eastAsia"/>
            <w:lang w:eastAsia="zh-CN"/>
          </w:rPr>
          <w:t>(三)、文档存档与归档</w:t>
        </w:r>
        <w:r>
          <w:tab/>
        </w:r>
        <w:r>
          <w:fldChar w:fldCharType="begin"/>
        </w:r>
        <w:r>
          <w:instrText xml:space="preserve"> PAGEREF _Toc16342 \h </w:instrText>
        </w:r>
        <w:r>
          <w:fldChar w:fldCharType="separate"/>
        </w:r>
        <w:r>
          <w:t>19</w:t>
        </w:r>
        <w:r>
          <w:fldChar w:fldCharType="end"/>
        </w:r>
      </w:hyperlink>
    </w:p>
    <w:p>
      <w:pPr>
        <w:pStyle w:val="TOC1"/>
        <w:tabs>
          <w:tab w:val="right" w:leader="dot" w:pos="8306"/>
        </w:tabs>
      </w:pPr>
      <w:hyperlink w:anchor="_Toc21385" w:history="1">
        <w:r>
          <w:rPr>
            <w:rFonts w:ascii="仿宋" w:eastAsia="仿宋" w:hAnsi="仿宋" w:cs="仿宋" w:hint="eastAsia"/>
            <w:lang w:eastAsia="zh-CN"/>
          </w:rPr>
          <w:t>六、特种聚合物项目危机管理</w:t>
        </w:r>
        <w:r>
          <w:tab/>
        </w:r>
        <w:r>
          <w:fldChar w:fldCharType="begin"/>
        </w:r>
        <w:r>
          <w:instrText xml:space="preserve"> PAGEREF _Toc21385 \h </w:instrText>
        </w:r>
        <w:r>
          <w:fldChar w:fldCharType="separate"/>
        </w:r>
        <w:r>
          <w:t>20</w:t>
        </w:r>
        <w:r>
          <w:fldChar w:fldCharType="end"/>
        </w:r>
      </w:hyperlink>
    </w:p>
    <w:p>
      <w:pPr>
        <w:pStyle w:val="TOC2"/>
        <w:tabs>
          <w:tab w:val="right" w:leader="dot" w:pos="8306"/>
        </w:tabs>
      </w:pPr>
      <w:hyperlink w:anchor="_Toc1501" w:history="1">
        <w:r>
          <w:rPr>
            <w:rFonts w:ascii="仿宋" w:eastAsia="仿宋" w:hAnsi="仿宋" w:cs="仿宋" w:hint="eastAsia"/>
            <w:lang w:eastAsia="zh-CN"/>
          </w:rPr>
          <w:t>(一)、危机预警与识别</w:t>
        </w:r>
        <w:r>
          <w:tab/>
        </w:r>
        <w:r>
          <w:fldChar w:fldCharType="begin"/>
        </w:r>
        <w:r>
          <w:instrText xml:space="preserve"> PAGEREF _Toc1501 \h </w:instrText>
        </w:r>
        <w:r>
          <w:fldChar w:fldCharType="separate"/>
        </w:r>
        <w:r>
          <w:t>20</w:t>
        </w:r>
        <w:r>
          <w:fldChar w:fldCharType="end"/>
        </w:r>
      </w:hyperlink>
    </w:p>
    <w:p>
      <w:pPr>
        <w:pStyle w:val="TOC2"/>
        <w:tabs>
          <w:tab w:val="right" w:leader="dot" w:pos="8306"/>
        </w:tabs>
      </w:pPr>
      <w:hyperlink w:anchor="_Toc26244" w:history="1">
        <w:r>
          <w:rPr>
            <w:rFonts w:ascii="仿宋" w:eastAsia="仿宋" w:hAnsi="仿宋" w:cs="仿宋" w:hint="eastAsia"/>
            <w:lang w:eastAsia="zh-CN"/>
          </w:rPr>
          <w:t>(二)、危机应对与恢复</w:t>
        </w:r>
        <w:r>
          <w:tab/>
        </w:r>
        <w:r>
          <w:fldChar w:fldCharType="begin"/>
        </w:r>
        <w:r>
          <w:instrText xml:space="preserve"> PAGEREF _Toc26244 \h </w:instrText>
        </w:r>
        <w:r>
          <w:fldChar w:fldCharType="separate"/>
        </w:r>
        <w:r>
          <w:t>21</w:t>
        </w:r>
        <w:r>
          <w:fldChar w:fldCharType="end"/>
        </w:r>
      </w:hyperlink>
    </w:p>
    <w:p>
      <w:pPr>
        <w:pStyle w:val="TOC1"/>
        <w:tabs>
          <w:tab w:val="right" w:leader="dot" w:pos="8306"/>
        </w:tabs>
      </w:pPr>
      <w:hyperlink w:anchor="_Toc24026" w:history="1">
        <w:r>
          <w:rPr>
            <w:rFonts w:ascii="仿宋" w:eastAsia="仿宋" w:hAnsi="仿宋" w:cs="仿宋" w:hint="eastAsia"/>
            <w:lang w:eastAsia="zh-CN"/>
          </w:rPr>
          <w:t>七、特种聚合物项目社会影响</w:t>
        </w:r>
        <w:r>
          <w:tab/>
        </w:r>
        <w:r>
          <w:fldChar w:fldCharType="begin"/>
        </w:r>
        <w:r>
          <w:instrText xml:space="preserve"> PAGEREF _Toc24026 \h </w:instrText>
        </w:r>
        <w:r>
          <w:fldChar w:fldCharType="separate"/>
        </w:r>
        <w:r>
          <w:t>22</w:t>
        </w:r>
        <w:r>
          <w:fldChar w:fldCharType="end"/>
        </w:r>
      </w:hyperlink>
    </w:p>
    <w:p>
      <w:pPr>
        <w:pStyle w:val="TOC2"/>
        <w:tabs>
          <w:tab w:val="right" w:leader="dot" w:pos="8306"/>
        </w:tabs>
      </w:pPr>
      <w:hyperlink w:anchor="_Toc27499" w:history="1">
        <w:r>
          <w:rPr>
            <w:rFonts w:ascii="仿宋" w:eastAsia="仿宋" w:hAnsi="仿宋" w:cs="仿宋" w:hint="eastAsia"/>
            <w:lang w:eastAsia="zh-CN"/>
          </w:rPr>
          <w:t>(一)、社会责任与义务</w:t>
        </w:r>
        <w:r>
          <w:tab/>
        </w:r>
        <w:r>
          <w:fldChar w:fldCharType="begin"/>
        </w:r>
        <w:r>
          <w:instrText xml:space="preserve"> PAGEREF _Toc27499 \h </w:instrText>
        </w:r>
        <w:r>
          <w:fldChar w:fldCharType="separate"/>
        </w:r>
        <w:r>
          <w:t>22</w:t>
        </w:r>
        <w:r>
          <w:fldChar w:fldCharType="end"/>
        </w:r>
      </w:hyperlink>
    </w:p>
    <w:p>
      <w:pPr>
        <w:pStyle w:val="TOC2"/>
        <w:tabs>
          <w:tab w:val="right" w:leader="dot" w:pos="8306"/>
        </w:tabs>
      </w:pPr>
      <w:hyperlink w:anchor="_Toc27051" w:history="1">
        <w:r>
          <w:rPr>
            <w:rFonts w:ascii="仿宋" w:eastAsia="仿宋" w:hAnsi="仿宋" w:cs="仿宋" w:hint="eastAsia"/>
            <w:lang w:eastAsia="zh-CN"/>
          </w:rPr>
          <w:t>(二)、社会参与与沟通</w:t>
        </w:r>
        <w:r>
          <w:tab/>
        </w:r>
        <w:r>
          <w:fldChar w:fldCharType="begin"/>
        </w:r>
        <w:r>
          <w:instrText xml:space="preserve"> PAGEREF _Toc27051 \h </w:instrText>
        </w:r>
        <w:r>
          <w:fldChar w:fldCharType="separate"/>
        </w:r>
        <w:r>
          <w:t>23</w:t>
        </w:r>
        <w:r>
          <w:fldChar w:fldCharType="end"/>
        </w:r>
      </w:hyperlink>
    </w:p>
    <w:p>
      <w:pPr>
        <w:pStyle w:val="TOC1"/>
        <w:tabs>
          <w:tab w:val="right" w:leader="dot" w:pos="8306"/>
        </w:tabs>
      </w:pPr>
      <w:hyperlink w:anchor="_Toc13573" w:history="1">
        <w:r>
          <w:rPr>
            <w:rFonts w:ascii="仿宋" w:eastAsia="仿宋" w:hAnsi="仿宋" w:cs="仿宋" w:hint="eastAsia"/>
            <w:lang w:eastAsia="zh-CN"/>
          </w:rPr>
          <w:t>八、特种聚合物项目创新与研发</w:t>
        </w:r>
        <w:r>
          <w:tab/>
        </w:r>
        <w:r>
          <w:fldChar w:fldCharType="begin"/>
        </w:r>
        <w:r>
          <w:instrText xml:space="preserve"> PAGEREF _Toc13573 \h </w:instrText>
        </w:r>
        <w:r>
          <w:fldChar w:fldCharType="separate"/>
        </w:r>
        <w:r>
          <w:t>24</w:t>
        </w:r>
        <w:r>
          <w:fldChar w:fldCharType="end"/>
        </w:r>
      </w:hyperlink>
    </w:p>
    <w:p>
      <w:pPr>
        <w:pStyle w:val="TOC2"/>
        <w:tabs>
          <w:tab w:val="right" w:leader="dot" w:pos="8306"/>
        </w:tabs>
      </w:pPr>
      <w:hyperlink w:anchor="_Toc4055" w:history="1">
        <w:r>
          <w:rPr>
            <w:rFonts w:ascii="仿宋" w:eastAsia="仿宋" w:hAnsi="仿宋" w:cs="仿宋" w:hint="eastAsia"/>
            <w:lang w:eastAsia="zh-CN"/>
          </w:rPr>
          <w:t>(一)、创新策略与方向</w:t>
        </w:r>
        <w:r>
          <w:tab/>
        </w:r>
        <w:r>
          <w:fldChar w:fldCharType="begin"/>
        </w:r>
        <w:r>
          <w:instrText xml:space="preserve"> PAGEREF _Toc4055 \h </w:instrText>
        </w:r>
        <w:r>
          <w:fldChar w:fldCharType="separate"/>
        </w:r>
        <w:r>
          <w:t>24</w:t>
        </w:r>
        <w:r>
          <w:fldChar w:fldCharType="end"/>
        </w:r>
      </w:hyperlink>
    </w:p>
    <w:p>
      <w:pPr>
        <w:pStyle w:val="TOC2"/>
        <w:tabs>
          <w:tab w:val="right" w:leader="dot" w:pos="8306"/>
        </w:tabs>
      </w:pPr>
      <w:hyperlink w:anchor="_Toc23340" w:history="1">
        <w:r>
          <w:rPr>
            <w:rFonts w:ascii="仿宋" w:eastAsia="仿宋" w:hAnsi="仿宋" w:cs="仿宋" w:hint="eastAsia"/>
            <w:lang w:eastAsia="zh-CN"/>
          </w:rPr>
          <w:t>(二)、研发规划与投入</w:t>
        </w:r>
        <w:r>
          <w:tab/>
        </w:r>
        <w:r>
          <w:fldChar w:fldCharType="begin"/>
        </w:r>
        <w:r>
          <w:instrText xml:space="preserve"> PAGEREF _Toc23340 \h </w:instrText>
        </w:r>
        <w:r>
          <w:fldChar w:fldCharType="separate"/>
        </w:r>
        <w:r>
          <w:t>25</w:t>
        </w:r>
        <w:r>
          <w:fldChar w:fldCharType="end"/>
        </w:r>
      </w:hyperlink>
    </w:p>
    <w:p>
      <w:pPr>
        <w:pStyle w:val="TOC1"/>
        <w:tabs>
          <w:tab w:val="right" w:leader="dot" w:pos="8306"/>
        </w:tabs>
      </w:pPr>
      <w:hyperlink w:anchor="_Toc28285" w:history="1">
        <w:r>
          <w:rPr>
            <w:rFonts w:ascii="仿宋" w:eastAsia="仿宋" w:hAnsi="仿宋" w:cs="仿宋" w:hint="eastAsia"/>
            <w:lang w:eastAsia="zh-CN"/>
          </w:rPr>
          <w:t>九、特种聚合物项目人力资源管理</w:t>
        </w:r>
        <w:r>
          <w:tab/>
        </w:r>
        <w:r>
          <w:fldChar w:fldCharType="begin"/>
        </w:r>
        <w:r>
          <w:instrText xml:space="preserve"> PAGEREF _Toc28285 \h </w:instrText>
        </w:r>
        <w:r>
          <w:fldChar w:fldCharType="separate"/>
        </w:r>
        <w:r>
          <w:t>27</w:t>
        </w:r>
        <w:r>
          <w:fldChar w:fldCharType="end"/>
        </w:r>
      </w:hyperlink>
    </w:p>
    <w:p>
      <w:pPr>
        <w:pStyle w:val="TOC2"/>
        <w:tabs>
          <w:tab w:val="right" w:leader="dot" w:pos="8306"/>
        </w:tabs>
      </w:pPr>
      <w:hyperlink w:anchor="_Toc31368" w:history="1">
        <w:r>
          <w:rPr>
            <w:rFonts w:ascii="仿宋" w:eastAsia="仿宋" w:hAnsi="仿宋" w:cs="仿宋" w:hint="eastAsia"/>
            <w:lang w:eastAsia="zh-CN"/>
          </w:rPr>
          <w:t>(一)、建立健全的预算管理制度</w:t>
        </w:r>
        <w:r>
          <w:tab/>
        </w:r>
        <w:r>
          <w:fldChar w:fldCharType="begin"/>
        </w:r>
        <w:r>
          <w:instrText xml:space="preserve"> PAGEREF _Toc31368 \h </w:instrText>
        </w:r>
        <w:r>
          <w:fldChar w:fldCharType="separate"/>
        </w:r>
        <w:r>
          <w:t>27</w:t>
        </w:r>
        <w:r>
          <w:fldChar w:fldCharType="end"/>
        </w:r>
      </w:hyperlink>
    </w:p>
    <w:p>
      <w:pPr>
        <w:pStyle w:val="TOC2"/>
        <w:tabs>
          <w:tab w:val="right" w:leader="dot" w:pos="8306"/>
        </w:tabs>
      </w:pPr>
      <w:hyperlink w:anchor="_Toc21150" w:history="1">
        <w:r>
          <w:rPr>
            <w:rFonts w:ascii="仿宋" w:eastAsia="仿宋" w:hAnsi="仿宋" w:cs="仿宋" w:hint="eastAsia"/>
            <w:lang w:eastAsia="zh-CN"/>
          </w:rPr>
          <w:t>(二)、加强资金流动监控</w:t>
        </w:r>
        <w:r>
          <w:tab/>
        </w:r>
        <w:r>
          <w:fldChar w:fldCharType="begin"/>
        </w:r>
        <w:r>
          <w:instrText xml:space="preserve"> PAGEREF _Toc21150 \h </w:instrText>
        </w:r>
        <w:r>
          <w:fldChar w:fldCharType="separate"/>
        </w:r>
        <w:r>
          <w:t>29</w:t>
        </w:r>
        <w:r>
          <w:fldChar w:fldCharType="end"/>
        </w:r>
      </w:hyperlink>
    </w:p>
    <w:p>
      <w:pPr>
        <w:pStyle w:val="TOC2"/>
        <w:tabs>
          <w:tab w:val="right" w:leader="dot" w:pos="8306"/>
        </w:tabs>
      </w:pPr>
      <w:hyperlink w:anchor="_Toc11049" w:history="1">
        <w:r>
          <w:rPr>
            <w:rFonts w:ascii="仿宋" w:eastAsia="仿宋" w:hAnsi="仿宋" w:cs="仿宋" w:hint="eastAsia"/>
            <w:lang w:eastAsia="zh-CN"/>
          </w:rPr>
          <w:t>(三)、制定完善的风险控制机制</w:t>
        </w:r>
        <w:r>
          <w:tab/>
        </w:r>
        <w:r>
          <w:fldChar w:fldCharType="begin"/>
        </w:r>
        <w:r>
          <w:instrText xml:space="preserve"> PAGEREF _Toc11049 \h </w:instrText>
        </w:r>
        <w:r>
          <w:fldChar w:fldCharType="separate"/>
        </w:r>
        <w:r>
          <w:t>30</w:t>
        </w:r>
        <w:r>
          <w:fldChar w:fldCharType="end"/>
        </w:r>
      </w:hyperlink>
    </w:p>
    <w:p>
      <w:pPr>
        <w:pStyle w:val="TOC2"/>
        <w:tabs>
          <w:tab w:val="right" w:leader="dot" w:pos="8306"/>
        </w:tabs>
      </w:pPr>
      <w:hyperlink w:anchor="_Toc16082" w:history="1">
        <w:r>
          <w:rPr>
            <w:rFonts w:ascii="仿宋" w:eastAsia="仿宋" w:hAnsi="仿宋" w:cs="仿宋" w:hint="eastAsia"/>
            <w:lang w:eastAsia="zh-CN"/>
          </w:rPr>
          <w:t>(四)、优化成本管理</w:t>
        </w:r>
        <w:r>
          <w:tab/>
        </w:r>
        <w:r>
          <w:fldChar w:fldCharType="begin"/>
        </w:r>
        <w:r>
          <w:instrText xml:space="preserve"> PAGEREF _Toc16082 \h </w:instrText>
        </w:r>
        <w:r>
          <w:fldChar w:fldCharType="separate"/>
        </w:r>
        <w:r>
          <w:t>31</w:t>
        </w:r>
        <w:r>
          <w:fldChar w:fldCharType="end"/>
        </w:r>
      </w:hyperlink>
    </w:p>
    <w:p>
      <w:pPr>
        <w:pStyle w:val="TOC1"/>
        <w:tabs>
          <w:tab w:val="right" w:leader="dot" w:pos="8306"/>
        </w:tabs>
      </w:pPr>
      <w:hyperlink w:anchor="_Toc11493" w:history="1">
        <w:r>
          <w:rPr>
            <w:rFonts w:ascii="仿宋" w:eastAsia="仿宋" w:hAnsi="仿宋" w:cs="仿宋" w:hint="eastAsia"/>
            <w:lang w:eastAsia="zh-CN"/>
          </w:rPr>
          <w:t>十、特种聚合物项目经营效益</w:t>
        </w:r>
        <w:r>
          <w:tab/>
        </w:r>
        <w:r>
          <w:fldChar w:fldCharType="begin"/>
        </w:r>
        <w:r>
          <w:instrText xml:space="preserve"> PAGEREF _Toc11493 \h </w:instrText>
        </w:r>
        <w:r>
          <w:fldChar w:fldCharType="separate"/>
        </w:r>
        <w:r>
          <w:t>32</w:t>
        </w:r>
        <w:r>
          <w:fldChar w:fldCharType="end"/>
        </w:r>
      </w:hyperlink>
    </w:p>
    <w:p>
      <w:pPr>
        <w:pStyle w:val="TOC2"/>
        <w:tabs>
          <w:tab w:val="right" w:leader="dot" w:pos="8306"/>
        </w:tabs>
      </w:pPr>
      <w:hyperlink w:anchor="_Toc9396" w:history="1">
        <w:r>
          <w:rPr>
            <w:rFonts w:ascii="仿宋" w:eastAsia="仿宋" w:hAnsi="仿宋" w:cs="仿宋" w:hint="eastAsia"/>
            <w:lang w:eastAsia="zh-CN"/>
          </w:rPr>
          <w:t>(一)、经济评价财务测算</w:t>
        </w:r>
        <w:r>
          <w:tab/>
        </w:r>
        <w:r>
          <w:fldChar w:fldCharType="begin"/>
        </w:r>
        <w:r>
          <w:instrText xml:space="preserve"> PAGEREF _Toc9396 \h </w:instrText>
        </w:r>
        <w:r>
          <w:fldChar w:fldCharType="separate"/>
        </w:r>
        <w:r>
          <w:t>32</w:t>
        </w:r>
        <w:r>
          <w:fldChar w:fldCharType="end"/>
        </w:r>
      </w:hyperlink>
    </w:p>
    <w:p>
      <w:pPr>
        <w:pStyle w:val="TOC2"/>
        <w:tabs>
          <w:tab w:val="right" w:leader="dot" w:pos="8306"/>
        </w:tabs>
      </w:pPr>
      <w:hyperlink w:anchor="_Toc32673" w:history="1">
        <w:r>
          <w:rPr>
            <w:rFonts w:ascii="仿宋" w:eastAsia="仿宋" w:hAnsi="仿宋" w:cs="仿宋" w:hint="eastAsia"/>
            <w:lang w:eastAsia="zh-CN"/>
          </w:rPr>
          <w:t>(二)、特种聚合物项目盈利能力分析</w:t>
        </w:r>
        <w:r>
          <w:tab/>
        </w:r>
        <w:r>
          <w:fldChar w:fldCharType="begin"/>
        </w:r>
        <w:r>
          <w:instrText xml:space="preserve"> PAGEREF _Toc32673 \h </w:instrText>
        </w:r>
        <w:r>
          <w:fldChar w:fldCharType="separate"/>
        </w:r>
        <w:r>
          <w:t>34</w:t>
        </w:r>
        <w:r>
          <w:fldChar w:fldCharType="end"/>
        </w:r>
      </w:hyperlink>
    </w:p>
    <w:p>
      <w:pPr>
        <w:pStyle w:val="TOC1"/>
        <w:tabs>
          <w:tab w:val="right" w:leader="dot" w:pos="8306"/>
        </w:tabs>
      </w:pPr>
      <w:hyperlink w:anchor="_Toc20093" w:history="1">
        <w:r>
          <w:rPr>
            <w:rFonts w:ascii="仿宋" w:eastAsia="仿宋" w:hAnsi="仿宋" w:cs="仿宋" w:hint="eastAsia"/>
            <w:lang w:eastAsia="zh-CN"/>
          </w:rPr>
          <w:t>十一、特种聚合物项目风险管理</w:t>
        </w:r>
        <w:r>
          <w:tab/>
        </w:r>
        <w:r>
          <w:fldChar w:fldCharType="begin"/>
        </w:r>
        <w:r>
          <w:instrText xml:space="preserve"> PAGEREF _Toc20093 \h </w:instrText>
        </w:r>
        <w:r>
          <w:fldChar w:fldCharType="separate"/>
        </w:r>
        <w:r>
          <w:t>34</w:t>
        </w:r>
        <w:r>
          <w:fldChar w:fldCharType="end"/>
        </w:r>
      </w:hyperlink>
    </w:p>
    <w:p>
      <w:pPr>
        <w:pStyle w:val="TOC2"/>
        <w:tabs>
          <w:tab w:val="right" w:leader="dot" w:pos="8306"/>
        </w:tabs>
      </w:pPr>
      <w:hyperlink w:anchor="_Toc3826" w:history="1">
        <w:r>
          <w:rPr>
            <w:rFonts w:ascii="仿宋" w:eastAsia="仿宋" w:hAnsi="仿宋" w:cs="仿宋" w:hint="eastAsia"/>
            <w:lang w:eastAsia="zh-CN"/>
          </w:rPr>
          <w:t>(一)、风险识别与评估</w:t>
        </w:r>
        <w:r>
          <w:tab/>
        </w:r>
        <w:r>
          <w:fldChar w:fldCharType="begin"/>
        </w:r>
        <w:r>
          <w:instrText xml:space="preserve"> PAGEREF _Toc3826 \h </w:instrText>
        </w:r>
        <w:r>
          <w:fldChar w:fldCharType="separate"/>
        </w:r>
        <w:r>
          <w:t>34</w:t>
        </w:r>
        <w:r>
          <w:fldChar w:fldCharType="end"/>
        </w:r>
      </w:hyperlink>
    </w:p>
    <w:p>
      <w:pPr>
        <w:pStyle w:val="TOC2"/>
        <w:tabs>
          <w:tab w:val="right" w:leader="dot" w:pos="8306"/>
        </w:tabs>
      </w:pPr>
      <w:hyperlink w:anchor="_Toc8872" w:history="1">
        <w:r>
          <w:rPr>
            <w:rFonts w:ascii="仿宋" w:eastAsia="仿宋" w:hAnsi="仿宋" w:cs="仿宋" w:hint="eastAsia"/>
            <w:lang w:eastAsia="zh-CN"/>
          </w:rPr>
          <w:t>(二)、风险应对策略</w:t>
        </w:r>
        <w:r>
          <w:tab/>
        </w:r>
        <w:r>
          <w:fldChar w:fldCharType="begin"/>
        </w:r>
        <w:r>
          <w:instrText xml:space="preserve"> PAGEREF _Toc8872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49" w:history="1">
        <w:r>
          <w:rPr>
            <w:rFonts w:ascii="仿宋" w:eastAsia="仿宋" w:hAnsi="仿宋" w:cs="仿宋" w:hint="eastAsia"/>
            <w:lang w:eastAsia="zh-CN"/>
          </w:rPr>
          <w:t>(三)、风险监控与控制</w:t>
        </w:r>
        <w:r>
          <w:tab/>
        </w:r>
        <w:r>
          <w:fldChar w:fldCharType="begin"/>
        </w:r>
        <w:r>
          <w:instrText xml:space="preserve"> PAGEREF _Toc5049 \h </w:instrText>
        </w:r>
        <w:r>
          <w:fldChar w:fldCharType="separate"/>
        </w:r>
        <w:r>
          <w:t>37</w:t>
        </w:r>
        <w:r>
          <w:fldChar w:fldCharType="end"/>
        </w:r>
      </w:hyperlink>
    </w:p>
    <w:p>
      <w:pPr>
        <w:pStyle w:val="TOC1"/>
        <w:tabs>
          <w:tab w:val="right" w:leader="dot" w:pos="8306"/>
        </w:tabs>
      </w:pPr>
      <w:hyperlink w:anchor="_Toc31131" w:history="1">
        <w:r>
          <w:rPr>
            <w:rFonts w:ascii="仿宋" w:eastAsia="仿宋" w:hAnsi="仿宋" w:cs="仿宋" w:hint="eastAsia"/>
            <w:lang w:eastAsia="zh-CN"/>
          </w:rPr>
          <w:t>十二、特种聚合物项目投资规划</w:t>
        </w:r>
        <w:r>
          <w:tab/>
        </w:r>
        <w:r>
          <w:fldChar w:fldCharType="begin"/>
        </w:r>
        <w:r>
          <w:instrText xml:space="preserve"> PAGEREF _Toc31131 \h </w:instrText>
        </w:r>
        <w:r>
          <w:fldChar w:fldCharType="separate"/>
        </w:r>
        <w:r>
          <w:t>38</w:t>
        </w:r>
        <w:r>
          <w:fldChar w:fldCharType="end"/>
        </w:r>
      </w:hyperlink>
    </w:p>
    <w:p>
      <w:pPr>
        <w:pStyle w:val="TOC2"/>
        <w:tabs>
          <w:tab w:val="right" w:leader="dot" w:pos="8306"/>
        </w:tabs>
      </w:pPr>
      <w:hyperlink w:anchor="_Toc9125" w:history="1">
        <w:r>
          <w:rPr>
            <w:rFonts w:ascii="仿宋" w:eastAsia="仿宋" w:hAnsi="仿宋" w:cs="仿宋" w:hint="eastAsia"/>
            <w:lang w:eastAsia="zh-CN"/>
          </w:rPr>
          <w:t>(一)、特种聚合物项目总投资估算</w:t>
        </w:r>
        <w:r>
          <w:tab/>
        </w:r>
        <w:r>
          <w:fldChar w:fldCharType="begin"/>
        </w:r>
        <w:r>
          <w:instrText xml:space="preserve"> PAGEREF _Toc9125 \h </w:instrText>
        </w:r>
        <w:r>
          <w:fldChar w:fldCharType="separate"/>
        </w:r>
        <w:r>
          <w:t>38</w:t>
        </w:r>
        <w:r>
          <w:fldChar w:fldCharType="end"/>
        </w:r>
      </w:hyperlink>
    </w:p>
    <w:p>
      <w:pPr>
        <w:pStyle w:val="TOC2"/>
        <w:tabs>
          <w:tab w:val="right" w:leader="dot" w:pos="8306"/>
        </w:tabs>
      </w:pPr>
      <w:hyperlink w:anchor="_Toc15779" w:history="1">
        <w:r>
          <w:rPr>
            <w:rFonts w:ascii="仿宋" w:eastAsia="仿宋" w:hAnsi="仿宋" w:cs="仿宋" w:hint="eastAsia"/>
            <w:lang w:eastAsia="zh-CN"/>
          </w:rPr>
          <w:t>(二)、资金筹措</w:t>
        </w:r>
        <w:r>
          <w:tab/>
        </w:r>
        <w:r>
          <w:fldChar w:fldCharType="begin"/>
        </w:r>
        <w:r>
          <w:instrText xml:space="preserve"> PAGEREF _Toc15779 \h </w:instrText>
        </w:r>
        <w:r>
          <w:fldChar w:fldCharType="separate"/>
        </w:r>
        <w:r>
          <w:t>40</w:t>
        </w:r>
        <w:r>
          <w:fldChar w:fldCharType="end"/>
        </w:r>
      </w:hyperlink>
    </w:p>
    <w:p>
      <w:pPr>
        <w:pStyle w:val="TOC1"/>
        <w:tabs>
          <w:tab w:val="right" w:leader="dot" w:pos="8306"/>
        </w:tabs>
      </w:pPr>
      <w:hyperlink w:anchor="_Toc26051" w:history="1">
        <w:r>
          <w:rPr>
            <w:rFonts w:ascii="仿宋" w:eastAsia="仿宋" w:hAnsi="仿宋" w:cs="仿宋" w:hint="eastAsia"/>
            <w:lang w:eastAsia="zh-CN"/>
          </w:rPr>
          <w:t>十三、特种聚合物项目实施保障措施</w:t>
        </w:r>
        <w:r>
          <w:tab/>
        </w:r>
        <w:r>
          <w:fldChar w:fldCharType="begin"/>
        </w:r>
        <w:r>
          <w:instrText xml:space="preserve"> PAGEREF _Toc26051 \h </w:instrText>
        </w:r>
        <w:r>
          <w:fldChar w:fldCharType="separate"/>
        </w:r>
        <w:r>
          <w:t>40</w:t>
        </w:r>
        <w:r>
          <w:fldChar w:fldCharType="end"/>
        </w:r>
      </w:hyperlink>
    </w:p>
    <w:p>
      <w:pPr>
        <w:pStyle w:val="TOC2"/>
        <w:tabs>
          <w:tab w:val="right" w:leader="dot" w:pos="8306"/>
        </w:tabs>
      </w:pPr>
      <w:hyperlink w:anchor="_Toc4040" w:history="1">
        <w:r>
          <w:rPr>
            <w:rFonts w:ascii="仿宋" w:eastAsia="仿宋" w:hAnsi="仿宋" w:cs="仿宋" w:hint="eastAsia"/>
            <w:lang w:eastAsia="zh-CN"/>
          </w:rPr>
          <w:t>(一)、特种聚合物项目实施保障机制</w:t>
        </w:r>
        <w:r>
          <w:tab/>
        </w:r>
        <w:r>
          <w:fldChar w:fldCharType="begin"/>
        </w:r>
        <w:r>
          <w:instrText xml:space="preserve"> PAGEREF _Toc4040 \h </w:instrText>
        </w:r>
        <w:r>
          <w:fldChar w:fldCharType="separate"/>
        </w:r>
        <w:r>
          <w:t>40</w:t>
        </w:r>
        <w:r>
          <w:fldChar w:fldCharType="end"/>
        </w:r>
      </w:hyperlink>
    </w:p>
    <w:p>
      <w:pPr>
        <w:pStyle w:val="TOC2"/>
        <w:tabs>
          <w:tab w:val="right" w:leader="dot" w:pos="8306"/>
        </w:tabs>
      </w:pPr>
      <w:hyperlink w:anchor="_Toc23677" w:history="1">
        <w:r>
          <w:rPr>
            <w:rFonts w:ascii="仿宋" w:eastAsia="仿宋" w:hAnsi="仿宋" w:cs="仿宋" w:hint="eastAsia"/>
            <w:lang w:eastAsia="zh-CN"/>
          </w:rPr>
          <w:t>(二)、特种聚合物项目法律合规要求</w:t>
        </w:r>
        <w:r>
          <w:tab/>
        </w:r>
        <w:r>
          <w:fldChar w:fldCharType="begin"/>
        </w:r>
        <w:r>
          <w:instrText xml:space="preserve"> PAGEREF _Toc23677 \h </w:instrText>
        </w:r>
        <w:r>
          <w:fldChar w:fldCharType="separate"/>
        </w:r>
        <w:r>
          <w:t>44</w:t>
        </w:r>
        <w:r>
          <w:fldChar w:fldCharType="end"/>
        </w:r>
      </w:hyperlink>
    </w:p>
    <w:p>
      <w:pPr>
        <w:pStyle w:val="TOC2"/>
        <w:tabs>
          <w:tab w:val="right" w:leader="dot" w:pos="8306"/>
        </w:tabs>
      </w:pPr>
      <w:hyperlink w:anchor="_Toc16449" w:history="1">
        <w:r>
          <w:rPr>
            <w:rFonts w:ascii="仿宋" w:eastAsia="仿宋" w:hAnsi="仿宋" w:cs="仿宋" w:hint="eastAsia"/>
            <w:lang w:eastAsia="zh-CN"/>
          </w:rPr>
          <w:t>(三)、特种聚合物项目合同管理与法律事务</w:t>
        </w:r>
        <w:r>
          <w:tab/>
        </w:r>
        <w:r>
          <w:fldChar w:fldCharType="begin"/>
        </w:r>
        <w:r>
          <w:instrText xml:space="preserve"> PAGEREF _Toc16449 \h </w:instrText>
        </w:r>
        <w:r>
          <w:fldChar w:fldCharType="separate"/>
        </w:r>
        <w:r>
          <w:t>48</w:t>
        </w:r>
        <w:r>
          <w:fldChar w:fldCharType="end"/>
        </w:r>
      </w:hyperlink>
    </w:p>
    <w:p>
      <w:pPr>
        <w:pStyle w:val="TOC2"/>
        <w:tabs>
          <w:tab w:val="right" w:leader="dot" w:pos="8306"/>
        </w:tabs>
      </w:pPr>
      <w:hyperlink w:anchor="_Toc30911" w:history="1">
        <w:r>
          <w:rPr>
            <w:rFonts w:ascii="仿宋" w:eastAsia="仿宋" w:hAnsi="仿宋" w:cs="仿宋" w:hint="eastAsia"/>
            <w:lang w:eastAsia="zh-CN"/>
          </w:rPr>
          <w:t>(四)、特种聚合物项目知识产权保护策略</w:t>
        </w:r>
        <w:r>
          <w:tab/>
        </w:r>
        <w:r>
          <w:fldChar w:fldCharType="begin"/>
        </w:r>
        <w:r>
          <w:instrText xml:space="preserve"> PAGEREF _Toc30911 \h </w:instrText>
        </w:r>
        <w:r>
          <w:fldChar w:fldCharType="separate"/>
        </w:r>
        <w:r>
          <w:t>54</w:t>
        </w:r>
        <w:r>
          <w:fldChar w:fldCharType="end"/>
        </w:r>
      </w:hyperlink>
    </w:p>
    <w:p>
      <w:pPr>
        <w:pStyle w:val="TOC1"/>
        <w:tabs>
          <w:tab w:val="right" w:leader="dot" w:pos="8306"/>
        </w:tabs>
      </w:pPr>
      <w:hyperlink w:anchor="_Toc8083" w:history="1">
        <w:r>
          <w:rPr>
            <w:rFonts w:ascii="仿宋" w:eastAsia="仿宋" w:hAnsi="仿宋" w:cs="仿宋" w:hint="eastAsia"/>
            <w:lang w:eastAsia="zh-CN"/>
          </w:rPr>
          <w:t>十四、营销与推广策略</w:t>
        </w:r>
        <w:r>
          <w:tab/>
        </w:r>
        <w:r>
          <w:fldChar w:fldCharType="begin"/>
        </w:r>
        <w:r>
          <w:instrText xml:space="preserve"> PAGEREF _Toc8083 \h </w:instrText>
        </w:r>
        <w:r>
          <w:fldChar w:fldCharType="separate"/>
        </w:r>
        <w:r>
          <w:t>57</w:t>
        </w:r>
        <w:r>
          <w:fldChar w:fldCharType="end"/>
        </w:r>
      </w:hyperlink>
    </w:p>
    <w:p>
      <w:pPr>
        <w:pStyle w:val="TOC2"/>
        <w:tabs>
          <w:tab w:val="right" w:leader="dot" w:pos="8306"/>
        </w:tabs>
      </w:pPr>
      <w:hyperlink w:anchor="_Toc1821" w:history="1">
        <w:r>
          <w:rPr>
            <w:rFonts w:ascii="仿宋" w:eastAsia="仿宋" w:hAnsi="仿宋" w:cs="仿宋" w:hint="eastAsia"/>
            <w:lang w:eastAsia="zh-CN"/>
          </w:rPr>
          <w:t>(一)、产品/服务定位与特点</w:t>
        </w:r>
        <w:r>
          <w:tab/>
        </w:r>
        <w:r>
          <w:fldChar w:fldCharType="begin"/>
        </w:r>
        <w:r>
          <w:instrText xml:space="preserve"> PAGEREF _Toc1821 \h </w:instrText>
        </w:r>
        <w:r>
          <w:fldChar w:fldCharType="separate"/>
        </w:r>
        <w:r>
          <w:t>57</w:t>
        </w:r>
        <w:r>
          <w:fldChar w:fldCharType="end"/>
        </w:r>
      </w:hyperlink>
    </w:p>
    <w:p>
      <w:pPr>
        <w:pStyle w:val="TOC2"/>
        <w:tabs>
          <w:tab w:val="right" w:leader="dot" w:pos="8306"/>
        </w:tabs>
      </w:pPr>
      <w:hyperlink w:anchor="_Toc5535" w:history="1">
        <w:r>
          <w:rPr>
            <w:rFonts w:ascii="仿宋" w:eastAsia="仿宋" w:hAnsi="仿宋" w:cs="仿宋" w:hint="eastAsia"/>
            <w:lang w:eastAsia="zh-CN"/>
          </w:rPr>
          <w:t>(二)、市场定位与竞争分析</w:t>
        </w:r>
        <w:r>
          <w:tab/>
        </w:r>
        <w:r>
          <w:fldChar w:fldCharType="begin"/>
        </w:r>
        <w:r>
          <w:instrText xml:space="preserve"> PAGEREF _Toc5535 \h </w:instrText>
        </w:r>
        <w:r>
          <w:fldChar w:fldCharType="separate"/>
        </w:r>
        <w:r>
          <w:t>58</w:t>
        </w:r>
        <w:r>
          <w:fldChar w:fldCharType="end"/>
        </w:r>
      </w:hyperlink>
    </w:p>
    <w:p>
      <w:pPr>
        <w:pStyle w:val="TOC2"/>
        <w:tabs>
          <w:tab w:val="right" w:leader="dot" w:pos="8306"/>
        </w:tabs>
      </w:pPr>
      <w:hyperlink w:anchor="_Toc20258" w:history="1">
        <w:r>
          <w:rPr>
            <w:rFonts w:ascii="仿宋" w:eastAsia="仿宋" w:hAnsi="仿宋" w:cs="仿宋" w:hint="eastAsia"/>
            <w:lang w:eastAsia="zh-CN"/>
          </w:rPr>
          <w:t>(三)、营销渠道与策略</w:t>
        </w:r>
        <w:r>
          <w:tab/>
        </w:r>
        <w:r>
          <w:fldChar w:fldCharType="begin"/>
        </w:r>
        <w:r>
          <w:instrText xml:space="preserve"> PAGEREF _Toc20258 \h </w:instrText>
        </w:r>
        <w:r>
          <w:fldChar w:fldCharType="separate"/>
        </w:r>
        <w:r>
          <w:t>59</w:t>
        </w:r>
        <w:r>
          <w:fldChar w:fldCharType="end"/>
        </w:r>
      </w:hyperlink>
    </w:p>
    <w:p>
      <w:pPr>
        <w:pStyle w:val="TOC2"/>
        <w:tabs>
          <w:tab w:val="right" w:leader="dot" w:pos="8306"/>
        </w:tabs>
      </w:pPr>
      <w:hyperlink w:anchor="_Toc5679" w:history="1">
        <w:r>
          <w:rPr>
            <w:rFonts w:ascii="仿宋" w:eastAsia="仿宋" w:hAnsi="仿宋" w:cs="仿宋" w:hint="eastAsia"/>
            <w:lang w:eastAsia="zh-CN"/>
          </w:rPr>
          <w:t>(四)、推广与宣传活动</w:t>
        </w:r>
        <w:r>
          <w:tab/>
        </w:r>
        <w:r>
          <w:fldChar w:fldCharType="begin"/>
        </w:r>
        <w:r>
          <w:instrText xml:space="preserve"> PAGEREF _Toc5679 \h </w:instrText>
        </w:r>
        <w:r>
          <w:fldChar w:fldCharType="separate"/>
        </w:r>
        <w:r>
          <w:t>61</w:t>
        </w:r>
        <w:r>
          <w:fldChar w:fldCharType="end"/>
        </w:r>
      </w:hyperlink>
    </w:p>
    <w:p>
      <w:pPr>
        <w:pStyle w:val="TOC1"/>
        <w:tabs>
          <w:tab w:val="right" w:leader="dot" w:pos="8306"/>
        </w:tabs>
      </w:pPr>
      <w:hyperlink w:anchor="_Toc15931" w:history="1">
        <w:r>
          <w:rPr>
            <w:rFonts w:ascii="仿宋" w:eastAsia="仿宋" w:hAnsi="仿宋" w:cs="仿宋" w:hint="eastAsia"/>
            <w:lang w:eastAsia="zh-CN"/>
          </w:rPr>
          <w:t>十五、供应链管理</w:t>
        </w:r>
        <w:r>
          <w:tab/>
        </w:r>
        <w:r>
          <w:fldChar w:fldCharType="begin"/>
        </w:r>
        <w:r>
          <w:instrText xml:space="preserve"> PAGEREF _Toc15931 \h </w:instrText>
        </w:r>
        <w:r>
          <w:fldChar w:fldCharType="separate"/>
        </w:r>
        <w:r>
          <w:t>66</w:t>
        </w:r>
        <w:r>
          <w:fldChar w:fldCharType="end"/>
        </w:r>
      </w:hyperlink>
    </w:p>
    <w:p>
      <w:pPr>
        <w:pStyle w:val="TOC2"/>
        <w:tabs>
          <w:tab w:val="right" w:leader="dot" w:pos="8306"/>
        </w:tabs>
      </w:pPr>
      <w:hyperlink w:anchor="_Toc1718" w:history="1">
        <w:r>
          <w:rPr>
            <w:rFonts w:ascii="仿宋" w:eastAsia="仿宋" w:hAnsi="仿宋" w:cs="仿宋" w:hint="eastAsia"/>
            <w:lang w:eastAsia="zh-CN"/>
          </w:rPr>
          <w:t>(一)、供应链战略规划</w:t>
        </w:r>
        <w:r>
          <w:tab/>
        </w:r>
        <w:r>
          <w:fldChar w:fldCharType="begin"/>
        </w:r>
        <w:r>
          <w:instrText xml:space="preserve"> PAGEREF _Toc1718 \h </w:instrText>
        </w:r>
        <w:r>
          <w:fldChar w:fldCharType="separate"/>
        </w:r>
        <w:r>
          <w:t>66</w:t>
        </w:r>
        <w:r>
          <w:fldChar w:fldCharType="end"/>
        </w:r>
      </w:hyperlink>
    </w:p>
    <w:p>
      <w:pPr>
        <w:pStyle w:val="TOC2"/>
        <w:tabs>
          <w:tab w:val="right" w:leader="dot" w:pos="8306"/>
        </w:tabs>
      </w:pPr>
      <w:hyperlink w:anchor="_Toc727" w:history="1">
        <w:r>
          <w:rPr>
            <w:rFonts w:ascii="仿宋" w:eastAsia="仿宋" w:hAnsi="仿宋" w:cs="仿宋" w:hint="eastAsia"/>
            <w:lang w:eastAsia="zh-CN"/>
          </w:rPr>
          <w:t>(二)、供应商选择与合作</w:t>
        </w:r>
        <w:r>
          <w:tab/>
        </w:r>
        <w:r>
          <w:fldChar w:fldCharType="begin"/>
        </w:r>
        <w:r>
          <w:instrText xml:space="preserve"> PAGEREF _Toc727 \h </w:instrText>
        </w:r>
        <w:r>
          <w:fldChar w:fldCharType="separate"/>
        </w:r>
        <w:r>
          <w:t>67</w:t>
        </w:r>
        <w:r>
          <w:fldChar w:fldCharType="end"/>
        </w:r>
      </w:hyperlink>
    </w:p>
    <w:p>
      <w:pPr>
        <w:pStyle w:val="TOC2"/>
        <w:tabs>
          <w:tab w:val="right" w:leader="dot" w:pos="8306"/>
        </w:tabs>
      </w:pPr>
      <w:hyperlink w:anchor="_Toc1899" w:history="1">
        <w:r>
          <w:rPr>
            <w:rFonts w:ascii="仿宋" w:eastAsia="仿宋" w:hAnsi="仿宋" w:cs="仿宋" w:hint="eastAsia"/>
            <w:lang w:eastAsia="zh-CN"/>
          </w:rPr>
          <w:t>(三)、物流与库存管理</w:t>
        </w:r>
        <w:r>
          <w:tab/>
        </w:r>
        <w:r>
          <w:fldChar w:fldCharType="begin"/>
        </w:r>
        <w:r>
          <w:instrText xml:space="preserve"> PAGEREF _Toc1899 \h </w:instrText>
        </w:r>
        <w:r>
          <w:fldChar w:fldCharType="separate"/>
        </w:r>
        <w:r>
          <w:t>69</w:t>
        </w:r>
        <w:r>
          <w:fldChar w:fldCharType="end"/>
        </w:r>
      </w:hyperlink>
    </w:p>
    <w:p>
      <w:pPr>
        <w:pStyle w:val="TOC1"/>
        <w:tabs>
          <w:tab w:val="right" w:leader="dot" w:pos="8306"/>
        </w:tabs>
      </w:pPr>
      <w:hyperlink w:anchor="_Toc25016" w:history="1">
        <w:r>
          <w:rPr>
            <w:rFonts w:ascii="仿宋" w:eastAsia="仿宋" w:hAnsi="仿宋" w:cs="仿宋" w:hint="eastAsia"/>
            <w:lang w:eastAsia="zh-CN"/>
          </w:rPr>
          <w:t>十六、风险识别与分类</w:t>
        </w:r>
        <w:r>
          <w:tab/>
        </w:r>
        <w:r>
          <w:fldChar w:fldCharType="begin"/>
        </w:r>
        <w:r>
          <w:instrText xml:space="preserve"> PAGEREF _Toc25016 \h </w:instrText>
        </w:r>
        <w:r>
          <w:fldChar w:fldCharType="separate"/>
        </w:r>
        <w:r>
          <w:t>70</w:t>
        </w:r>
        <w:r>
          <w:fldChar w:fldCharType="end"/>
        </w:r>
      </w:hyperlink>
    </w:p>
    <w:p>
      <w:pPr>
        <w:pStyle w:val="TOC2"/>
        <w:tabs>
          <w:tab w:val="right" w:leader="dot" w:pos="8306"/>
        </w:tabs>
      </w:pPr>
      <w:hyperlink w:anchor="_Toc25063" w:history="1">
        <w:r>
          <w:rPr>
            <w:rFonts w:ascii="仿宋" w:eastAsia="仿宋" w:hAnsi="仿宋" w:cs="仿宋" w:hint="eastAsia"/>
            <w:lang w:eastAsia="zh-CN"/>
          </w:rPr>
          <w:t>(一)、风险识别</w:t>
        </w:r>
        <w:r>
          <w:tab/>
        </w:r>
        <w:r>
          <w:fldChar w:fldCharType="begin"/>
        </w:r>
        <w:r>
          <w:instrText xml:space="preserve"> PAGEREF _Toc25063 \h </w:instrText>
        </w:r>
        <w:r>
          <w:fldChar w:fldCharType="separate"/>
        </w:r>
        <w:r>
          <w:t>70</w:t>
        </w:r>
        <w:r>
          <w:fldChar w:fldCharType="end"/>
        </w:r>
      </w:hyperlink>
    </w:p>
    <w:p>
      <w:pPr>
        <w:pStyle w:val="TOC2"/>
        <w:tabs>
          <w:tab w:val="right" w:leader="dot" w:pos="8306"/>
        </w:tabs>
      </w:pPr>
      <w:hyperlink w:anchor="_Toc7812" w:history="1">
        <w:r>
          <w:rPr>
            <w:rFonts w:ascii="仿宋" w:eastAsia="仿宋" w:hAnsi="仿宋" w:cs="仿宋" w:hint="eastAsia"/>
            <w:lang w:eastAsia="zh-CN"/>
          </w:rPr>
          <w:t>(二)、风险分类</w:t>
        </w:r>
        <w:r>
          <w:tab/>
        </w:r>
        <w:r>
          <w:fldChar w:fldCharType="begin"/>
        </w:r>
        <w:r>
          <w:instrText xml:space="preserve"> PAGEREF _Toc7812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388"/>
      <w:r>
        <w:rPr>
          <w:rFonts w:ascii="仿宋" w:eastAsia="仿宋" w:hAnsi="仿宋" w:cs="仿宋" w:hint="eastAsia"/>
          <w:sz w:val="28"/>
          <w:lang w:eastAsia="zh-CN"/>
        </w:rPr>
        <w:t>一、特种聚合物项目选址可行性分析</w:t>
      </w:r>
      <w:bookmarkEnd w:id="2"/>
    </w:p>
    <w:p>
      <w:pPr>
        <w:pStyle w:val="Heading2"/>
        <w:rPr>
          <w:rFonts w:ascii="仿宋" w:eastAsia="仿宋" w:hAnsi="仿宋" w:cs="仿宋" w:hint="eastAsia"/>
          <w:lang w:eastAsia="zh-CN"/>
        </w:rPr>
      </w:pPr>
      <w:bookmarkStart w:id="3" w:name="_Toc18702"/>
      <w:r>
        <w:rPr>
          <w:rFonts w:ascii="仿宋" w:eastAsia="仿宋" w:hAnsi="仿宋" w:cs="仿宋" w:hint="eastAsia"/>
          <w:lang w:eastAsia="zh-CN"/>
        </w:rPr>
        <w:t>(一)、特种聚合物项目选址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该特种聚合物项目选址位于XX省XX市XX区XXX街道</w:t>
      </w:r>
    </w:p>
    <w:p>
      <w:pPr>
        <w:pStyle w:val="Heading2"/>
        <w:ind w:firstLine="560" w:firstLineChars="200"/>
        <w:rPr>
          <w:rFonts w:ascii="仿宋" w:eastAsia="仿宋" w:hAnsi="仿宋" w:cs="仿宋" w:hint="eastAsia"/>
          <w:sz w:val="28"/>
          <w:lang w:eastAsia="zh-CN"/>
        </w:rPr>
      </w:pPr>
      <w:bookmarkStart w:id="4" w:name="_Toc2007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特种聚合物项目的征地面积将根据特种聚合物项目的实际规模和需求进行精确规划。具体面积XXX平方米，旨在确保特种聚合物项目不仅能够满足当前的发展需求，还能够预留空间以适应未来的扩展。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净用地面积是在征地面积基础上去除不可利用面积后的实际可开发用地。具体面积XXX平方米，考虑到环保、交通、安全等多方面因素，以确保特种聚合物项目在整体利用效率上达到最优。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特种聚合物项目计划建设的建筑总规模具体面积XXX平方米。这一规模的确定综合考虑了特种聚合物项目的性质、规模，以及城市规划的相关要求，确保建筑布局与周边环境协调一致。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绿地率是特种聚合物项目用地中被规划为绿地的比例。具体面积XXX平方米，旨在通过合理规划绿地，改善特种聚合物项目周边环境，提升居民生活质量，并符合城市整体绿化规划。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容积率是用地上可以建设的建筑总体积与用地面积之比。具体面积XXX，通过合理的容积率规划，确保特种聚合物项目建筑规模与周边环境和谐共生。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聚合物项目选址与当地城市规划相一致，具体面积XXX平方米。通过与城市规划部门深入沟通，确保特种聚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聚合物项目选址符合当地产业政策，具体面积XXX平方米。这包括特种聚合物项目对当地经济的促进作用，以及对相关产业的带动效应，确保特种聚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用地总体要求必须符合环保和可持续发展的原则，具体面积XXX平方米。通过采用绿色建筑设计、节能减排等措施，确保特种聚合物项目在建设和运营过程中对环境的影响最小化，达到可持续发展的要求。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确保特种聚合物项目选址具备必要的公共设施配套，具体面积XXX平方米。这包括交通便利性、教育、医疗等基础设施，以提高居民生活品质，使得特种聚合物项目选址更具吸引力。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考虑用地总体要求对当地社会稳定性的影响，具体面积XXX平方米。通过深入了解当地社区反馈，确保特种聚合物项目的选址和建设过程对当地社会和谐稳定产生积极作用。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聚合物项目选址不仅符合法规和规划，还在实际操作中具有可行性。这一全面规划将为特种聚合物项目的成功实施提供坚实的基础，确保特种聚合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8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聚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聚合物项目的设备规划和空间设计中，我们将采取灵活设备布局的措施。设备布局将根据实际需求进行灵活设计，避免不必要的浪费。通过合理规划设备摆放位置，我们将提高设备的利用率，减少设备间距，以确保特种聚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聚合物项目内部引入共享设施的概念，例如共享会议室、办公区等。通过这种方式，我们可以减少对资源的重复建设，提高资源共享效率，从而减小特种聚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21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聚合物项目的总图布置中，我们将不同功能区域进行明确的规划，以最大程度满足特种聚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5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聚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特种聚合物项目对环境的影响是综合评价的重要因素之一。我们将详细考虑选址周边的自然环境、生态保护区、水源地等情况，确保特种聚合物项目的建设和运营对环境影响最小化，并符合当地的环保法规标准。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对选址的评价还需充分考虑当地政府的产业政策和法规。我们将详细了解特种聚合物项目所在地的相关政策，确保特种聚合物项目的规划和运营与当地法规相符，降低不必要的法律风险。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考虑到社会稳定性对企业运营的重要性，我们将评估选址地区的社会安全情况、劳工关系、社区反馈等方面，以确保特种聚合物项目的建设和运营不会受到社会稳定性的负面影响。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最后，我们将综合考虑用地成本，包括土地购置费用、土地开发成本等。通过对用地成本的详细评估，我们能够做出更为精确的经济效益分析，为特种聚合物项目的投资决策提供有力支持。</w:t>
      </w:r>
    </w:p>
    <w:p>
      <w:pPr>
        <w:pStyle w:val="Heading1"/>
        <w:ind w:firstLine="560" w:firstLineChars="200"/>
        <w:rPr>
          <w:rFonts w:ascii="仿宋" w:eastAsia="仿宋" w:hAnsi="仿宋" w:cs="仿宋" w:hint="eastAsia"/>
          <w:sz w:val="28"/>
          <w:lang w:eastAsia="zh-CN"/>
        </w:rPr>
      </w:pPr>
      <w:bookmarkStart w:id="8" w:name="_Toc17751"/>
      <w:r>
        <w:rPr>
          <w:rFonts w:ascii="仿宋" w:eastAsia="仿宋" w:hAnsi="仿宋" w:cs="仿宋" w:hint="eastAsia"/>
          <w:sz w:val="28"/>
          <w:lang w:eastAsia="zh-CN"/>
        </w:rPr>
        <w:t>二、特种聚合物项目绩效评估</w:t>
      </w:r>
      <w:bookmarkEnd w:id="8"/>
    </w:p>
    <w:p>
      <w:pPr>
        <w:pStyle w:val="Heading2"/>
        <w:rPr>
          <w:rFonts w:ascii="仿宋" w:eastAsia="仿宋" w:hAnsi="仿宋" w:cs="仿宋" w:hint="eastAsia"/>
          <w:lang w:eastAsia="zh-CN"/>
        </w:rPr>
      </w:pPr>
      <w:bookmarkStart w:id="9" w:name="_Toc488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聚合物项目中，我们设计了一套全面的绩效评估指标，以确保特种聚合物项目的可控和成功交付。这些指标跨足特种聚合物项目目标、成本、进度和质量等多个维度，为我们提供了全面洞察特种聚合物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目标达成率是我们关注的首要指标。我们设定了明确的目标，并通过定期监测和评估，迅速发现并应对潜在的目标偏差。这为特种聚合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成本绩效是另一个核心关注点。通过实际成本与预算成本的对比分析，我们深入了解成本差异的原因，及时调整资源分配，保持特种聚合物项目在经济效益方面的合理水平。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进度作为关键的绩效指标之一，得到了精心的关注。我们制定了详细的特种聚合物项目进度计划，并设立了进度符合度指标，确保实际进度与计划进度保持一致。这使我们能够快速发现和解决潜在的进度问题，保持特种聚合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聚合物项目绩效的不可或缺的一环。我们引入了一系列的质量标准和客户满意度指标，以确保特种聚合物项目交付的成果在质量上达到或超越预期水平。通过持续监测这些指标，我们努力提升特种聚合物项目整体质量水平，为特种聚合物项目的成功交付提供有力保障。通过这些科学且全面的绩效评估，我们能够更好地引导特种聚合物项目的持续改进，确保特种聚合物项目目标的顺利达成。</w:t>
      </w:r>
    </w:p>
    <w:p>
      <w:pPr>
        <w:pStyle w:val="Heading2"/>
        <w:ind w:firstLine="560" w:firstLineChars="200"/>
        <w:rPr>
          <w:rFonts w:ascii="仿宋" w:eastAsia="仿宋" w:hAnsi="仿宋" w:cs="仿宋" w:hint="eastAsia"/>
          <w:sz w:val="28"/>
          <w:lang w:eastAsia="zh-CN"/>
        </w:rPr>
      </w:pPr>
      <w:bookmarkStart w:id="10" w:name="_Toc2599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绩效评估是特种聚合物项目中的关键环节，为确保特种聚合物项目达到预期目标，我们采用了多层次、多维度的绩效评估方法。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聚合物项目的战略目标对齐，确保每个决策和行动都与特种聚合物项目整体目标保持一致。团队会定期召开战略对齐会议，审视当前工作与特种聚合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聚合物项目进度、质量、成本和风险等方面。这些指标通过数据收集和分析，为特种聚合物项目管理团队提供了客观的评估依据。例如，我们通过特种聚合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绩效评估不仅仅停留在特种聚合物项目内部，还考虑了特种聚合物项目对外部环境的影响。我们定期进行干系人满意度调查，以了解各利益相关方对特种聚合物项目的期望和满意度，并及时做出调整。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这种多层次、多角度的绩效评估方法，使得我们能够全面了解特种聚合物项目的运行状态，及时做出调整，确保特种聚合物项目在不断变化的环境中保持稳健前行。</w:t>
      </w:r>
    </w:p>
    <w:p>
      <w:pPr>
        <w:pStyle w:val="Heading2"/>
        <w:ind w:firstLine="560" w:firstLineChars="200"/>
        <w:rPr>
          <w:rFonts w:ascii="仿宋" w:eastAsia="仿宋" w:hAnsi="仿宋" w:cs="仿宋" w:hint="eastAsia"/>
          <w:sz w:val="28"/>
          <w:lang w:eastAsia="zh-CN"/>
        </w:rPr>
      </w:pPr>
      <w:bookmarkStart w:id="11" w:name="_Toc18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为了确保特种聚合物项目的有效管理和不断优化，我们采用了精心设计的绩效评估周期。这个周期旨在实现灵活、实时和全面的评估，以适应特种聚合物项目执行中的各种挑战。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聚合物项目的不同需求，分为短期、中期和长期。短期评估关注每个迭代或工作周期，以及时发现和解决当前任务中的问题。中期评估涵盖几个迭代，深入了解整体特种聚合物项目的趋势和性能。长期评估则着眼于整个特种聚合物项目阶段，确保特种聚合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聚合物项目管理工具和协作平台，团队成员能够随时更新和分享特种聚合物项目数据。这种实时性的反馈机制使我们能够及时察觉潜在问题，快速调整，保持特种聚合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聚合物项目的决策制定密不可分。每个周期的特种聚合物项目回顾会议成为集体总结经验、识别问题深层次原因并找到创新解决方案的平台。这种定期的反思与调整机制使特种聚合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22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70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特种聚合物项目的主要产品是XXXX，预计年产值为XXX万元。这一产品在市场中占据着重要的地位，其广泛的应用范围使得该特种聚合物项目的市场前景非常广阔。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聚合物项目的xxx产品作为重要的原材料之一，将在多个领域发挥关键作用。其在建筑、交通、能源等方面的广泛应用将为整个产业链提供强大的支持，形成产业协同效应。特种聚合物项目的年产值XXX万XXX万XXX万万元不仅反映了其在市场上的巨大潜力，更预示着它对国民经济的积极贡献。这种关联度高、涉及面广的产业关系，使得该特种聚合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128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特种聚合物项目总征地面积为XXXX平方米，相当于约XX.XX亩，其中净用地面积为XXXX平方米，红线范围内相当于约XX.XX亩。这一用地规模充分考虑了特种聚合物项目的建设需求，保障了特种聚合物项目在合适的空间内得以充分发展。特种聚合物项目规划的总建筑面积为XXXX平方米，其中主体工程建设占XXXX平方米，计容建筑面积达XXXX平方米。预计建筑工程的投资将达到XXXX万元，为特种聚合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计划购置的设备共计XXXX台（套），设备购置费用为XXXX万元。这一设备购置计划充分考虑到特种聚合物项目的生产需求和技术要求，确保了特种聚合物项目在生产运营中具备先进的技术装备和高效的生产能力。设备的合理配置将为特种聚合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计划总投资为XXXX万元，预计年实现营业收入为XXXX万元。这一产能规模的设定旨在确保特种聚合物项目能够在投资与回报之间取得平衡，实现长期可持续的发展。特种聚合物项目的总投资充分考虑到各个方面的需求，包括用地建设、设备购置等多个环节，以确保特种聚合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918"/>
      <w:r>
        <w:rPr>
          <w:rFonts w:ascii="仿宋" w:eastAsia="仿宋" w:hAnsi="仿宋" w:cs="仿宋" w:hint="eastAsia"/>
          <w:sz w:val="28"/>
          <w:lang w:eastAsia="zh-CN"/>
        </w:rPr>
        <w:t>四、特种聚合物项目建设背景及必要性分析</w:t>
      </w:r>
      <w:bookmarkEnd w:id="15"/>
    </w:p>
    <w:p>
      <w:pPr>
        <w:pStyle w:val="Heading2"/>
        <w:rPr>
          <w:rFonts w:ascii="仿宋" w:eastAsia="仿宋" w:hAnsi="仿宋" w:cs="仿宋" w:hint="eastAsia"/>
          <w:lang w:eastAsia="zh-CN"/>
        </w:rPr>
      </w:pPr>
      <w:bookmarkStart w:id="16" w:name="_Toc25594"/>
      <w:r>
        <w:rPr>
          <w:rFonts w:ascii="仿宋" w:eastAsia="仿宋" w:hAnsi="仿宋" w:cs="仿宋" w:hint="eastAsia"/>
          <w:lang w:eastAsia="zh-CN"/>
        </w:rPr>
        <w:t>(一)、特种聚合物项目背景分析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聚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聚合物项目在这个潮流中的定位。同时，我们将关注行业内涌现的新兴机遇，以便特种聚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聚合物项目提供了强大的发展动力。我们将聚焦于行业内最新的技术发展趋势，包括但不限于人工智能、大数据分析、物联网等领域。通过深度的技术研究，我们将确保特种聚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聚合物项目发展的源泉。我们将投入更多的精力对市场需求进行深入剖析，超越表面的需求，深入挖掘潜在的市场痛点和机遇。通过对市场需求的细致了解，特种聚合物项目将更有针对性地设计解决方案，满足市场的多样化需求，从而更好地促进特种聚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聚合物项目战略至关重要。我们将对竞争态势进行更为深入的分析，包括但不限于市场份额、产品特点、客户满意度等多个维度。通过深度的竞争分析，特种聚合物项目将能够更准确地把握市场脉搏，制定具有竞争力的特种聚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聚合物项目的发展具有直接的影响。我们将进行更为全面的法规和政策分析，了解行业发展中的潜在法律风险和合规挑战。通过充分了解和遵守相关法规，特种聚合物项目将确保在法律框架内合法合规运营，为特种聚合物项目的稳健发展提供有力支持。</w:t>
      </w:r>
    </w:p>
    <w:p>
      <w:pPr>
        <w:pStyle w:val="Heading2"/>
        <w:ind w:firstLine="560" w:firstLineChars="200"/>
        <w:rPr>
          <w:rFonts w:ascii="仿宋" w:eastAsia="仿宋" w:hAnsi="仿宋" w:cs="仿宋" w:hint="eastAsia"/>
          <w:sz w:val="28"/>
          <w:lang w:eastAsia="zh-CN"/>
        </w:rPr>
      </w:pPr>
      <w:bookmarkStart w:id="17" w:name="_Toc17560"/>
      <w:r>
        <w:rPr>
          <w:rFonts w:ascii="仿宋" w:eastAsia="仿宋" w:hAnsi="仿宋" w:cs="仿宋" w:hint="eastAsia"/>
          <w:sz w:val="28"/>
          <w:lang w:eastAsia="zh-CN"/>
        </w:rPr>
        <w:t>(二)、特种聚合物项目建设必要性分析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建设的迫切性源于对行业发展趋势的深刻洞察。我们正处于一个行业变革的时代，科技创新、数字化转型成为企业发展的关键动力。特种聚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建设不仅仅是为了跟上潮流，更是为了通过技术创新推动企业的持续发展。通过引入先进的技术和解决方案，特种聚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聚合物项目的建设成为必然选择，通过提高产品质量、拓展服务领域，从而在竞争中获得更多的机会。特种聚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聚合物项目建设的必要性体现在对客户需求更精准的满足。通过特种聚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建设的背后是对企业持续创新的追求。只有通过不断创新，企业才能在竞争中立于不败之地。特种聚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4667"/>
      <w:r>
        <w:rPr>
          <w:rFonts w:ascii="仿宋" w:eastAsia="仿宋" w:hAnsi="仿宋" w:cs="仿宋" w:hint="eastAsia"/>
          <w:sz w:val="28"/>
          <w:lang w:eastAsia="zh-CN"/>
        </w:rPr>
        <w:t>五、特种聚合物项目文档管理</w:t>
      </w:r>
      <w:bookmarkEnd w:id="18"/>
    </w:p>
    <w:p>
      <w:pPr>
        <w:pStyle w:val="Heading2"/>
        <w:rPr>
          <w:rFonts w:ascii="仿宋" w:eastAsia="仿宋" w:hAnsi="仿宋" w:cs="仿宋" w:hint="eastAsia"/>
          <w:lang w:eastAsia="zh-CN"/>
        </w:rPr>
      </w:pPr>
      <w:bookmarkStart w:id="19" w:name="_Toc697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特种聚合物项目高度重视文档的质量和准确性，以支持特种聚合物项目的各项活动和决策。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https://d.book118.com/168046002054006041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F40E3"/>
    <w:rsid w:val="093F40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4600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2024-02-24T08:09:00Z</dcterms:created>
  <dcterms:modified xsi:type="dcterms:W3CDTF">2024-02-24T08:10:09Z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ED1499B70C8C4648A4625AA6379AF42C_11</vt:lpwstr>
  </property>
  <property fmtid="{D5CDD505-2E9C-101B-9397-08002B2CF9AE}" pid="3" name="KSOProductBuildVer">
    <vt:lpwstr>2052-12.1.0.16388</vt:lpwstr>
  </property>
</Properties>
</file>