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spacing w:before="7"/>
        <w:ind w:left="0"/>
        <w:rPr>
          <w:rFonts w:ascii="Times New Roman"/>
          <w:sz w:val="16"/>
        </w:rPr>
      </w:pPr>
    </w:p>
    <w:p>
      <w:pPr>
        <w:spacing w:before="0" w:line="955" w:lineRule="exact"/>
        <w:ind w:left="483" w:right="275" w:firstLine="0"/>
        <w:jc w:val="center"/>
        <w:rPr>
          <w:b/>
          <w:sz w:val="66"/>
        </w:rPr>
      </w:pPr>
      <w:r>
        <w:rPr>
          <w:b/>
          <w:sz w:val="72"/>
        </w:rPr>
        <w:t>室外配套工程毛石护坡</w:t>
      </w:r>
      <w:r>
        <w:rPr>
          <w:b/>
          <w:position w:val="-4"/>
          <w:sz w:val="66"/>
        </w:rPr>
        <w:t>施工方案</w:t>
      </w:r>
    </w:p>
    <w:p>
      <w:pPr>
        <w:pStyle w:val="BodyText"/>
        <w:ind w:left="0"/>
        <w:rPr>
          <w:b/>
          <w:sz w:val="76"/>
        </w:rPr>
      </w:pPr>
    </w:p>
    <w:p>
      <w:pPr>
        <w:pStyle w:val="BodyText"/>
        <w:ind w:left="0"/>
        <w:rPr>
          <w:b/>
          <w:sz w:val="76"/>
        </w:rPr>
      </w:pPr>
    </w:p>
    <w:p>
      <w:pPr>
        <w:pStyle w:val="BodyText"/>
        <w:ind w:left="0"/>
        <w:rPr>
          <w:b/>
          <w:sz w:val="76"/>
        </w:rPr>
      </w:pPr>
    </w:p>
    <w:p>
      <w:pPr>
        <w:pStyle w:val="BodyText"/>
        <w:ind w:left="0"/>
        <w:rPr>
          <w:b/>
          <w:sz w:val="76"/>
        </w:rPr>
      </w:pPr>
    </w:p>
    <w:p>
      <w:pPr>
        <w:pStyle w:val="BodyText"/>
        <w:ind w:left="0"/>
        <w:rPr>
          <w:b/>
          <w:sz w:val="76"/>
        </w:rPr>
      </w:pPr>
    </w:p>
    <w:p>
      <w:pPr>
        <w:pStyle w:val="BodyText"/>
        <w:ind w:left="0"/>
        <w:rPr>
          <w:b/>
          <w:sz w:val="76"/>
        </w:rPr>
      </w:pPr>
    </w:p>
    <w:p>
      <w:pPr>
        <w:pStyle w:val="BodyText"/>
        <w:ind w:left="0"/>
        <w:rPr>
          <w:b/>
          <w:sz w:val="76"/>
        </w:rPr>
      </w:pPr>
    </w:p>
    <w:p>
      <w:pPr>
        <w:pStyle w:val="BodyText"/>
        <w:ind w:left="0"/>
        <w:rPr>
          <w:b/>
          <w:sz w:val="76"/>
        </w:rPr>
      </w:pPr>
    </w:p>
    <w:p>
      <w:pPr>
        <w:pStyle w:val="BodyText"/>
        <w:ind w:left="0"/>
        <w:rPr>
          <w:b/>
          <w:sz w:val="76"/>
        </w:rPr>
      </w:pPr>
    </w:p>
    <w:p>
      <w:pPr>
        <w:pStyle w:val="BodyText"/>
        <w:ind w:left="0"/>
        <w:rPr>
          <w:b/>
          <w:sz w:val="76"/>
        </w:rPr>
      </w:pPr>
    </w:p>
    <w:p>
      <w:pPr>
        <w:pStyle w:val="BodyText"/>
        <w:ind w:left="0"/>
        <w:rPr>
          <w:b/>
          <w:sz w:val="76"/>
        </w:rPr>
      </w:pPr>
    </w:p>
    <w:p>
      <w:pPr>
        <w:pStyle w:val="BodyText"/>
        <w:ind w:left="0"/>
        <w:rPr>
          <w:b/>
          <w:sz w:val="76"/>
        </w:rPr>
      </w:pPr>
    </w:p>
    <w:p>
      <w:pPr>
        <w:spacing w:before="556"/>
        <w:ind w:left="1290" w:right="275" w:firstLine="0"/>
        <w:jc w:val="center"/>
        <w:rPr>
          <w:rFonts w:ascii="幼圆" w:eastAsia="幼圆" w:hint="eastAsia"/>
          <w:sz w:val="66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7759700</wp:posOffset>
            </wp:positionH>
            <wp:positionV relativeFrom="paragraph">
              <wp:posOffset>966088</wp:posOffset>
            </wp:positionV>
            <wp:extent cx="177355" cy="38004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355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 w:eastAsia="幼圆" w:hint="eastAsia"/>
          <w:sz w:val="66"/>
        </w:rPr>
        <w:t>建筑工程有限公司</w:t>
      </w:r>
    </w:p>
    <w:p>
      <w:pPr>
        <w:pStyle w:val="BodyText"/>
        <w:spacing w:before="11"/>
        <w:ind w:left="0"/>
        <w:rPr>
          <w:rFonts w:ascii="幼圆"/>
          <w:sz w:val="92"/>
        </w:rPr>
      </w:pPr>
    </w:p>
    <w:p>
      <w:pPr>
        <w:spacing w:before="0"/>
        <w:ind w:left="1308" w:right="275" w:firstLine="0"/>
        <w:jc w:val="center"/>
        <w:rPr>
          <w:rFonts w:ascii="Times New Roman"/>
          <w:sz w:val="42"/>
        </w:rPr>
      </w:pPr>
      <w:r>
        <w:rPr>
          <w:rFonts w:ascii="Times New Roman"/>
          <w:sz w:val="42"/>
        </w:rPr>
        <w:t>2017.6.</w:t>
      </w:r>
    </w:p>
    <w:p>
      <w:pPr>
        <w:spacing w:after="0"/>
        <w:jc w:val="center"/>
        <w:rPr>
          <w:rFonts w:ascii="Times New Roman"/>
          <w:sz w:val="42"/>
        </w:rPr>
        <w:sectPr>
          <w:footerReference w:type="even" r:id="rId5"/>
          <w:footerReference w:type="default" r:id="rId6"/>
          <w:type w:val="continuous"/>
          <w:pgSz w:w="17860" w:h="25260"/>
          <w:pgMar w:top="2420" w:right="2260" w:bottom="2040" w:left="2540" w:header="708" w:footer="1847"/>
          <w:cols w:space="708"/>
        </w:sectPr>
      </w:pPr>
    </w:p>
    <w:p>
      <w:pPr>
        <w:pStyle w:val="Title"/>
        <w:tabs>
          <w:tab w:val="left" w:pos="1569"/>
        </w:tabs>
      </w:pPr>
      <w:r>
        <w:t>目</w:t>
        <w:tab/>
        <w:t>录</w:t>
      </w:r>
    </w:p>
    <w:p>
      <w:pPr>
        <w:pStyle w:val="BodyText"/>
        <w:ind w:left="0"/>
        <w:rPr>
          <w:b/>
          <w:sz w:val="78"/>
        </w:rPr>
      </w:pPr>
    </w:p>
    <w:p>
      <w:pPr>
        <w:pStyle w:val="BodyText"/>
        <w:spacing w:before="2"/>
        <w:ind w:left="0"/>
        <w:rPr>
          <w:b/>
          <w:sz w:val="83"/>
        </w:rPr>
      </w:pPr>
    </w:p>
    <w:p>
      <w:pPr>
        <w:pStyle w:val="Heading2"/>
        <w:tabs>
          <w:tab w:val="left" w:leader="dot" w:pos="12267"/>
        </w:tabs>
        <w:ind w:left="0" w:right="288"/>
        <w:jc w:val="center"/>
      </w:pPr>
      <w:r>
        <w:t>一．工程概况</w:t>
        <w:tab/>
        <w:t>1</w:t>
      </w:r>
    </w:p>
    <w:p>
      <w:pPr>
        <w:pStyle w:val="Heading2"/>
        <w:tabs>
          <w:tab w:val="left" w:leader="dot" w:pos="12267"/>
        </w:tabs>
        <w:spacing w:before="420"/>
        <w:ind w:left="0" w:right="288"/>
        <w:jc w:val="center"/>
      </w:pPr>
      <w:r>
        <w:t>二．浆砌毛石护坡施工</w:t>
        <w:tab/>
        <w:t>4</w:t>
      </w:r>
    </w:p>
    <w:p>
      <w:pPr>
        <w:pStyle w:val="BodyText"/>
        <w:tabs>
          <w:tab w:val="left" w:leader="dot" w:pos="12428"/>
        </w:tabs>
        <w:spacing w:before="421"/>
        <w:ind w:left="790"/>
      </w:pPr>
      <w:r>
        <w:t>§一、设计要求</w:t>
        <w:tab/>
        <w:t>4</w:t>
      </w:r>
    </w:p>
    <w:p>
      <w:pPr>
        <w:pStyle w:val="BodyText"/>
        <w:tabs>
          <w:tab w:val="left" w:leader="dot" w:pos="12428"/>
        </w:tabs>
        <w:spacing w:before="241"/>
        <w:ind w:left="790"/>
      </w:pPr>
      <w:r>
        <w:t>§二、测量定位</w:t>
        <w:tab/>
        <w:t>5</w:t>
      </w:r>
    </w:p>
    <w:p>
      <w:pPr>
        <w:pStyle w:val="BodyText"/>
        <w:tabs>
          <w:tab w:val="left" w:leader="dot" w:pos="12428"/>
        </w:tabs>
        <w:spacing w:before="242"/>
        <w:ind w:left="790"/>
      </w:pPr>
      <w:r>
        <w:t>§三、定位放线及平面控制</w:t>
        <w:tab/>
        <w:t>6</w:t>
      </w:r>
    </w:p>
    <w:p>
      <w:pPr>
        <w:pStyle w:val="BodyText"/>
        <w:tabs>
          <w:tab w:val="left" w:leader="dot" w:pos="12428"/>
        </w:tabs>
        <w:spacing w:before="240"/>
        <w:ind w:left="790"/>
      </w:pPr>
      <w:r>
        <w:t>§四、基础施工</w:t>
        <w:tab/>
        <w:t>6</w:t>
      </w:r>
    </w:p>
    <w:p>
      <w:pPr>
        <w:pStyle w:val="BodyText"/>
        <w:tabs>
          <w:tab w:val="left" w:leader="dot" w:pos="12428"/>
        </w:tabs>
        <w:spacing w:before="241"/>
        <w:ind w:left="790"/>
      </w:pPr>
      <w:r>
        <w:t>§五、毛石护坡砌筑施工</w:t>
        <w:tab/>
        <w:t>7</w:t>
      </w:r>
    </w:p>
    <w:p>
      <w:pPr>
        <w:pStyle w:val="BodyText"/>
        <w:tabs>
          <w:tab w:val="left" w:leader="dot" w:pos="12428"/>
        </w:tabs>
        <w:spacing w:before="241"/>
        <w:ind w:left="790"/>
      </w:pPr>
      <w:r>
        <w:t>§一）施工材料</w:t>
        <w:tab/>
        <w:t>7</w:t>
      </w:r>
    </w:p>
    <w:p>
      <w:pPr>
        <w:pStyle w:val="BodyText"/>
        <w:tabs>
          <w:tab w:val="left" w:leader="dot" w:pos="12428"/>
        </w:tabs>
        <w:spacing w:before="241"/>
        <w:ind w:left="790"/>
      </w:pPr>
      <w:r>
        <w:t>§二）浆砌石施工的一般要求</w:t>
        <w:tab/>
        <w:t>7</w:t>
      </w:r>
    </w:p>
    <w:p>
      <w:pPr>
        <w:pStyle w:val="BodyText"/>
        <w:tabs>
          <w:tab w:val="left" w:leader="dot" w:pos="12428"/>
        </w:tabs>
        <w:spacing w:before="240"/>
        <w:ind w:left="790"/>
      </w:pPr>
      <w:r>
        <w:t>§三）浆砌石一般步骤</w:t>
        <w:tab/>
        <w:t>8</w:t>
      </w:r>
    </w:p>
    <w:p>
      <w:pPr>
        <w:pStyle w:val="BodyText"/>
        <w:tabs>
          <w:tab w:val="left" w:leader="dot" w:pos="12428"/>
        </w:tabs>
        <w:spacing w:before="241"/>
        <w:ind w:left="790"/>
      </w:pPr>
      <w:r>
        <w:t>§四）砌筑施工</w:t>
        <w:tab/>
        <w:t>8</w:t>
      </w:r>
    </w:p>
    <w:p>
      <w:pPr>
        <w:pStyle w:val="BodyText"/>
        <w:tabs>
          <w:tab w:val="left" w:leader="dot" w:pos="12248"/>
        </w:tabs>
        <w:spacing w:before="241"/>
        <w:ind w:left="790"/>
      </w:pPr>
      <w:r>
        <w:t>§五）勾缝</w:t>
        <w:tab/>
        <w:t>10</w:t>
      </w:r>
    </w:p>
    <w:p>
      <w:pPr>
        <w:pStyle w:val="BodyText"/>
        <w:tabs>
          <w:tab w:val="left" w:leader="dot" w:pos="12248"/>
        </w:tabs>
        <w:spacing w:before="241"/>
        <w:ind w:left="790"/>
      </w:pPr>
      <w:r>
        <w:t>§六）浆砌毛石养护</w:t>
        <w:tab/>
        <w:t>10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0"/>
        <w:ind w:left="0"/>
        <w:rPr>
          <w:sz w:val="16"/>
        </w:rPr>
      </w:pPr>
    </w:p>
    <w:tbl>
      <w:tblPr>
        <w:tblStyle w:val="TableNormal0"/>
        <w:tblW w:w="0" w:type="auto"/>
        <w:jc w:val="left"/>
        <w:tblInd w:w="1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005"/>
        <w:gridCol w:w="538"/>
      </w:tblGrid>
      <w:tr>
        <w:tblPrEx>
          <w:tblW w:w="0" w:type="auto"/>
          <w:jc w:val="left"/>
          <w:tblInd w:w="11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0"/>
          <w:jc w:val="left"/>
        </w:trPr>
        <w:tc>
          <w:tcPr>
            <w:tcW w:w="12005" w:type="dxa"/>
          </w:tcPr>
          <w:p>
            <w:pPr>
              <w:pStyle w:val="TableParagraph"/>
              <w:spacing w:before="0" w:line="411" w:lineRule="exact"/>
              <w:ind w:left="50"/>
              <w:jc w:val="left"/>
              <w:rPr>
                <w:b/>
                <w:sz w:val="36"/>
              </w:rPr>
            </w:pPr>
            <w:r>
              <w:rPr>
                <w:b/>
                <w:spacing w:val="-2"/>
                <w:sz w:val="36"/>
              </w:rPr>
              <w:t>三．围墙施工 .....................................................</w:t>
            </w:r>
          </w:p>
        </w:tc>
        <w:tc>
          <w:tcPr>
            <w:tcW w:w="538" w:type="dxa"/>
          </w:tcPr>
          <w:p>
            <w:pPr>
              <w:pStyle w:val="TableParagraph"/>
              <w:spacing w:before="0" w:line="41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11</w:t>
            </w:r>
          </w:p>
        </w:tc>
      </w:tr>
      <w:tr>
        <w:tblPrEx>
          <w:tblW w:w="0" w:type="auto"/>
          <w:jc w:val="left"/>
          <w:tblInd w:w="11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82"/>
          <w:jc w:val="left"/>
        </w:trPr>
        <w:tc>
          <w:tcPr>
            <w:tcW w:w="12005" w:type="dxa"/>
          </w:tcPr>
          <w:p>
            <w:pPr>
              <w:pStyle w:val="TableParagraph"/>
              <w:spacing w:before="210"/>
              <w:ind w:left="50"/>
              <w:jc w:val="left"/>
              <w:rPr>
                <w:b/>
                <w:sz w:val="36"/>
              </w:rPr>
            </w:pPr>
            <w:r>
              <w:rPr>
                <w:b/>
                <w:sz w:val="36"/>
              </w:rPr>
              <w:t>一）</w:t>
            </w:r>
            <w:r>
              <w:rPr>
                <w:b/>
                <w:spacing w:val="-2"/>
                <w:sz w:val="36"/>
              </w:rPr>
              <w:t>围墙一施工 ...................................................</w:t>
            </w:r>
          </w:p>
        </w:tc>
        <w:tc>
          <w:tcPr>
            <w:tcW w:w="538" w:type="dxa"/>
          </w:tcPr>
          <w:p>
            <w:pPr>
              <w:pStyle w:val="TableParagraph"/>
              <w:spacing w:before="210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11</w:t>
            </w:r>
          </w:p>
        </w:tc>
      </w:tr>
      <w:tr>
        <w:tblPrEx>
          <w:tblW w:w="0" w:type="auto"/>
          <w:jc w:val="left"/>
          <w:tblInd w:w="11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81"/>
          <w:jc w:val="left"/>
        </w:trPr>
        <w:tc>
          <w:tcPr>
            <w:tcW w:w="12005" w:type="dxa"/>
          </w:tcPr>
          <w:p>
            <w:pPr>
              <w:pStyle w:val="TableParagraph"/>
              <w:spacing w:before="210"/>
              <w:ind w:left="50"/>
              <w:jc w:val="left"/>
              <w:rPr>
                <w:b/>
                <w:sz w:val="36"/>
              </w:rPr>
            </w:pPr>
            <w:r>
              <w:rPr>
                <w:b/>
                <w:sz w:val="36"/>
              </w:rPr>
              <w:t>二）</w:t>
            </w:r>
            <w:r>
              <w:rPr>
                <w:b/>
                <w:spacing w:val="-2"/>
                <w:sz w:val="36"/>
              </w:rPr>
              <w:t>围墙二施工 ...................................................</w:t>
            </w:r>
          </w:p>
        </w:tc>
        <w:tc>
          <w:tcPr>
            <w:tcW w:w="538" w:type="dxa"/>
          </w:tcPr>
          <w:p>
            <w:pPr>
              <w:pStyle w:val="TableParagraph"/>
              <w:spacing w:before="210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13</w:t>
            </w:r>
          </w:p>
        </w:tc>
      </w:tr>
      <w:tr>
        <w:tblPrEx>
          <w:tblW w:w="0" w:type="auto"/>
          <w:jc w:val="left"/>
          <w:tblInd w:w="11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82"/>
          <w:jc w:val="left"/>
        </w:trPr>
        <w:tc>
          <w:tcPr>
            <w:tcW w:w="12005" w:type="dxa"/>
          </w:tcPr>
          <w:p>
            <w:pPr>
              <w:pStyle w:val="TableParagraph"/>
              <w:spacing w:before="210"/>
              <w:ind w:left="50"/>
              <w:jc w:val="left"/>
              <w:rPr>
                <w:b/>
                <w:sz w:val="36"/>
              </w:rPr>
            </w:pPr>
            <w:r>
              <w:rPr>
                <w:b/>
                <w:spacing w:val="-2"/>
                <w:sz w:val="36"/>
              </w:rPr>
              <w:t>四．资源配置计划 .................................................</w:t>
            </w:r>
          </w:p>
        </w:tc>
        <w:tc>
          <w:tcPr>
            <w:tcW w:w="538" w:type="dxa"/>
          </w:tcPr>
          <w:p>
            <w:pPr>
              <w:pStyle w:val="TableParagraph"/>
              <w:spacing w:before="210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11</w:t>
            </w:r>
          </w:p>
        </w:tc>
      </w:tr>
      <w:tr>
        <w:tblPrEx>
          <w:tblW w:w="0" w:type="auto"/>
          <w:jc w:val="left"/>
          <w:tblInd w:w="11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82"/>
          <w:jc w:val="left"/>
        </w:trPr>
        <w:tc>
          <w:tcPr>
            <w:tcW w:w="12005" w:type="dxa"/>
          </w:tcPr>
          <w:p>
            <w:pPr>
              <w:pStyle w:val="TableParagraph"/>
              <w:spacing w:before="210"/>
              <w:ind w:left="50"/>
              <w:jc w:val="left"/>
              <w:rPr>
                <w:b/>
                <w:sz w:val="36"/>
              </w:rPr>
            </w:pPr>
            <w:r>
              <w:rPr>
                <w:b/>
                <w:spacing w:val="-2"/>
                <w:sz w:val="36"/>
              </w:rPr>
              <w:t>五．雨季施工措施 .................................................</w:t>
            </w:r>
          </w:p>
        </w:tc>
        <w:tc>
          <w:tcPr>
            <w:tcW w:w="538" w:type="dxa"/>
          </w:tcPr>
          <w:p>
            <w:pPr>
              <w:pStyle w:val="TableParagraph"/>
              <w:spacing w:before="210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11</w:t>
            </w:r>
          </w:p>
        </w:tc>
      </w:tr>
      <w:tr>
        <w:tblPrEx>
          <w:tblW w:w="0" w:type="auto"/>
          <w:jc w:val="left"/>
          <w:tblInd w:w="11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82"/>
          <w:jc w:val="left"/>
        </w:trPr>
        <w:tc>
          <w:tcPr>
            <w:tcW w:w="12005" w:type="dxa"/>
          </w:tcPr>
          <w:p>
            <w:pPr>
              <w:pStyle w:val="TableParagraph"/>
              <w:spacing w:before="211"/>
              <w:ind w:left="50"/>
              <w:jc w:val="left"/>
              <w:rPr>
                <w:b/>
                <w:sz w:val="36"/>
              </w:rPr>
            </w:pPr>
            <w:r>
              <w:rPr>
                <w:b/>
                <w:spacing w:val="-2"/>
                <w:sz w:val="36"/>
              </w:rPr>
              <w:t>六．安全生产保证措施 .............................................</w:t>
            </w:r>
          </w:p>
        </w:tc>
        <w:tc>
          <w:tcPr>
            <w:tcW w:w="538" w:type="dxa"/>
          </w:tcPr>
          <w:p>
            <w:pPr>
              <w:pStyle w:val="TableParagraph"/>
              <w:spacing w:before="211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19</w:t>
            </w:r>
          </w:p>
        </w:tc>
      </w:tr>
      <w:tr>
        <w:tblPrEx>
          <w:tblW w:w="0" w:type="auto"/>
          <w:jc w:val="left"/>
          <w:tblInd w:w="11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1"/>
          <w:jc w:val="left"/>
        </w:trPr>
        <w:tc>
          <w:tcPr>
            <w:tcW w:w="12005" w:type="dxa"/>
          </w:tcPr>
          <w:p>
            <w:pPr>
              <w:pStyle w:val="TableParagraph"/>
              <w:spacing w:before="210" w:line="391" w:lineRule="exact"/>
              <w:ind w:left="50"/>
              <w:jc w:val="left"/>
              <w:rPr>
                <w:b/>
                <w:sz w:val="36"/>
              </w:rPr>
            </w:pPr>
            <w:r>
              <w:rPr>
                <w:b/>
                <w:spacing w:val="-2"/>
                <w:sz w:val="36"/>
              </w:rPr>
              <w:t>七．环境保护措施 .................................................</w:t>
            </w:r>
          </w:p>
        </w:tc>
        <w:tc>
          <w:tcPr>
            <w:tcW w:w="538" w:type="dxa"/>
          </w:tcPr>
          <w:p>
            <w:pPr>
              <w:pStyle w:val="TableParagraph"/>
              <w:spacing w:before="210" w:line="39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21</w:t>
            </w:r>
          </w:p>
        </w:tc>
      </w:tr>
    </w:tbl>
    <w:p>
      <w:pPr>
        <w:spacing w:after="0" w:line="391" w:lineRule="exact"/>
        <w:jc w:val="right"/>
        <w:rPr>
          <w:sz w:val="36"/>
        </w:rPr>
        <w:sectPr>
          <w:footerReference w:type="even" r:id="rId7"/>
          <w:footerReference w:type="default" r:id="rId8"/>
          <w:pgSz w:w="17860" w:h="25260"/>
          <w:pgMar w:top="1700" w:right="2260" w:bottom="2040" w:left="2540" w:header="0" w:footer="1847"/>
          <w:pgNumType w:start="2"/>
          <w:cols w:space="708"/>
        </w:sectPr>
      </w:pPr>
    </w:p>
    <w:p>
      <w:pPr>
        <w:pStyle w:val="Heading1"/>
        <w:spacing w:before="8"/>
        <w:ind w:left="1674" w:right="1963"/>
      </w:pPr>
      <w:r>
        <w:t>第一章 工程概况</w:t>
      </w:r>
    </w:p>
    <w:p>
      <w:pPr>
        <w:pStyle w:val="BodyText"/>
        <w:ind w:left="0"/>
        <w:rPr>
          <w:b/>
          <w:sz w:val="48"/>
        </w:rPr>
      </w:pPr>
    </w:p>
    <w:p>
      <w:pPr>
        <w:pStyle w:val="Heading2"/>
        <w:tabs>
          <w:tab w:val="left" w:pos="1964"/>
        </w:tabs>
        <w:spacing w:before="431"/>
      </w:pPr>
      <w:r>
        <w:t>一．</w:t>
        <w:tab/>
        <w:t>概述</w:t>
      </w:r>
    </w:p>
    <w:p>
      <w:pPr>
        <w:pStyle w:val="BodyText"/>
        <w:spacing w:before="166" w:line="364" w:lineRule="auto"/>
        <w:ind w:left="790" w:right="102" w:firstLine="90"/>
      </w:pPr>
      <w:r>
        <w:t>本项目为*********************************指挥中心项目室外配套工程。1、项目名称：**************生产指挥中心项目室外配套工程</w:t>
      </w:r>
    </w:p>
    <w:p>
      <w:pPr>
        <w:spacing w:before="1"/>
        <w:ind w:left="884" w:right="0" w:firstLine="0"/>
        <w:jc w:val="left"/>
        <w:rPr>
          <w:sz w:val="36"/>
        </w:rPr>
      </w:pPr>
      <w:r>
        <w:rPr>
          <w:rFonts w:ascii="Calibri" w:eastAsia="Calibri"/>
          <w:w w:val="95"/>
          <w:sz w:val="36"/>
        </w:rPr>
        <w:t>2</w:t>
      </w:r>
      <w:r>
        <w:rPr>
          <w:spacing w:val="12"/>
          <w:w w:val="95"/>
          <w:sz w:val="36"/>
        </w:rPr>
        <w:t>、</w:t>
      </w:r>
      <w:r>
        <w:rPr>
          <w:b/>
          <w:w w:val="95"/>
          <w:sz w:val="36"/>
        </w:rPr>
        <w:t>建设单位：</w:t>
      </w:r>
      <w:r>
        <w:rPr>
          <w:rFonts w:ascii="Calibri" w:eastAsia="Calibri"/>
          <w:w w:val="95"/>
          <w:sz w:val="36"/>
        </w:rPr>
        <w:t>***********</w:t>
      </w:r>
      <w:r>
        <w:rPr>
          <w:w w:val="95"/>
          <w:sz w:val="36"/>
        </w:rPr>
        <w:t>有限责任公司</w:t>
      </w:r>
    </w:p>
    <w:p>
      <w:pPr>
        <w:spacing w:before="241"/>
        <w:ind w:left="884" w:right="0" w:firstLine="0"/>
        <w:jc w:val="left"/>
        <w:rPr>
          <w:sz w:val="36"/>
        </w:rPr>
      </w:pPr>
      <w:r>
        <w:rPr>
          <w:rFonts w:ascii="Calibri" w:eastAsia="Calibri"/>
          <w:w w:val="95"/>
          <w:sz w:val="36"/>
        </w:rPr>
        <w:t>3</w:t>
      </w:r>
      <w:r>
        <w:rPr>
          <w:spacing w:val="13"/>
          <w:w w:val="95"/>
          <w:sz w:val="36"/>
        </w:rPr>
        <w:t>、</w:t>
      </w:r>
      <w:r>
        <w:rPr>
          <w:b/>
          <w:w w:val="95"/>
          <w:sz w:val="36"/>
        </w:rPr>
        <w:t>设计单位：</w:t>
      </w:r>
      <w:r>
        <w:rPr>
          <w:rFonts w:ascii="Calibri" w:eastAsia="Calibri"/>
          <w:w w:val="95"/>
          <w:sz w:val="36"/>
        </w:rPr>
        <w:t>*********</w:t>
      </w:r>
      <w:r>
        <w:rPr>
          <w:w w:val="95"/>
          <w:sz w:val="36"/>
        </w:rPr>
        <w:t>工程技术研究院</w:t>
      </w:r>
    </w:p>
    <w:p>
      <w:pPr>
        <w:spacing w:before="241"/>
        <w:ind w:left="884" w:right="0" w:firstLine="0"/>
        <w:jc w:val="left"/>
        <w:rPr>
          <w:sz w:val="36"/>
        </w:rPr>
      </w:pPr>
      <w:r>
        <w:rPr>
          <w:sz w:val="36"/>
        </w:rPr>
        <w:t>4、</w:t>
      </w:r>
      <w:r>
        <w:rPr>
          <w:b/>
          <w:sz w:val="36"/>
        </w:rPr>
        <w:t>勘察单位：</w:t>
      </w:r>
      <w:r>
        <w:rPr>
          <w:sz w:val="36"/>
        </w:rPr>
        <w:t>**********地质工程勘察院</w:t>
      </w:r>
    </w:p>
    <w:p>
      <w:pPr>
        <w:spacing w:before="241"/>
        <w:ind w:left="884" w:right="0" w:firstLine="0"/>
        <w:jc w:val="left"/>
        <w:rPr>
          <w:sz w:val="36"/>
        </w:rPr>
      </w:pPr>
      <w:r>
        <w:rPr>
          <w:sz w:val="36"/>
        </w:rPr>
        <w:t>5、</w:t>
      </w:r>
      <w:r>
        <w:rPr>
          <w:b/>
          <w:sz w:val="36"/>
        </w:rPr>
        <w:t>监理单位：</w:t>
      </w:r>
      <w:r>
        <w:rPr>
          <w:rFonts w:ascii="Calibri" w:eastAsia="Calibri"/>
          <w:sz w:val="36"/>
        </w:rPr>
        <w:t>******</w:t>
      </w:r>
      <w:r>
        <w:rPr>
          <w:sz w:val="36"/>
        </w:rPr>
        <w:t>工程管理咨询有限公司</w:t>
      </w:r>
    </w:p>
    <w:p>
      <w:pPr>
        <w:spacing w:before="241"/>
        <w:ind w:left="884" w:right="0" w:firstLine="0"/>
        <w:jc w:val="left"/>
        <w:rPr>
          <w:sz w:val="36"/>
        </w:rPr>
      </w:pPr>
      <w:r>
        <w:rPr>
          <w:rFonts w:ascii="Arial" w:eastAsia="Arial"/>
          <w:w w:val="105"/>
          <w:sz w:val="36"/>
        </w:rPr>
        <w:t>6</w:t>
      </w:r>
      <w:r>
        <w:rPr>
          <w:w w:val="105"/>
          <w:sz w:val="36"/>
        </w:rPr>
        <w:t>、</w:t>
      </w:r>
      <w:r>
        <w:rPr>
          <w:b/>
          <w:w w:val="105"/>
          <w:sz w:val="36"/>
        </w:rPr>
        <w:t>施工单位：</w:t>
      </w:r>
      <w:r>
        <w:rPr>
          <w:rFonts w:ascii="Arial" w:eastAsia="Arial"/>
          <w:w w:val="105"/>
          <w:sz w:val="36"/>
        </w:rPr>
        <w:t>*********</w:t>
      </w:r>
      <w:r>
        <w:rPr>
          <w:w w:val="105"/>
          <w:sz w:val="36"/>
        </w:rPr>
        <w:t>建筑工程有限公司</w:t>
      </w:r>
    </w:p>
    <w:p>
      <w:pPr>
        <w:pStyle w:val="BodyText"/>
        <w:spacing w:before="241"/>
        <w:ind w:left="884"/>
      </w:pPr>
      <w:r>
        <w:t>7、</w:t>
      </w:r>
      <w:r>
        <w:rPr>
          <w:b/>
        </w:rPr>
        <w:t>建设地点：</w:t>
      </w:r>
      <w:r>
        <w:t>**********赵家坪乡左子坪村</w:t>
      </w:r>
    </w:p>
    <w:p>
      <w:pPr>
        <w:spacing w:before="241"/>
        <w:ind w:left="884" w:right="0" w:firstLine="0"/>
        <w:jc w:val="left"/>
        <w:rPr>
          <w:sz w:val="36"/>
        </w:rPr>
      </w:pPr>
      <w:r>
        <w:rPr>
          <w:sz w:val="36"/>
        </w:rPr>
        <w:t>8、</w:t>
      </w:r>
      <w:r>
        <w:rPr>
          <w:b/>
          <w:sz w:val="36"/>
        </w:rPr>
        <w:t>工程施工质量目标：</w:t>
      </w:r>
      <w:r>
        <w:rPr>
          <w:sz w:val="36"/>
        </w:rPr>
        <w:t>达到国家验收规范合格标准</w:t>
      </w:r>
    </w:p>
    <w:p>
      <w:pPr>
        <w:spacing w:before="241"/>
        <w:ind w:left="884" w:right="0" w:firstLine="0"/>
        <w:jc w:val="left"/>
        <w:rPr>
          <w:sz w:val="36"/>
        </w:rPr>
      </w:pPr>
      <w:r>
        <w:rPr>
          <w:sz w:val="36"/>
        </w:rPr>
        <w:t>9、</w:t>
      </w:r>
      <w:r>
        <w:rPr>
          <w:b/>
          <w:sz w:val="36"/>
        </w:rPr>
        <w:t>质量及工期要求：</w:t>
      </w:r>
      <w:r>
        <w:rPr>
          <w:sz w:val="36"/>
        </w:rPr>
        <w:t>达到国家质量验收合格标准；工期自合同签订之日起</w:t>
      </w:r>
    </w:p>
    <w:p>
      <w:pPr>
        <w:spacing w:before="240" w:line="364" w:lineRule="auto"/>
        <w:ind w:left="884" w:right="9091" w:firstLine="561"/>
        <w:jc w:val="left"/>
        <w:rPr>
          <w:b/>
          <w:sz w:val="36"/>
        </w:rPr>
      </w:pPr>
      <w:r>
        <w:rPr>
          <w:sz w:val="36"/>
        </w:rPr>
        <w:t>120 个日历天。</w:t>
      </w:r>
      <w:r>
        <w:rPr>
          <w:b/>
          <w:sz w:val="36"/>
        </w:rPr>
        <w:t>一）施工现场条件</w:t>
      </w:r>
    </w:p>
    <w:p>
      <w:pPr>
        <w:pStyle w:val="BodyText"/>
        <w:spacing w:before="2" w:line="364" w:lineRule="auto"/>
        <w:ind w:right="296" w:firstLine="719"/>
      </w:pPr>
      <w:r>
        <w:t>1</w:t>
      </w:r>
      <w:r>
        <w:rPr>
          <w:spacing w:val="1"/>
        </w:rPr>
        <w:t>、场地条件：本工程场地位于</w:t>
      </w:r>
      <w:r>
        <w:t>**********赵家坪乡左子坪村，西邻罗赵线</w:t>
      </w:r>
      <w:r>
        <w:rPr>
          <w:spacing w:val="-1"/>
        </w:rPr>
        <w:t xml:space="preserve">公路，东侧为山坡平整场地，场地内地势平坦，北侧为规划冲沟，南侧为规划员工运动场地；施工现场位于原有山地平整后的规划地域内，与原有群山坡邻近， </w:t>
      </w:r>
      <w:r>
        <w:rPr>
          <w:spacing w:val="-24"/>
        </w:rPr>
        <w:t>进行施工生产、办公、生活的场地比较宽阔，需要精心组织布置能满足施工所需。</w:t>
      </w:r>
    </w:p>
    <w:p>
      <w:pPr>
        <w:pStyle w:val="BodyText"/>
        <w:spacing w:before="4" w:line="364" w:lineRule="auto"/>
        <w:ind w:right="478" w:firstLine="719"/>
      </w:pPr>
      <w:r>
        <w:t>2、自然环境：本工程位于兴县赵家坪乡左子坪村，属山区地带，地理环境不利于建筑施工。</w:t>
      </w:r>
    </w:p>
    <w:p>
      <w:pPr>
        <w:pStyle w:val="BodyText"/>
        <w:spacing w:before="2" w:line="364" w:lineRule="auto"/>
        <w:ind w:right="437" w:firstLine="719"/>
        <w:jc w:val="both"/>
      </w:pPr>
      <w:r>
        <w:t>3</w:t>
      </w:r>
      <w:r>
        <w:rPr>
          <w:spacing w:val="-20"/>
        </w:rPr>
        <w:t xml:space="preserve">、交通运输：地处吕梁市兴县赵家坪乡左子坪村，城乡道路通达施工现场， </w:t>
      </w:r>
      <w:r>
        <w:rPr>
          <w:spacing w:val="-8"/>
        </w:rPr>
        <w:t>但由于本项目工程位于山区地带与县城距离较远，道路较窄且沿途常伴有山体滑</w:t>
      </w:r>
      <w:r>
        <w:t>坡交通运输容易受阻。</w:t>
      </w:r>
    </w:p>
    <w:p>
      <w:pPr>
        <w:pStyle w:val="BodyText"/>
        <w:spacing w:before="4" w:line="364" w:lineRule="auto"/>
        <w:ind w:right="478" w:firstLine="719"/>
      </w:pPr>
      <w:r>
        <w:t>4、供水供电：利用场内的现有的供水供电管网系统，按建设单位指定地点引入。</w:t>
      </w:r>
    </w:p>
    <w:p>
      <w:pPr>
        <w:spacing w:before="2" w:line="364" w:lineRule="auto"/>
        <w:ind w:left="866" w:right="6427" w:firstLine="3"/>
        <w:jc w:val="left"/>
        <w:rPr>
          <w:sz w:val="36"/>
        </w:rPr>
      </w:pPr>
      <w:r>
        <w:rPr>
          <w:b/>
          <w:w w:val="95"/>
          <w:sz w:val="36"/>
        </w:rPr>
        <w:t>二）</w:t>
      </w:r>
      <w:r>
        <w:rPr>
          <w:b/>
          <w:spacing w:val="-2"/>
          <w:w w:val="95"/>
          <w:sz w:val="36"/>
        </w:rPr>
        <w:t xml:space="preserve">工程特点、难点与施工条件分析 </w:t>
      </w:r>
      <w:r>
        <w:rPr>
          <w:sz w:val="36"/>
        </w:rPr>
        <w:t>1、本工程施工特点</w:t>
      </w:r>
    </w:p>
    <w:p>
      <w:pPr>
        <w:pStyle w:val="ListParagraph"/>
        <w:numPr>
          <w:ilvl w:val="0"/>
          <w:numId w:val="32"/>
        </w:numPr>
        <w:tabs>
          <w:tab w:val="left" w:pos="1768"/>
        </w:tabs>
        <w:spacing w:before="1" w:after="0" w:line="240" w:lineRule="auto"/>
        <w:ind w:left="1767" w:right="0" w:hanging="902"/>
        <w:jc w:val="left"/>
        <w:rPr>
          <w:sz w:val="36"/>
        </w:rPr>
      </w:pPr>
      <w:r>
        <w:rPr>
          <w:spacing w:val="-16"/>
          <w:sz w:val="36"/>
        </w:rPr>
        <w:t>室外配套建筑工程，其内容包括锅炉房、消防泵房与消防水池、门卫、</w:t>
      </w:r>
    </w:p>
    <w:p>
      <w:pPr>
        <w:spacing w:after="0" w:line="240" w:lineRule="auto"/>
        <w:jc w:val="left"/>
        <w:rPr>
          <w:sz w:val="36"/>
        </w:rPr>
        <w:sectPr>
          <w:footerReference w:type="even" r:id="rId9"/>
          <w:footerReference w:type="default" r:id="rId10"/>
          <w:pgSz w:w="17860" w:h="25260"/>
          <w:pgMar w:top="1820" w:right="2260" w:bottom="2040" w:left="2540" w:header="0" w:footer="1847"/>
          <w:pgNumType w:start="3"/>
          <w:cols w:space="708"/>
        </w:sectPr>
      </w:pPr>
    </w:p>
    <w:p>
      <w:pPr>
        <w:pStyle w:val="BodyText"/>
        <w:spacing w:before="35" w:line="364" w:lineRule="auto"/>
        <w:ind w:right="296"/>
      </w:pPr>
      <w:r>
        <w:rPr>
          <w:spacing w:val="-1"/>
        </w:rPr>
        <w:t>污水处理等，建筑工程含有基础工程、土方工程、钢结构制作安装工程、轻质砌</w:t>
      </w:r>
      <w:r>
        <w:rPr>
          <w:spacing w:val="-13"/>
        </w:rPr>
        <w:t>块围护填充墙、防水工程、装饰装修工程、节能保温工程施工等多工种多工序组合的施工等。</w:t>
      </w:r>
    </w:p>
    <w:p>
      <w:pPr>
        <w:pStyle w:val="ListParagraph"/>
        <w:numPr>
          <w:ilvl w:val="0"/>
          <w:numId w:val="33"/>
        </w:numPr>
        <w:tabs>
          <w:tab w:val="left" w:pos="1768"/>
        </w:tabs>
        <w:spacing w:before="4" w:after="0" w:line="364" w:lineRule="auto"/>
        <w:ind w:left="866" w:right="433" w:firstLine="0"/>
        <w:jc w:val="left"/>
        <w:rPr>
          <w:sz w:val="36"/>
        </w:rPr>
      </w:pPr>
      <w:r>
        <w:rPr>
          <w:spacing w:val="-19"/>
          <w:sz w:val="36"/>
        </w:rPr>
        <w:t>室外工程：场内道路、绿化地、围墙、毛石护坡、场地出入口涵桥等</w:t>
      </w:r>
      <w:r>
        <w:rPr>
          <w:spacing w:val="-7"/>
          <w:sz w:val="36"/>
        </w:rPr>
        <w:t xml:space="preserve">。 </w:t>
      </w:r>
      <w:r>
        <w:rPr>
          <w:sz w:val="36"/>
        </w:rPr>
        <w:t>2</w:t>
      </w:r>
      <w:r>
        <w:rPr>
          <w:spacing w:val="-21"/>
          <w:sz w:val="36"/>
        </w:rPr>
        <w:t>、上述单体工程项目较多施工内容及相对不同，工程量不大耗用物资品</w:t>
      </w:r>
      <w:r>
        <w:rPr>
          <w:spacing w:val="-18"/>
          <w:sz w:val="36"/>
        </w:rPr>
        <w:t>种、</w:t>
      </w:r>
    </w:p>
    <w:p>
      <w:pPr>
        <w:pStyle w:val="BodyText"/>
        <w:spacing w:before="1" w:line="364" w:lineRule="auto"/>
        <w:ind w:right="296"/>
      </w:pPr>
      <w:r>
        <w:rPr>
          <w:spacing w:val="-1"/>
        </w:rPr>
        <w:t xml:space="preserve">规格较多且均需按程序进行组织施工，由于施工现场距县城和物资供应地较远， </w:t>
      </w:r>
      <w:r>
        <w:rPr>
          <w:spacing w:val="-7"/>
        </w:rPr>
        <w:t>物资供应难以在时间上满足施工所需的，导致现场施工管理不利因素存在；其中</w:t>
      </w:r>
      <w:r>
        <w:rPr>
          <w:spacing w:val="-13"/>
        </w:rPr>
        <w:t>第一个环节出问题将直接影响其它环节受顺带牵连。导致解决问题的措施及方法会滞后对工程施工不利。</w:t>
      </w:r>
    </w:p>
    <w:p>
      <w:pPr>
        <w:pStyle w:val="BodyText"/>
        <w:spacing w:before="5" w:line="364" w:lineRule="auto"/>
        <w:ind w:right="437" w:firstLine="705"/>
        <w:jc w:val="both"/>
      </w:pPr>
      <w:r>
        <w:t>3、本工程在施工期间要经历夏季高温和雨季，受气候影响较大，需采取季</w:t>
      </w:r>
      <w:r>
        <w:rPr>
          <w:spacing w:val="-12"/>
        </w:rPr>
        <w:t>节性施工措施，施工期间要做好必要的防护措施，防患于未然，避免因此而影响</w:t>
      </w:r>
      <w:r>
        <w:t>正常施工。</w:t>
      </w:r>
    </w:p>
    <w:p>
      <w:pPr>
        <w:pStyle w:val="BodyText"/>
        <w:spacing w:before="2" w:line="364" w:lineRule="auto"/>
        <w:ind w:right="419" w:firstLine="705"/>
        <w:jc w:val="both"/>
      </w:pPr>
      <w:r>
        <w:t>4</w:t>
      </w:r>
      <w:r>
        <w:rPr>
          <w:spacing w:val="-2"/>
        </w:rPr>
        <w:t>、本工程地处山区消防水池埋深为</w:t>
      </w:r>
      <w:r>
        <w:t>-6.5</w:t>
      </w:r>
      <w:r>
        <w:rPr>
          <w:spacing w:val="-11"/>
        </w:rPr>
        <w:t xml:space="preserve"> 米，基础施工过程中难以预料会挖</w:t>
      </w:r>
      <w:r>
        <w:t>出整块岩石（</w:t>
      </w:r>
      <w:r>
        <w:rPr>
          <w:spacing w:val="1"/>
        </w:rPr>
        <w:t>综合楼基础工程施工中在</w:t>
      </w:r>
      <w:r>
        <w:t>-3.4 米处就以遇见），会给基础工程施工带来相应难度。</w:t>
      </w:r>
    </w:p>
    <w:p>
      <w:pPr>
        <w:pStyle w:val="BodyText"/>
        <w:spacing w:before="3"/>
        <w:ind w:left="866"/>
      </w:pPr>
      <w:r>
        <w:t>二）施工条件分析</w:t>
      </w:r>
    </w:p>
    <w:p>
      <w:pPr>
        <w:pStyle w:val="BodyText"/>
        <w:spacing w:before="242" w:line="364" w:lineRule="auto"/>
        <w:ind w:right="491" w:firstLine="705"/>
      </w:pPr>
      <w:r>
        <w:t>1、施工现场距公司总部、本项目设计院距离远相关人员往来较为困难，如工程出现需解决的问题难以及时相互沟通。</w:t>
      </w:r>
    </w:p>
    <w:p>
      <w:pPr>
        <w:pStyle w:val="BodyText"/>
        <w:spacing w:before="1"/>
        <w:ind w:left="866"/>
      </w:pPr>
      <w:r>
        <w:t>2、施工现场距县城距离较远采购工程所急需物资难以及时解决。</w:t>
      </w:r>
    </w:p>
    <w:p>
      <w:pPr>
        <w:pStyle w:val="BodyText"/>
        <w:spacing w:before="241" w:line="364" w:lineRule="auto"/>
        <w:ind w:right="491" w:firstLine="705"/>
      </w:pPr>
      <w:r>
        <w:t>3、工程所需商品混凝土厂家距施工现场距离较远，工程施工中如出现急需解决的问题难以解决。</w:t>
      </w:r>
    </w:p>
    <w:p>
      <w:pPr>
        <w:pStyle w:val="BodyText"/>
        <w:spacing w:before="2" w:line="364" w:lineRule="auto"/>
        <w:ind w:right="437" w:firstLine="705"/>
      </w:pPr>
      <w:r>
        <w:t>4</w:t>
      </w:r>
      <w:r>
        <w:rPr>
          <w:spacing w:val="-19"/>
        </w:rPr>
        <w:t xml:space="preserve">、工程所需材料、物资运输距离较远，且均为山区道路导致运输难度增加， </w:t>
      </w:r>
      <w:r>
        <w:t>同时急需物资也难以及时解决。</w:t>
      </w:r>
    </w:p>
    <w:p>
      <w:pPr>
        <w:pStyle w:val="Heading2"/>
        <w:spacing w:before="3" w:line="364" w:lineRule="auto"/>
        <w:ind w:left="160" w:right="8213" w:firstLine="723"/>
      </w:pPr>
      <w:r>
        <w:rPr>
          <w:w w:val="95"/>
        </w:rPr>
        <w:t>四、编制依据及编制原则</w:t>
      </w:r>
      <w:r>
        <w:t>一）编制依据</w:t>
      </w:r>
    </w:p>
    <w:p>
      <w:pPr>
        <w:pStyle w:val="ListParagraph"/>
        <w:numPr>
          <w:ilvl w:val="1"/>
          <w:numId w:val="31"/>
        </w:numPr>
        <w:tabs>
          <w:tab w:val="left" w:pos="1511"/>
        </w:tabs>
        <w:spacing w:before="1" w:after="0" w:line="240" w:lineRule="auto"/>
        <w:ind w:left="1510" w:right="0" w:hanging="631"/>
        <w:jc w:val="left"/>
        <w:rPr>
          <w:sz w:val="36"/>
        </w:rPr>
      </w:pPr>
      <w:r>
        <w:rPr>
          <w:sz w:val="36"/>
        </w:rPr>
        <w:t>依据建设单位所发工程招投标文件。</w:t>
      </w:r>
    </w:p>
    <w:p>
      <w:pPr>
        <w:pStyle w:val="ListParagraph"/>
        <w:numPr>
          <w:ilvl w:val="1"/>
          <w:numId w:val="31"/>
        </w:numPr>
        <w:tabs>
          <w:tab w:val="left" w:pos="1511"/>
        </w:tabs>
        <w:spacing w:before="241" w:after="0" w:line="364" w:lineRule="auto"/>
        <w:ind w:left="160" w:right="437" w:firstLine="719"/>
        <w:jc w:val="left"/>
        <w:rPr>
          <w:sz w:val="36"/>
        </w:rPr>
      </w:pPr>
      <w:r>
        <w:rPr>
          <w:spacing w:val="-5"/>
          <w:sz w:val="36"/>
        </w:rPr>
        <w:t>依据国家和地方现行安全生产法律、法规有关规定和安全生产管理条例</w:t>
      </w:r>
      <w:r>
        <w:rPr>
          <w:sz w:val="36"/>
        </w:rPr>
        <w:t>等。</w:t>
      </w:r>
    </w:p>
    <w:p>
      <w:pPr>
        <w:pStyle w:val="ListParagraph"/>
        <w:numPr>
          <w:ilvl w:val="1"/>
          <w:numId w:val="31"/>
        </w:numPr>
        <w:tabs>
          <w:tab w:val="left" w:pos="1511"/>
        </w:tabs>
        <w:spacing w:before="2" w:after="0" w:line="240" w:lineRule="auto"/>
        <w:ind w:left="1510" w:right="0" w:hanging="631"/>
        <w:jc w:val="left"/>
        <w:rPr>
          <w:sz w:val="36"/>
        </w:rPr>
      </w:pPr>
      <w:r>
        <w:rPr>
          <w:sz w:val="36"/>
        </w:rPr>
        <w:t>依据该工程基本设计施工图及图纸中所采用的相关规定。</w:t>
      </w:r>
    </w:p>
    <w:p>
      <w:pPr>
        <w:spacing w:after="0" w:line="240" w:lineRule="auto"/>
        <w:jc w:val="left"/>
        <w:rPr>
          <w:sz w:val="36"/>
        </w:rPr>
        <w:sectPr>
          <w:footerReference w:type="even" r:id="rId11"/>
          <w:footerReference w:type="default" r:id="rId12"/>
          <w:pgSz w:w="17860" w:h="25260"/>
          <w:pgMar w:top="1920" w:right="2260" w:bottom="2040" w:left="2540" w:header="0" w:footer="1847"/>
          <w:pgNumType w:start="4"/>
          <w:cols w:space="708"/>
        </w:sectPr>
      </w:pPr>
    </w:p>
    <w:p>
      <w:pPr>
        <w:pStyle w:val="ListParagraph"/>
        <w:numPr>
          <w:ilvl w:val="1"/>
          <w:numId w:val="31"/>
        </w:numPr>
        <w:tabs>
          <w:tab w:val="left" w:pos="1511"/>
        </w:tabs>
        <w:spacing w:before="35" w:after="0" w:line="240" w:lineRule="auto"/>
        <w:ind w:left="1510" w:right="0" w:hanging="631"/>
        <w:jc w:val="left"/>
        <w:rPr>
          <w:sz w:val="36"/>
        </w:rPr>
      </w:pPr>
      <w:r>
        <w:pict>
          <v:group id="_x0000_s1025" style="width:697.75pt;height:402.9pt;margin-top:198pt;margin-left:126pt;mso-position-horizontal-relative:page;mso-position-vertical-relative:page;position:absolute;z-index:251659264" coordorigin="2520,3960" coordsize="13955,805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3955;height:8058;left:2520;position:absolute;top:3960" stroked="f">
              <v:imagedata r:id="rId13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740;height:360;left:2798;position:absolute;top:414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序号</w:t>
                    </w:r>
                  </w:p>
                </w:txbxContent>
              </v:textbox>
            </v:shape>
            <v:shape id="_x0000_s1028" type="#_x0000_t202" style="width:740;height:360;left:4036;position:absolute;top:414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类别</w:t>
                    </w:r>
                  </w:p>
                </w:txbxContent>
              </v:textbox>
            </v:shape>
            <v:shape id="_x0000_s1029" type="#_x0000_t202" style="width:380;height:360;left:7698;position:absolute;top:414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文</w:t>
                    </w:r>
                  </w:p>
                </w:txbxContent>
              </v:textbox>
            </v:shape>
            <v:shape id="_x0000_s1030" type="#_x0000_t202" style="width:380;height:360;left:9318;position:absolute;top:414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件</w:t>
                    </w:r>
                  </w:p>
                </w:txbxContent>
              </v:textbox>
            </v:shape>
            <v:shape id="_x0000_s1031" type="#_x0000_t202" style="width:1820;height:360;left:13495;position:absolute;top:414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编号或文号</w:t>
                    </w:r>
                  </w:p>
                </w:txbxContent>
              </v:textbox>
            </v:shape>
            <v:shape id="_x0000_s1032" type="#_x0000_t202" style="width:200;height:360;left:3067;position:absolute;top:486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</w:t>
                    </w:r>
                  </w:p>
                </w:txbxContent>
              </v:textbox>
            </v:shape>
            <v:shape id="_x0000_s1033" type="#_x0000_t202" style="width:740;height:360;left:4036;position:absolute;top:486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国标</w:t>
                    </w:r>
                  </w:p>
                </w:txbxContent>
              </v:textbox>
            </v:shape>
            <v:shape id="_x0000_s1034" type="#_x0000_t202" style="width:200;height:360;left:3067;position:absolute;top:557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</w:t>
                    </w:r>
                  </w:p>
                </w:txbxContent>
              </v:textbox>
            </v:shape>
            <v:shape id="_x0000_s1035" type="#_x0000_t202" style="width:740;height:360;left:4036;position:absolute;top:557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国标</w:t>
                    </w:r>
                  </w:p>
                </w:txbxContent>
              </v:textbox>
            </v:shape>
            <v:shape id="_x0000_s1036" type="#_x0000_t202" style="width:5060;height:962;left:5173;position:absolute;top:4861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工程测量规范</w:t>
                    </w:r>
                  </w:p>
                  <w:p>
                    <w:pPr>
                      <w:spacing w:before="14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建筑工程施工质量验收统一标准</w:t>
                    </w:r>
                  </w:p>
                </w:txbxContent>
              </v:textbox>
            </v:shape>
            <v:shape id="_x0000_s1037" type="#_x0000_t202" style="width:2180;height:962;left:12523;position:absolute;top:4861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GB50026-2007</w:t>
                    </w:r>
                  </w:p>
                  <w:p>
                    <w:pPr>
                      <w:spacing w:before="14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GB50300-2013</w:t>
                    </w:r>
                  </w:p>
                </w:txbxContent>
              </v:textbox>
            </v:shape>
            <v:shape id="_x0000_s1038" type="#_x0000_t202" style="width:200;height:360;left:3067;position:absolute;top:629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</w:t>
                    </w:r>
                  </w:p>
                </w:txbxContent>
              </v:textbox>
            </v:shape>
            <v:shape id="_x0000_s1039" type="#_x0000_t202" style="width:740;height:360;left:4036;position:absolute;top:629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行标</w:t>
                    </w:r>
                  </w:p>
                </w:txbxContent>
              </v:textbox>
            </v:shape>
            <v:shape id="_x0000_s1040" type="#_x0000_t202" style="width:4340;height:360;left:5173;position:absolute;top:617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建筑工程施工质量评价标准</w:t>
                    </w:r>
                  </w:p>
                </w:txbxContent>
              </v:textbox>
            </v:shape>
            <v:shape id="_x0000_s1041" type="#_x0000_t202" style="width:2540;height:360;left:12523;position:absolute;top:617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GB/T50375-2006</w:t>
                    </w:r>
                  </w:p>
                </w:txbxContent>
              </v:textbox>
            </v:shape>
            <v:shape id="_x0000_s1042" type="#_x0000_t202" style="width:200;height:360;left:3067;position:absolute;top:70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</w:t>
                    </w:r>
                  </w:p>
                </w:txbxContent>
              </v:textbox>
            </v:shape>
            <v:shape id="_x0000_s1043" type="#_x0000_t202" style="width:740;height:360;left:4036;position:absolute;top:70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国标</w:t>
                    </w:r>
                  </w:p>
                </w:txbxContent>
              </v:textbox>
            </v:shape>
            <v:shape id="_x0000_s1044" type="#_x0000_t202" style="width:5780;height:360;left:5173;position:absolute;top:689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建筑地基基础工程施工质量验收规范</w:t>
                    </w:r>
                  </w:p>
                </w:txbxContent>
              </v:textbox>
            </v:shape>
            <v:shape id="_x0000_s1045" type="#_x0000_t202" style="width:2180;height:360;left:12523;position:absolute;top:689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GB50202-2002</w:t>
                    </w:r>
                  </w:p>
                </w:txbxContent>
              </v:textbox>
            </v:shape>
            <v:shape id="_x0000_s1046" type="#_x0000_t202" style="width:200;height:360;left:3067;position:absolute;top:77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</w:t>
                    </w:r>
                  </w:p>
                </w:txbxContent>
              </v:textbox>
            </v:shape>
            <v:shape id="_x0000_s1047" type="#_x0000_t202" style="width:740;height:360;left:4036;position:absolute;top:77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国标</w:t>
                    </w:r>
                  </w:p>
                </w:txbxContent>
              </v:textbox>
            </v:shape>
            <v:shape id="_x0000_s1048" type="#_x0000_t202" style="width:4340;height:360;left:5173;position:absolute;top:767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砌体工程施工质量验收规范</w:t>
                    </w:r>
                  </w:p>
                </w:txbxContent>
              </v:textbox>
            </v:shape>
            <v:shape id="_x0000_s1049" type="#_x0000_t202" style="width:2180;height:360;left:12523;position:absolute;top:767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GB50203-2011</w:t>
                    </w:r>
                  </w:p>
                </w:txbxContent>
              </v:textbox>
            </v:shape>
            <v:shape id="_x0000_s1050" type="#_x0000_t202" style="width:200;height:360;left:3067;position:absolute;top:857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6</w:t>
                    </w:r>
                  </w:p>
                </w:txbxContent>
              </v:textbox>
            </v:shape>
            <v:shape id="_x0000_s1051" type="#_x0000_t202" style="width:740;height:360;left:4036;position:absolute;top:857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行标</w:t>
                    </w:r>
                  </w:p>
                </w:txbxContent>
              </v:textbox>
            </v:shape>
            <v:shape id="_x0000_s1052" type="#_x0000_t202" style="width:3620;height:360;left:5173;position:absolute;top:84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浆砌石坝施工技术规定</w:t>
                    </w:r>
                  </w:p>
                </w:txbxContent>
              </v:textbox>
            </v:shape>
            <v:shape id="_x0000_s1053" type="#_x0000_t202" style="width:1460;height:360;left:12523;position:absolute;top:84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SD120-84</w:t>
                    </w:r>
                  </w:p>
                </w:txbxContent>
              </v:textbox>
            </v:shape>
            <v:shape id="_x0000_s1054" type="#_x0000_t202" style="width:200;height:360;left:3067;position:absolute;top:92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7</w:t>
                    </w:r>
                  </w:p>
                </w:txbxContent>
              </v:textbox>
            </v:shape>
            <v:shape id="_x0000_s1055" type="#_x0000_t202" style="width:740;height:360;left:4036;position:absolute;top:92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国标</w:t>
                    </w:r>
                  </w:p>
                </w:txbxContent>
              </v:textbox>
            </v:shape>
            <v:shape id="_x0000_s1056" type="#_x0000_t202" style="width:3620;height:360;left:5173;position:absolute;top:916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混凝土质质量控制标准</w:t>
                    </w:r>
                  </w:p>
                </w:txbxContent>
              </v:textbox>
            </v:shape>
            <v:shape id="_x0000_s1057" type="#_x0000_t202" style="width:2180;height:360;left:12523;position:absolute;top:916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GB50164-2011</w:t>
                    </w:r>
                  </w:p>
                </w:txbxContent>
              </v:textbox>
            </v:shape>
            <v:shape id="_x0000_s1058" type="#_x0000_t202" style="width:380;height:1797;left:2978;position:absolute;top:10002" filled="f" stroked="f">
              <v:textbox inset="0,0,0,0">
                <w:txbxContent>
                  <w:p>
                    <w:pPr>
                      <w:spacing w:before="0" w:line="411" w:lineRule="exact"/>
                      <w:ind w:left="89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8</w:t>
                    </w:r>
                  </w:p>
                  <w:p>
                    <w:pPr>
                      <w:spacing w:before="255"/>
                      <w:ind w:left="89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9</w:t>
                    </w:r>
                  </w:p>
                  <w:p>
                    <w:pPr>
                      <w:spacing w:before="259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10</w:t>
                    </w:r>
                  </w:p>
                </w:txbxContent>
              </v:textbox>
            </v:shape>
            <v:shape id="_x0000_s1059" type="#_x0000_t202" style="width:740;height:360;left:4036;position:absolute;top:1143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标准</w:t>
                    </w:r>
                  </w:p>
                </w:txbxContent>
              </v:textbox>
            </v:shape>
            <v:shape id="_x0000_s1060" type="#_x0000_t202" style="width:5780;height:360;left:5173;position:absolute;top:1143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其它应符合的国家及地方强制性标准</w:t>
                    </w:r>
                  </w:p>
                </w:txbxContent>
              </v:textbox>
            </v:shape>
          </v:group>
        </w:pict>
      </w:r>
      <w:r>
        <w:rPr>
          <w:sz w:val="36"/>
        </w:rPr>
        <w:t>依据我公司质量、健康安全、环境目标管理体系程序文件。</w:t>
      </w:r>
    </w:p>
    <w:p>
      <w:pPr>
        <w:pStyle w:val="ListParagraph"/>
        <w:numPr>
          <w:ilvl w:val="1"/>
          <w:numId w:val="31"/>
        </w:numPr>
        <w:tabs>
          <w:tab w:val="left" w:pos="1511"/>
        </w:tabs>
        <w:spacing w:before="242" w:after="0" w:line="240" w:lineRule="auto"/>
        <w:ind w:left="1510" w:right="0" w:hanging="631"/>
        <w:jc w:val="left"/>
        <w:rPr>
          <w:sz w:val="36"/>
        </w:rPr>
      </w:pPr>
      <w:r>
        <w:rPr>
          <w:sz w:val="36"/>
        </w:rPr>
        <w:t>工程选用技术规范和标准</w:t>
      </w:r>
    </w:p>
    <w:p>
      <w:pPr>
        <w:pStyle w:val="Heading2"/>
        <w:spacing w:before="240"/>
        <w:ind w:left="1674" w:right="1967"/>
        <w:jc w:val="center"/>
      </w:pPr>
      <w:r>
        <w:t>选用技术规范和标准</w:t>
      </w: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spacing w:before="4"/>
        <w:ind w:left="0"/>
        <w:rPr>
          <w:b/>
          <w:sz w:val="21"/>
        </w:rPr>
      </w:pPr>
    </w:p>
    <w:p>
      <w:pPr>
        <w:pStyle w:val="ListParagraph"/>
        <w:numPr>
          <w:ilvl w:val="0"/>
          <w:numId w:val="30"/>
        </w:numPr>
        <w:tabs>
          <w:tab w:val="left" w:pos="1782"/>
        </w:tabs>
        <w:spacing w:before="50" w:after="0" w:line="364" w:lineRule="auto"/>
        <w:ind w:left="160" w:right="478" w:firstLine="719"/>
        <w:jc w:val="left"/>
        <w:rPr>
          <w:sz w:val="36"/>
        </w:rPr>
      </w:pPr>
      <w:r>
        <w:rPr>
          <w:spacing w:val="-1"/>
          <w:sz w:val="36"/>
        </w:rPr>
        <w:t>上述标准及规范如有更新，采用最新版本；要求有出入则以较严格者</w:t>
      </w:r>
      <w:r>
        <w:rPr>
          <w:sz w:val="36"/>
        </w:rPr>
        <w:t>为准。</w:t>
      </w:r>
    </w:p>
    <w:p>
      <w:pPr>
        <w:pStyle w:val="ListParagraph"/>
        <w:numPr>
          <w:ilvl w:val="0"/>
          <w:numId w:val="30"/>
        </w:numPr>
        <w:tabs>
          <w:tab w:val="left" w:pos="1782"/>
        </w:tabs>
        <w:spacing w:before="2" w:after="0" w:line="364" w:lineRule="auto"/>
        <w:ind w:left="160" w:right="478" w:firstLine="719"/>
        <w:jc w:val="left"/>
        <w:rPr>
          <w:sz w:val="36"/>
        </w:rPr>
      </w:pPr>
      <w:r>
        <w:rPr>
          <w:spacing w:val="-1"/>
          <w:sz w:val="36"/>
        </w:rPr>
        <w:t>根据工程设计要求，该项工程项目的材料、施工除必须达到以上标准</w:t>
      </w:r>
      <w:r>
        <w:rPr>
          <w:sz w:val="36"/>
        </w:rPr>
        <w:t>外，还应满足其他国家行业标准要求。</w:t>
      </w:r>
    </w:p>
    <w:p>
      <w:pPr>
        <w:pStyle w:val="ListParagraph"/>
        <w:numPr>
          <w:ilvl w:val="0"/>
          <w:numId w:val="30"/>
        </w:numPr>
        <w:tabs>
          <w:tab w:val="left" w:pos="1782"/>
        </w:tabs>
        <w:spacing w:before="0" w:after="0" w:line="344" w:lineRule="exact"/>
        <w:ind w:left="1781" w:right="0" w:hanging="902"/>
        <w:jc w:val="left"/>
        <w:rPr>
          <w:sz w:val="36"/>
        </w:rPr>
      </w:pPr>
      <w:r>
        <w:rPr>
          <w:sz w:val="36"/>
        </w:rPr>
        <w:t>本招标采办项目工程质量要求：达到符合相关《工程施工质量验收规</w:t>
      </w:r>
    </w:p>
    <w:p>
      <w:pPr>
        <w:pStyle w:val="BodyText"/>
        <w:spacing w:before="237"/>
      </w:pPr>
      <w:r>
        <w:t>范》合格标准。</w:t>
      </w:r>
    </w:p>
    <w:p>
      <w:pPr>
        <w:pStyle w:val="BodyText"/>
        <w:spacing w:before="1"/>
        <w:ind w:left="0"/>
        <w:rPr>
          <w:sz w:val="28"/>
        </w:rPr>
      </w:pPr>
    </w:p>
    <w:p>
      <w:pPr>
        <w:pStyle w:val="ListParagraph"/>
        <w:numPr>
          <w:ilvl w:val="0"/>
          <w:numId w:val="30"/>
        </w:numPr>
        <w:tabs>
          <w:tab w:val="left" w:pos="1782"/>
        </w:tabs>
        <w:spacing w:before="0" w:after="0" w:line="364" w:lineRule="auto"/>
        <w:ind w:left="160" w:right="296" w:firstLine="719"/>
        <w:jc w:val="left"/>
        <w:rPr>
          <w:sz w:val="36"/>
        </w:rPr>
      </w:pPr>
      <w:r>
        <w:rPr>
          <w:sz w:val="36"/>
        </w:rPr>
        <w:t>施工过程出现版本变化，中标方应无条件执行其强制性要求内容。如</w:t>
      </w:r>
      <w:r>
        <w:rPr>
          <w:spacing w:val="-1"/>
          <w:sz w:val="36"/>
        </w:rPr>
        <w:t>为推荐性要求，则双方协商解决。标准和规范发生冲突时，应以较严格的执行。</w:t>
      </w:r>
    </w:p>
    <w:p>
      <w:pPr>
        <w:spacing w:before="2" w:line="364" w:lineRule="auto"/>
        <w:ind w:left="880" w:right="478" w:hanging="11"/>
        <w:jc w:val="left"/>
        <w:rPr>
          <w:sz w:val="36"/>
        </w:rPr>
      </w:pPr>
      <w:r>
        <w:rPr>
          <w:b/>
          <w:sz w:val="36"/>
        </w:rPr>
        <w:t xml:space="preserve">二）编制原则                                                  </w:t>
      </w:r>
      <w:r>
        <w:rPr>
          <w:sz w:val="36"/>
        </w:rPr>
        <w:t>1）</w:t>
      </w:r>
      <w:r>
        <w:rPr>
          <w:spacing w:val="-1"/>
          <w:sz w:val="36"/>
        </w:rPr>
        <w:t>遵循建筑施工的特点和客观规律，合理安排施工顺序充分利用时间和空</w:t>
      </w:r>
    </w:p>
    <w:p>
      <w:pPr>
        <w:pStyle w:val="BodyText"/>
        <w:spacing w:before="2" w:line="364" w:lineRule="auto"/>
        <w:ind w:right="433"/>
      </w:pPr>
      <w:r>
        <w:rPr>
          <w:spacing w:val="-26"/>
        </w:rPr>
        <w:t xml:space="preserve">间，实行平行流水主体交叉作业，在保证工程质量的前提下，努力加快建设速度， </w:t>
      </w:r>
      <w:r>
        <w:t>缩短施工工期。</w:t>
      </w:r>
    </w:p>
    <w:p>
      <w:pPr>
        <w:pStyle w:val="BodyText"/>
        <w:spacing w:line="344" w:lineRule="exact"/>
        <w:ind w:left="880"/>
      </w:pPr>
      <w:r>
        <w:t>2）切实贯彻国家或行业的有关标准、施工验收规范和操作规程。积极推行</w:t>
      </w:r>
    </w:p>
    <w:p>
      <w:pPr>
        <w:pStyle w:val="BodyText"/>
        <w:spacing w:before="238" w:line="364" w:lineRule="auto"/>
        <w:ind w:left="880" w:right="478" w:hanging="720"/>
      </w:pPr>
      <w:r>
        <w:t>全面质量管理，坚持质量第一。                                       3）</w:t>
      </w:r>
      <w:r>
        <w:rPr>
          <w:spacing w:val="-1"/>
        </w:rPr>
        <w:t>贯彻多层次技术结构和技术政策，因地制宜的选用先进有效切实可行的</w:t>
      </w:r>
    </w:p>
    <w:p>
      <w:pPr>
        <w:spacing w:after="0" w:line="364" w:lineRule="auto"/>
        <w:sectPr>
          <w:footerReference w:type="even" r:id="rId14"/>
          <w:footerReference w:type="default" r:id="rId15"/>
          <w:pgSz w:w="17860" w:h="25260"/>
          <w:pgMar w:top="1920" w:right="2260" w:bottom="2040" w:left="2540" w:header="0" w:footer="1843"/>
          <w:pgNumType w:start="3"/>
          <w:cols w:space="708"/>
        </w:sectPr>
      </w:pPr>
    </w:p>
    <w:p>
      <w:pPr>
        <w:pStyle w:val="BodyText"/>
        <w:spacing w:before="36" w:line="364" w:lineRule="auto"/>
        <w:ind w:left="880" w:right="5158" w:hanging="720"/>
      </w:pPr>
      <w:r>
        <w:t>技术方案和施工组织措施，讲究经济效益。   4）</w:t>
      </w:r>
      <w:r>
        <w:rPr>
          <w:spacing w:val="-2"/>
        </w:rPr>
        <w:t>妥善安排雨期施工项目，确保施工工期。</w:t>
      </w:r>
    </w:p>
    <w:p>
      <w:pPr>
        <w:pStyle w:val="ListParagraph"/>
        <w:numPr>
          <w:ilvl w:val="0"/>
          <w:numId w:val="34"/>
        </w:numPr>
        <w:tabs>
          <w:tab w:val="left" w:pos="1422"/>
        </w:tabs>
        <w:spacing w:before="0" w:after="0" w:line="460" w:lineRule="exact"/>
        <w:ind w:left="1421" w:right="0" w:hanging="542"/>
        <w:jc w:val="left"/>
        <w:rPr>
          <w:sz w:val="36"/>
        </w:rPr>
      </w:pPr>
      <w:r>
        <w:rPr>
          <w:sz w:val="36"/>
        </w:rPr>
        <w:t>做好人力、物力的综合平衡，确保均衡施工。</w:t>
      </w:r>
    </w:p>
    <w:p>
      <w:pPr>
        <w:pStyle w:val="ListParagraph"/>
        <w:numPr>
          <w:ilvl w:val="0"/>
          <w:numId w:val="34"/>
        </w:numPr>
        <w:tabs>
          <w:tab w:val="left" w:pos="1422"/>
        </w:tabs>
        <w:spacing w:before="241" w:after="0" w:line="240" w:lineRule="auto"/>
        <w:ind w:left="1421" w:right="0" w:hanging="542"/>
        <w:jc w:val="left"/>
        <w:rPr>
          <w:sz w:val="36"/>
        </w:rPr>
      </w:pPr>
      <w:r>
        <w:rPr>
          <w:sz w:val="36"/>
        </w:rPr>
        <w:t>精心做好施工现场平面布置，减少现场物资的转运、倒运。</w:t>
      </w:r>
    </w:p>
    <w:p>
      <w:pPr>
        <w:pStyle w:val="BodyText"/>
        <w:spacing w:before="10"/>
        <w:ind w:left="0"/>
        <w:rPr>
          <w:sz w:val="27"/>
        </w:rPr>
      </w:pPr>
    </w:p>
    <w:p>
      <w:pPr>
        <w:pStyle w:val="Heading2"/>
      </w:pPr>
      <w:r>
        <w:t>2、工程项目目标</w:t>
      </w:r>
    </w:p>
    <w:p>
      <w:pPr>
        <w:pStyle w:val="BodyText"/>
        <w:spacing w:before="241" w:line="364" w:lineRule="auto"/>
        <w:ind w:right="437" w:firstLine="719"/>
      </w:pPr>
      <w:r>
        <w:rPr>
          <w:spacing w:val="-7"/>
        </w:rPr>
        <w:t>在充分考虑到施工现场的实际情况施工过程中的客观实际，努力达到公司制</w:t>
      </w:r>
      <w:r>
        <w:t>定的各项管理和控制目标。</w:t>
      </w:r>
    </w:p>
    <w:p>
      <w:pPr>
        <w:pStyle w:val="ListParagraph"/>
        <w:numPr>
          <w:ilvl w:val="0"/>
          <w:numId w:val="28"/>
        </w:numPr>
        <w:tabs>
          <w:tab w:val="left" w:pos="1422"/>
        </w:tabs>
        <w:spacing w:before="2" w:after="0" w:line="240" w:lineRule="auto"/>
        <w:ind w:left="1421" w:right="0" w:hanging="542"/>
        <w:jc w:val="left"/>
        <w:rPr>
          <w:sz w:val="36"/>
        </w:rPr>
      </w:pPr>
      <w:r>
        <w:rPr>
          <w:spacing w:val="-5"/>
          <w:sz w:val="36"/>
        </w:rPr>
        <w:t xml:space="preserve">质量目标：质量事故为零；单位工程合格率 </w:t>
      </w:r>
      <w:r>
        <w:rPr>
          <w:sz w:val="36"/>
        </w:rPr>
        <w:t>100％。</w:t>
      </w:r>
    </w:p>
    <w:p>
      <w:pPr>
        <w:pStyle w:val="ListParagraph"/>
        <w:numPr>
          <w:ilvl w:val="0"/>
          <w:numId w:val="28"/>
        </w:numPr>
        <w:tabs>
          <w:tab w:val="left" w:pos="1422"/>
        </w:tabs>
        <w:spacing w:before="241" w:after="0" w:line="240" w:lineRule="auto"/>
        <w:ind w:left="1421" w:right="0" w:hanging="542"/>
        <w:jc w:val="left"/>
        <w:rPr>
          <w:sz w:val="36"/>
        </w:rPr>
      </w:pPr>
      <w:r>
        <w:rPr>
          <w:sz w:val="36"/>
        </w:rPr>
        <w:t>安全目标：职工伤亡事故为零；火灾、爆炸事故为零。</w:t>
      </w:r>
    </w:p>
    <w:p>
      <w:pPr>
        <w:pStyle w:val="ListParagraph"/>
        <w:numPr>
          <w:ilvl w:val="0"/>
          <w:numId w:val="28"/>
        </w:numPr>
        <w:tabs>
          <w:tab w:val="left" w:pos="1422"/>
        </w:tabs>
        <w:spacing w:before="241" w:after="0" w:line="364" w:lineRule="auto"/>
        <w:ind w:left="160" w:right="478" w:firstLine="719"/>
        <w:jc w:val="left"/>
        <w:rPr>
          <w:sz w:val="36"/>
        </w:rPr>
      </w:pPr>
      <w:r>
        <w:rPr>
          <w:spacing w:val="-1"/>
          <w:sz w:val="36"/>
        </w:rPr>
        <w:t>环境目标：遵守法律法规，改善环境绩效；固体废弃物排放符合我公司</w:t>
      </w:r>
      <w:r>
        <w:rPr>
          <w:sz w:val="36"/>
        </w:rPr>
        <w:t>以及相关单位的有关规定，确保无任何污染环境的事故发生。</w:t>
      </w:r>
    </w:p>
    <w:p>
      <w:pPr>
        <w:pStyle w:val="ListParagraph"/>
        <w:numPr>
          <w:ilvl w:val="0"/>
          <w:numId w:val="28"/>
        </w:numPr>
        <w:tabs>
          <w:tab w:val="left" w:pos="1422"/>
        </w:tabs>
        <w:spacing w:before="2" w:after="0" w:line="364" w:lineRule="auto"/>
        <w:ind w:left="160" w:right="436" w:firstLine="719"/>
        <w:jc w:val="left"/>
        <w:rPr>
          <w:sz w:val="36"/>
        </w:rPr>
      </w:pPr>
      <w:r>
        <w:rPr>
          <w:spacing w:val="-12"/>
          <w:sz w:val="36"/>
        </w:rPr>
        <w:t xml:space="preserve">计划工期为：具体开工日期已业主单位出具的开工指令为准，总工期 </w:t>
      </w:r>
      <w:r>
        <w:rPr>
          <w:spacing w:val="-6"/>
          <w:sz w:val="36"/>
        </w:rPr>
        <w:t>120</w:t>
      </w:r>
      <w:r>
        <w:rPr>
          <w:sz w:val="36"/>
        </w:rPr>
        <w:t>天，进度计划详施工组织设计施工进度。</w:t>
      </w:r>
    </w:p>
    <w:p>
      <w:pPr>
        <w:pStyle w:val="BodyText"/>
        <w:spacing w:before="4"/>
        <w:ind w:left="0"/>
        <w:rPr>
          <w:sz w:val="46"/>
        </w:rPr>
      </w:pPr>
    </w:p>
    <w:p>
      <w:pPr>
        <w:pStyle w:val="Heading1"/>
        <w:ind w:left="703"/>
      </w:pPr>
      <w:r>
        <w:t>第二章 浆砌毛石施工</w:t>
      </w:r>
    </w:p>
    <w:p>
      <w:pPr>
        <w:pStyle w:val="BodyText"/>
        <w:ind w:left="0"/>
        <w:rPr>
          <w:b/>
          <w:sz w:val="48"/>
        </w:rPr>
      </w:pPr>
    </w:p>
    <w:p>
      <w:pPr>
        <w:pStyle w:val="BodyText"/>
        <w:spacing w:before="10"/>
        <w:ind w:left="0"/>
        <w:rPr>
          <w:b/>
          <w:sz w:val="33"/>
        </w:rPr>
      </w:pPr>
    </w:p>
    <w:p>
      <w:pPr>
        <w:pStyle w:val="Heading2"/>
        <w:tabs>
          <w:tab w:val="left" w:pos="1964"/>
        </w:tabs>
      </w:pPr>
      <w:r>
        <w:t>一、</w:t>
        <w:tab/>
        <w:t>毛石护坡施工</w:t>
      </w:r>
    </w:p>
    <w:p>
      <w:pPr>
        <w:pStyle w:val="BodyText"/>
        <w:spacing w:before="258" w:line="374" w:lineRule="auto"/>
        <w:ind w:right="435" w:firstLine="719"/>
      </w:pPr>
      <w:r>
        <w:rPr>
          <w:spacing w:val="-6"/>
        </w:rPr>
        <w:t>根据图纸上标注的坐标点用全站仪确定该区段各角落的控制点；并根据地形</w:t>
      </w:r>
      <w:r>
        <w:t>的实际标高,确定毛石护坡的具体做法,并根据图纸尺寸确定基础的宽度。</w:t>
      </w:r>
    </w:p>
    <w:p>
      <w:pPr>
        <w:pStyle w:val="BodyText"/>
        <w:spacing w:before="1" w:line="374" w:lineRule="auto"/>
        <w:ind w:right="298" w:firstLine="719"/>
      </w:pPr>
      <w:r>
        <w:t>本工程相对地势比较高，因此充分利用土方，故挖出的土方就地平整压实。多余的土方外运至指定地点，以留待护坡回填土用。</w:t>
      </w:r>
    </w:p>
    <w:p>
      <w:pPr>
        <w:pStyle w:val="BodyText"/>
        <w:spacing w:before="1" w:line="374" w:lineRule="auto"/>
        <w:ind w:right="442" w:firstLine="719"/>
      </w:pPr>
      <w:r>
        <w:rPr>
          <w:spacing w:val="-9"/>
        </w:rPr>
        <w:t>回填土土方优先利用基槽中挖出的土，但不得含有有机杂质，其粒径不大于</w:t>
      </w:r>
      <w:r>
        <w:t>30mm,含水率应符合规范要求。</w:t>
      </w:r>
    </w:p>
    <w:p>
      <w:pPr>
        <w:pStyle w:val="BodyText"/>
        <w:spacing w:before="2" w:line="374" w:lineRule="auto"/>
        <w:ind w:right="439" w:firstLine="719"/>
      </w:pPr>
      <w:r>
        <w:rPr>
          <w:spacing w:val="-8"/>
        </w:rPr>
        <w:t>填土前应将基槽底或地坪上的垃圾等杂物清理干净，回填土应分层夯实，采</w:t>
      </w:r>
      <w:r>
        <w:t>用电动冲击夯夯打三遍，夯击时应一夯压半夯，夯夯相接,夯夯相连。</w:t>
      </w:r>
    </w:p>
    <w:p>
      <w:pPr>
        <w:pStyle w:val="Heading2"/>
        <w:spacing w:before="1"/>
      </w:pPr>
      <w:r>
        <w:t>一）设计要求</w:t>
      </w:r>
    </w:p>
    <w:p>
      <w:pPr>
        <w:pStyle w:val="BodyText"/>
        <w:spacing w:before="259"/>
        <w:ind w:left="884"/>
      </w:pPr>
      <w:r>
        <w:t>1、护坡每 20m 须留变形缝，缝宽 20，缝内填黄泥麦草或胶泥稻草。</w:t>
      </w:r>
    </w:p>
    <w:p>
      <w:pPr>
        <w:pStyle w:val="BodyText"/>
        <w:spacing w:before="259"/>
        <w:ind w:left="884"/>
      </w:pPr>
      <w:r>
        <w:t>2、冲沟毛石护坡选用图集 12J9-1/115 页/B 型-13（a=10，n=1：4）。</w:t>
      </w:r>
    </w:p>
    <w:p>
      <w:pPr>
        <w:pStyle w:val="BodyText"/>
        <w:spacing w:before="258"/>
        <w:ind w:left="884"/>
      </w:pPr>
      <w:r>
        <w:t>3、护坡采用毛石 MU≥30，水泥砂浆 M5 砌筑，1：2 水泥砂浆勾石缝，要求</w:t>
      </w:r>
    </w:p>
    <w:p>
      <w:pPr>
        <w:spacing w:after="0"/>
        <w:sectPr>
          <w:footerReference w:type="even" r:id="rId16"/>
          <w:footerReference w:type="default" r:id="rId17"/>
          <w:pgSz w:w="17860" w:h="25260"/>
          <w:pgMar w:top="1800" w:right="2260" w:bottom="2040" w:left="2540" w:header="0" w:footer="1847"/>
          <w:pgNumType w:start="4"/>
          <w:cols w:space="708"/>
        </w:sectPr>
      </w:pPr>
    </w:p>
    <w:p>
      <w:pPr>
        <w:spacing w:before="29" w:line="374" w:lineRule="auto"/>
        <w:ind w:left="884" w:right="8933" w:firstLine="0"/>
        <w:jc w:val="left"/>
        <w:rPr>
          <w:b/>
          <w:sz w:val="36"/>
        </w:rPr>
      </w:pPr>
      <w:r>
        <w:rPr>
          <w:sz w:val="36"/>
        </w:rPr>
        <w:t>外表面的石面平整。</w:t>
      </w:r>
      <w:r>
        <w:rPr>
          <w:b/>
          <w:sz w:val="36"/>
        </w:rPr>
        <w:t>二）测量定位</w:t>
      </w:r>
    </w:p>
    <w:p>
      <w:pPr>
        <w:pStyle w:val="BodyText"/>
        <w:spacing w:line="369" w:lineRule="exact"/>
        <w:ind w:left="880"/>
      </w:pPr>
      <w:r>
        <w:t>1、测量要熟悉工程现场情况和定位条件、主要建（构）筑物的相互关系和</w:t>
      </w:r>
    </w:p>
    <w:p>
      <w:pPr>
        <w:pStyle w:val="BodyText"/>
        <w:spacing w:before="241" w:line="364" w:lineRule="auto"/>
        <w:ind w:right="296"/>
      </w:pPr>
      <w:r>
        <w:t>轴线尺寸相对关系，建（构）</w:t>
      </w:r>
      <w:r>
        <w:rPr>
          <w:spacing w:val="-1"/>
        </w:rPr>
        <w:t>筑物标高以及设计对测量的精度要求等。校核坐标</w:t>
      </w:r>
      <w:r>
        <w:rPr>
          <w:spacing w:val="-12"/>
        </w:rPr>
        <w:t>及标高：为保证整个场地定位和标高的准确性，对甲方提供的定位依据点均应进行严格的校核，以取得正确的定位依据。</w:t>
      </w:r>
    </w:p>
    <w:p>
      <w:pPr>
        <w:pStyle w:val="BodyText"/>
        <w:spacing w:before="3" w:line="364" w:lineRule="auto"/>
        <w:ind w:right="296" w:firstLine="719"/>
      </w:pPr>
      <w:r>
        <w:t>2、熟悉毛石护坡、坎墙所在位置、周围环境及控制点的坐标、高程，定位</w:t>
      </w:r>
      <w:r>
        <w:rPr>
          <w:spacing w:val="-1"/>
        </w:rPr>
        <w:t xml:space="preserve">依据及建筑物主要轴线的间距及夹角；对室外工程设计图上相关坐标进行核对， </w:t>
      </w:r>
      <w:r>
        <w:t>当各坐标、高程核对无误后，即可进行定位放线。</w:t>
      </w:r>
    </w:p>
    <w:p>
      <w:pPr>
        <w:pStyle w:val="BodyText"/>
        <w:spacing w:before="3" w:line="364" w:lineRule="auto"/>
        <w:ind w:right="437" w:firstLine="719"/>
        <w:jc w:val="both"/>
      </w:pPr>
      <w:r>
        <w:t>3、实地校测定位点，要求高精度。但常因种种原因点位稍有移位，为了校</w:t>
      </w:r>
      <w:r>
        <w:rPr>
          <w:spacing w:val="-12"/>
        </w:rPr>
        <w:t>核点位和防止误用移动的点位，应会同甲方一起对点与点距离及夹角进行实地校</w:t>
      </w:r>
      <w:r>
        <w:t>测，当发现错误或误差超限时，请甲方妥善处理。</w:t>
      </w:r>
    </w:p>
    <w:p>
      <w:pPr>
        <w:spacing w:before="3" w:line="364" w:lineRule="auto"/>
        <w:ind w:left="884" w:right="1054" w:hanging="4"/>
        <w:jc w:val="left"/>
        <w:rPr>
          <w:b/>
          <w:sz w:val="36"/>
        </w:rPr>
      </w:pPr>
      <w:r>
        <w:rPr>
          <w:sz w:val="36"/>
        </w:rPr>
        <w:t>4</w:t>
      </w:r>
      <w:r>
        <w:rPr>
          <w:spacing w:val="-17"/>
          <w:sz w:val="36"/>
        </w:rPr>
        <w:t>、用水准仪实地校测甲方所给水准点间的高差，发现问题请甲方处理。</w:t>
      </w:r>
      <w:r>
        <w:rPr>
          <w:b/>
          <w:sz w:val="36"/>
        </w:rPr>
        <w:t>三）定位放线及平面控制</w:t>
      </w:r>
    </w:p>
    <w:p>
      <w:pPr>
        <w:pStyle w:val="BodyText"/>
        <w:spacing w:before="2"/>
        <w:ind w:left="880"/>
      </w:pPr>
      <w:r>
        <w:t>1、布网原则</w:t>
      </w:r>
    </w:p>
    <w:p>
      <w:pPr>
        <w:pStyle w:val="BodyText"/>
        <w:spacing w:before="241" w:line="364" w:lineRule="auto"/>
        <w:ind w:right="403" w:firstLine="719"/>
        <w:jc w:val="both"/>
      </w:pPr>
      <w:r>
        <w:t>在整个场地设置闭合的场地标高控制网（</w:t>
      </w:r>
      <w:r>
        <w:rPr>
          <w:spacing w:val="-1"/>
        </w:rPr>
        <w:t>水准点或±</w:t>
      </w:r>
      <w:r>
        <w:rPr>
          <w:spacing w:val="-3"/>
        </w:rPr>
        <w:t>0.000</w:t>
      </w:r>
      <w:r>
        <w:rPr>
          <w:spacing w:val="-23"/>
        </w:rPr>
        <w:t xml:space="preserve"> 水平线</w:t>
      </w:r>
      <w:r>
        <w:t>），</w:t>
      </w:r>
      <w:r>
        <w:rPr>
          <w:spacing w:val="-8"/>
        </w:rPr>
        <w:t>相互</w:t>
      </w:r>
      <w:r>
        <w:rPr>
          <w:spacing w:val="-25"/>
        </w:rPr>
        <w:t xml:space="preserve">间距 </w:t>
      </w:r>
      <w:r>
        <w:t>50</w:t>
      </w:r>
      <w:r>
        <w:rPr>
          <w:spacing w:val="-9"/>
        </w:rPr>
        <w:t xml:space="preserve"> 米左右。再根据业主指定的水准点，用闭合测法将已知标高引测到场地内。连测各水准点或±</w:t>
      </w:r>
      <w:r>
        <w:rPr>
          <w:spacing w:val="-3"/>
        </w:rPr>
        <w:t>0.000</w:t>
      </w:r>
      <w:r>
        <w:rPr>
          <w:spacing w:val="-11"/>
        </w:rPr>
        <w:t xml:space="preserve"> 水平线后，闭合到另一指定的水准点，其闭合差不</w:t>
      </w:r>
      <w:r>
        <w:rPr>
          <w:spacing w:val="-23"/>
        </w:rPr>
        <w:t xml:space="preserve">应大于 </w:t>
      </w:r>
      <w:r>
        <w:t>5</w:t>
      </w:r>
      <w:r>
        <w:rPr>
          <w:spacing w:val="-170"/>
        </w:rPr>
        <w:t>N</w:t>
      </w:r>
      <w:r>
        <w:t>（N</w:t>
      </w:r>
      <w:r>
        <w:rPr>
          <w:spacing w:val="-19"/>
        </w:rPr>
        <w:t xml:space="preserve"> 为测站数</w:t>
      </w:r>
      <w:r>
        <w:rPr>
          <w:spacing w:val="-173"/>
        </w:rPr>
        <w:t>）</w:t>
      </w:r>
      <w:r>
        <w:rPr>
          <w:spacing w:val="-45"/>
        </w:rPr>
        <w:t xml:space="preserve">或 </w:t>
      </w:r>
      <w:r>
        <w:t>20</w:t>
      </w:r>
      <w:r>
        <w:rPr>
          <w:spacing w:val="-18"/>
        </w:rPr>
        <w:t xml:space="preserve"> 米闭合差合格后，应按测站数成比例分配至各点。</w:t>
      </w:r>
    </w:p>
    <w:p>
      <w:pPr>
        <w:pStyle w:val="BodyText"/>
        <w:spacing w:before="4"/>
        <w:ind w:left="880"/>
      </w:pPr>
      <w:r>
        <w:t>2、定位放线</w:t>
      </w:r>
    </w:p>
    <w:p>
      <w:pPr>
        <w:pStyle w:val="ListParagraph"/>
        <w:numPr>
          <w:ilvl w:val="0"/>
          <w:numId w:val="27"/>
        </w:numPr>
        <w:tabs>
          <w:tab w:val="left" w:pos="1782"/>
        </w:tabs>
        <w:spacing w:before="241" w:after="0" w:line="364" w:lineRule="auto"/>
        <w:ind w:left="160" w:right="440" w:firstLine="719"/>
        <w:jc w:val="both"/>
        <w:rPr>
          <w:sz w:val="36"/>
        </w:rPr>
      </w:pPr>
      <w:r>
        <w:rPr>
          <w:sz w:val="36"/>
        </w:rPr>
        <w:t>架设全站仪根据定位条件测设建筑物平面控制网，在控制网上测定建</w:t>
      </w:r>
      <w:r>
        <w:rPr>
          <w:spacing w:val="-11"/>
          <w:sz w:val="36"/>
        </w:rPr>
        <w:t>筑物轴线控制桩，根据轴线控制桩向四周投测点或测设建筑物的龙门桩，根据轴</w:t>
      </w:r>
      <w:r>
        <w:rPr>
          <w:sz w:val="36"/>
        </w:rPr>
        <w:t>线控制桩或龙门桩撒出挖槽边界线。</w:t>
      </w:r>
    </w:p>
    <w:p>
      <w:pPr>
        <w:pStyle w:val="ListParagraph"/>
        <w:numPr>
          <w:ilvl w:val="0"/>
          <w:numId w:val="27"/>
        </w:numPr>
        <w:tabs>
          <w:tab w:val="left" w:pos="1782"/>
        </w:tabs>
        <w:spacing w:before="3" w:after="0" w:line="364" w:lineRule="auto"/>
        <w:ind w:left="160" w:right="439" w:firstLine="719"/>
        <w:jc w:val="both"/>
        <w:rPr>
          <w:sz w:val="36"/>
        </w:rPr>
      </w:pPr>
      <w:r>
        <w:rPr>
          <w:sz w:val="36"/>
        </w:rPr>
        <w:t>毛石护坡、坎墙的设计定位条件和定位依据（若是场地控制桩应先检测有无碰动）测定建筑物四边廓各大角（</w:t>
      </w:r>
      <w:r>
        <w:rPr>
          <w:spacing w:val="-15"/>
          <w:sz w:val="36"/>
        </w:rPr>
        <w:t xml:space="preserve">距基槽边 </w:t>
      </w:r>
      <w:r>
        <w:rPr>
          <w:sz w:val="36"/>
        </w:rPr>
        <w:t>1～5</w:t>
      </w:r>
      <w:r>
        <w:rPr>
          <w:spacing w:val="-36"/>
          <w:sz w:val="36"/>
        </w:rPr>
        <w:t xml:space="preserve"> 米</w:t>
      </w:r>
      <w:r>
        <w:rPr>
          <w:sz w:val="36"/>
        </w:rPr>
        <w:t>）</w:t>
      </w:r>
      <w:r>
        <w:rPr>
          <w:spacing w:val="-3"/>
          <w:sz w:val="36"/>
        </w:rPr>
        <w:t>的控制桩，作为控</w:t>
      </w:r>
      <w:r>
        <w:rPr>
          <w:sz w:val="36"/>
        </w:rPr>
        <w:t>制该建筑物位置的基本依据。</w:t>
      </w:r>
    </w:p>
    <w:p>
      <w:pPr>
        <w:pStyle w:val="ListParagraph"/>
        <w:numPr>
          <w:ilvl w:val="0"/>
          <w:numId w:val="27"/>
        </w:numPr>
        <w:tabs>
          <w:tab w:val="left" w:pos="1782"/>
        </w:tabs>
        <w:spacing w:before="3" w:after="0" w:line="364" w:lineRule="auto"/>
        <w:ind w:left="160" w:right="437" w:firstLine="719"/>
        <w:jc w:val="both"/>
        <w:rPr>
          <w:sz w:val="36"/>
        </w:rPr>
      </w:pPr>
      <w:r>
        <w:rPr>
          <w:sz w:val="36"/>
        </w:rPr>
        <w:t>在毛石护坡、坎墙坐标控制网的各边上，测定毛石护坡、坎墙各大角</w:t>
      </w:r>
      <w:r>
        <w:rPr>
          <w:spacing w:val="-12"/>
          <w:sz w:val="36"/>
        </w:rPr>
        <w:t>的轴线和各细部轴线的控制桩，再以各轴线的控制桩测定建筑物的各大角和各轴</w:t>
      </w:r>
      <w:r>
        <w:rPr>
          <w:sz w:val="36"/>
        </w:rPr>
        <w:t>线的交点，作为撒灰线的依据。</w:t>
      </w:r>
    </w:p>
    <w:p>
      <w:pPr>
        <w:spacing w:after="0" w:line="364" w:lineRule="auto"/>
        <w:jc w:val="both"/>
        <w:rPr>
          <w:sz w:val="36"/>
        </w:rPr>
        <w:sectPr>
          <w:footerReference w:type="even" r:id="rId18"/>
          <w:footerReference w:type="default" r:id="rId19"/>
          <w:pgSz w:w="17860" w:h="25260"/>
          <w:pgMar w:top="2020" w:right="2260" w:bottom="2040" w:left="2540" w:header="0" w:footer="1843"/>
          <w:pgNumType w:start="5"/>
          <w:cols w:space="708"/>
        </w:sectPr>
      </w:pPr>
    </w:p>
    <w:p>
      <w:pPr>
        <w:pStyle w:val="ListParagraph"/>
        <w:numPr>
          <w:ilvl w:val="0"/>
          <w:numId w:val="27"/>
        </w:numPr>
        <w:tabs>
          <w:tab w:val="left" w:pos="1782"/>
        </w:tabs>
        <w:spacing w:before="35" w:after="0" w:line="364" w:lineRule="auto"/>
        <w:ind w:left="160" w:right="436" w:firstLine="719"/>
        <w:jc w:val="left"/>
        <w:rPr>
          <w:sz w:val="36"/>
        </w:rPr>
      </w:pPr>
      <w:r>
        <w:rPr>
          <w:spacing w:val="-16"/>
          <w:sz w:val="36"/>
        </w:rPr>
        <w:t>毛石护坡、坎墙坐标和各细部轴线测定后，即可根据基础图撒好灰线</w:t>
      </w:r>
      <w:r>
        <w:rPr>
          <w:spacing w:val="-4"/>
          <w:sz w:val="36"/>
        </w:rPr>
        <w:t>，在经自检合格后，报请监理和甲方验线。</w:t>
      </w:r>
    </w:p>
    <w:p>
      <w:pPr>
        <w:pStyle w:val="BodyText"/>
        <w:spacing w:before="3"/>
        <w:ind w:left="880"/>
      </w:pPr>
      <w:r>
        <w:t>3、验线</w:t>
      </w:r>
    </w:p>
    <w:p>
      <w:pPr>
        <w:pStyle w:val="BodyText"/>
        <w:spacing w:before="240" w:line="364" w:lineRule="auto"/>
        <w:ind w:right="435" w:firstLine="719"/>
        <w:jc w:val="both"/>
      </w:pPr>
      <w:r>
        <w:rPr>
          <w:spacing w:val="-7"/>
        </w:rPr>
        <w:t>验线时首先检查定位依据桩有无变动和定位条件的几何尺寸，再检查毛石护</w:t>
      </w:r>
      <w:r>
        <w:rPr>
          <w:spacing w:val="-13"/>
        </w:rPr>
        <w:t>坡、坎墙控制网尺寸及轴线间距。验线时不仅要检查毛石护坡各角点桩位、槽线</w:t>
      </w:r>
      <w:r>
        <w:rPr>
          <w:spacing w:val="-12"/>
        </w:rPr>
        <w:t>情况，更要检查各轴线尤其是主要轴线的控制桩位是否正确，因为它是挖槽后进</w:t>
      </w:r>
      <w:r>
        <w:t>行基础放线的依据。</w:t>
      </w:r>
    </w:p>
    <w:p>
      <w:pPr>
        <w:pStyle w:val="BodyText"/>
        <w:spacing w:before="4" w:line="364" w:lineRule="auto"/>
        <w:ind w:right="478" w:firstLine="719"/>
      </w:pPr>
      <w:r>
        <w:t>4、定位桩的保护：所有的控制桩均用砼墩加固保护，如有变动，立即采取措施重新定位和恢复。</w:t>
      </w:r>
    </w:p>
    <w:p>
      <w:pPr>
        <w:spacing w:before="3" w:line="364" w:lineRule="auto"/>
        <w:ind w:left="880" w:right="9970" w:firstLine="3"/>
        <w:jc w:val="left"/>
        <w:rPr>
          <w:sz w:val="36"/>
        </w:rPr>
      </w:pPr>
      <w:r>
        <w:rPr>
          <w:b/>
          <w:sz w:val="36"/>
        </w:rPr>
        <w:t>四）基础施工</w:t>
      </w:r>
      <w:r>
        <w:rPr>
          <w:sz w:val="36"/>
        </w:rPr>
        <w:t>1、施工工艺</w:t>
      </w:r>
    </w:p>
    <w:p>
      <w:pPr>
        <w:pStyle w:val="BodyText"/>
        <w:spacing w:before="1" w:line="364" w:lineRule="auto"/>
        <w:ind w:right="658" w:firstLine="719"/>
      </w:pPr>
      <w:r>
        <w:t>场地平整→定位放线→基槽开挖→支设模板→浇筑砼垫层→检查验收→毛石砌筑→安装泄水管→回填土→验收。</w:t>
      </w:r>
    </w:p>
    <w:p>
      <w:pPr>
        <w:pStyle w:val="BodyText"/>
        <w:spacing w:before="2"/>
        <w:ind w:left="880"/>
      </w:pPr>
      <w:r>
        <w:t>2、施工要点</w:t>
      </w:r>
    </w:p>
    <w:p>
      <w:pPr>
        <w:pStyle w:val="ListParagraph"/>
        <w:numPr>
          <w:ilvl w:val="0"/>
          <w:numId w:val="26"/>
        </w:numPr>
        <w:tabs>
          <w:tab w:val="left" w:pos="1782"/>
        </w:tabs>
        <w:spacing w:before="241" w:after="0" w:line="364" w:lineRule="auto"/>
        <w:ind w:left="160" w:right="478" w:firstLine="719"/>
        <w:jc w:val="left"/>
        <w:rPr>
          <w:sz w:val="36"/>
        </w:rPr>
      </w:pPr>
      <w:r>
        <w:rPr>
          <w:sz w:val="36"/>
        </w:rPr>
        <w:t>定位测量→埋设轴线引桩→撒出开挖线→机械（人工）</w:t>
      </w:r>
      <w:r>
        <w:rPr>
          <w:spacing w:val="-4"/>
          <w:sz w:val="36"/>
        </w:rPr>
        <w:t>挖土→地基验</w:t>
      </w:r>
      <w:r>
        <w:rPr>
          <w:sz w:val="36"/>
        </w:rPr>
        <w:t>槽→地基异常处理→进入下道工序。</w:t>
      </w:r>
    </w:p>
    <w:p>
      <w:pPr>
        <w:pStyle w:val="ListParagraph"/>
        <w:numPr>
          <w:ilvl w:val="0"/>
          <w:numId w:val="26"/>
        </w:numPr>
        <w:tabs>
          <w:tab w:val="left" w:pos="1782"/>
        </w:tabs>
        <w:spacing w:before="2" w:after="0" w:line="364" w:lineRule="auto"/>
        <w:ind w:left="160" w:right="478" w:firstLine="719"/>
        <w:jc w:val="left"/>
        <w:rPr>
          <w:sz w:val="36"/>
        </w:rPr>
      </w:pPr>
      <w:r>
        <w:rPr>
          <w:spacing w:val="-1"/>
          <w:sz w:val="36"/>
        </w:rPr>
        <w:t xml:space="preserve">土方开挖过程中土量，在现场附近就近堆放，以用于回填。挖土时， </w:t>
      </w:r>
      <w:r>
        <w:rPr>
          <w:sz w:val="36"/>
        </w:rPr>
        <w:t>应提前探明地下管线的分布情况，做好妥善处理。</w:t>
      </w:r>
    </w:p>
    <w:p>
      <w:pPr>
        <w:pStyle w:val="ListParagraph"/>
        <w:numPr>
          <w:ilvl w:val="0"/>
          <w:numId w:val="26"/>
        </w:numPr>
        <w:tabs>
          <w:tab w:val="left" w:pos="1782"/>
        </w:tabs>
        <w:spacing w:before="2" w:after="0" w:line="364" w:lineRule="auto"/>
        <w:ind w:left="160" w:right="478" w:firstLine="719"/>
        <w:jc w:val="left"/>
        <w:rPr>
          <w:sz w:val="36"/>
        </w:rPr>
      </w:pPr>
      <w:r>
        <w:rPr>
          <w:spacing w:val="-1"/>
          <w:sz w:val="36"/>
        </w:rPr>
        <w:t>开挖过程中，测量人员随时抄平，在边坡上钉上标高控制桩，以便随</w:t>
      </w:r>
      <w:r>
        <w:rPr>
          <w:sz w:val="36"/>
        </w:rPr>
        <w:t>时掌握开挖深度，防止超挖。</w:t>
      </w:r>
    </w:p>
    <w:p>
      <w:pPr>
        <w:pStyle w:val="ListParagraph"/>
        <w:numPr>
          <w:ilvl w:val="0"/>
          <w:numId w:val="26"/>
        </w:numPr>
        <w:tabs>
          <w:tab w:val="left" w:pos="1782"/>
        </w:tabs>
        <w:spacing w:before="2" w:after="0" w:line="364" w:lineRule="auto"/>
        <w:ind w:left="160" w:right="437" w:firstLine="719"/>
        <w:jc w:val="both"/>
        <w:rPr>
          <w:sz w:val="36"/>
        </w:rPr>
      </w:pPr>
      <w:r>
        <w:rPr>
          <w:sz w:val="36"/>
        </w:rPr>
        <w:t>土方施工中，应注意施工机械的安全使用，进场前进行检修。开挖时</w:t>
      </w:r>
      <w:r>
        <w:rPr>
          <w:spacing w:val="-9"/>
          <w:sz w:val="36"/>
        </w:rPr>
        <w:t>挖掘机工作范围内不准进行其他作业，装土时，汽车驾驶员应离开驾驶室，车箱</w:t>
      </w:r>
      <w:r>
        <w:rPr>
          <w:sz w:val="36"/>
        </w:rPr>
        <w:t>内有人时严禁装土。</w:t>
      </w:r>
    </w:p>
    <w:p>
      <w:pPr>
        <w:pStyle w:val="ListParagraph"/>
        <w:numPr>
          <w:ilvl w:val="0"/>
          <w:numId w:val="26"/>
        </w:numPr>
        <w:tabs>
          <w:tab w:val="left" w:pos="1782"/>
        </w:tabs>
        <w:spacing w:before="4" w:after="0" w:line="364" w:lineRule="auto"/>
        <w:ind w:left="160" w:right="437" w:firstLine="719"/>
        <w:jc w:val="both"/>
        <w:rPr>
          <w:sz w:val="36"/>
        </w:rPr>
      </w:pPr>
      <w:r>
        <w:rPr>
          <w:sz w:val="36"/>
        </w:rPr>
        <w:t>待基础轴线尺寸，基底标高经验收合格办完隐检手续后，测量人员及</w:t>
      </w:r>
      <w:r>
        <w:rPr>
          <w:spacing w:val="-9"/>
          <w:sz w:val="36"/>
        </w:rPr>
        <w:t>时标定厚砼上皮的标高控制线。砼浇筑前先检查垫层的尺寸及形状是否正确、模</w:t>
      </w:r>
      <w:r>
        <w:rPr>
          <w:spacing w:val="-12"/>
          <w:sz w:val="36"/>
        </w:rPr>
        <w:t>板支撑是否牢固。浇筑垫层砼时，派专人随时抽查商品砼的质量情况。砼表面用</w:t>
      </w:r>
      <w:r>
        <w:rPr>
          <w:sz w:val="36"/>
        </w:rPr>
        <w:t>刮杠刮平，随后用木抹子搓平压光，施工过程中要及时取样，留好试块。</w:t>
      </w:r>
    </w:p>
    <w:p>
      <w:pPr>
        <w:pStyle w:val="Heading2"/>
        <w:spacing w:before="3" w:line="364" w:lineRule="auto"/>
        <w:ind w:right="8527"/>
      </w:pPr>
      <w:r>
        <w:t>五）毛石护坡砌筑施工1、施工材料</w:t>
      </w:r>
    </w:p>
    <w:p>
      <w:pPr>
        <w:spacing w:after="0" w:line="364" w:lineRule="auto"/>
        <w:sectPr>
          <w:footerReference w:type="even" r:id="rId20"/>
          <w:footerReference w:type="default" r:id="rId21"/>
          <w:pgSz w:w="17860" w:h="25260"/>
          <w:pgMar w:top="1920" w:right="2260" w:bottom="2040" w:left="2540" w:header="0" w:footer="1847"/>
          <w:pgNumType w:start="6"/>
          <w:cols w:space="708"/>
        </w:sectPr>
      </w:pPr>
    </w:p>
    <w:p>
      <w:pPr>
        <w:pStyle w:val="ListParagraph"/>
        <w:numPr>
          <w:ilvl w:val="0"/>
          <w:numId w:val="25"/>
        </w:numPr>
        <w:tabs>
          <w:tab w:val="left" w:pos="1422"/>
        </w:tabs>
        <w:spacing w:before="35" w:after="0" w:line="364" w:lineRule="auto"/>
        <w:ind w:left="160" w:right="296" w:firstLine="719"/>
        <w:jc w:val="left"/>
        <w:rPr>
          <w:sz w:val="36"/>
        </w:rPr>
      </w:pPr>
      <w:r>
        <w:rPr>
          <w:sz w:val="36"/>
        </w:rPr>
        <w:t>浆砌石体的石料应选用材质坚实，无风化剥落层或裂纹，石材表面无污</w:t>
      </w:r>
      <w:r>
        <w:rPr>
          <w:spacing w:val="-1"/>
          <w:sz w:val="36"/>
        </w:rPr>
        <w:t>垢、水锈等杂质，用于表面的石材，应色泽均匀，石料的物理力学指标应符合国</w:t>
      </w:r>
      <w:r>
        <w:rPr>
          <w:sz w:val="36"/>
        </w:rPr>
        <w:t>家施工规范要求。</w:t>
      </w:r>
    </w:p>
    <w:p>
      <w:pPr>
        <w:pStyle w:val="ListParagraph"/>
        <w:numPr>
          <w:ilvl w:val="0"/>
          <w:numId w:val="25"/>
        </w:numPr>
        <w:tabs>
          <w:tab w:val="left" w:pos="1422"/>
        </w:tabs>
        <w:spacing w:before="4" w:after="0" w:line="364" w:lineRule="auto"/>
        <w:ind w:left="160" w:right="420" w:firstLine="719"/>
        <w:jc w:val="left"/>
        <w:rPr>
          <w:sz w:val="36"/>
        </w:rPr>
      </w:pPr>
      <w:r>
        <w:rPr>
          <w:spacing w:val="2"/>
          <w:sz w:val="36"/>
        </w:rPr>
        <w:t>浆砌石体采用的石料。形状不受限制，但直径和厚度不得小于</w:t>
      </w:r>
      <w:r>
        <w:rPr>
          <w:sz w:val="36"/>
        </w:rPr>
        <w:t>15cm</w:t>
      </w:r>
      <w:r>
        <w:rPr>
          <w:spacing w:val="-8"/>
          <w:sz w:val="36"/>
        </w:rPr>
        <w:t>。石</w:t>
      </w:r>
      <w:r>
        <w:rPr>
          <w:sz w:val="36"/>
        </w:rPr>
        <w:t>料表面应清洁干净，有水锈的石料严禁使用。</w:t>
      </w:r>
    </w:p>
    <w:p>
      <w:pPr>
        <w:pStyle w:val="ListParagraph"/>
        <w:numPr>
          <w:ilvl w:val="0"/>
          <w:numId w:val="25"/>
        </w:numPr>
        <w:tabs>
          <w:tab w:val="left" w:pos="1422"/>
        </w:tabs>
        <w:spacing w:before="1" w:after="0" w:line="364" w:lineRule="auto"/>
        <w:ind w:left="160" w:right="296" w:firstLine="719"/>
        <w:jc w:val="left"/>
        <w:rPr>
          <w:sz w:val="36"/>
        </w:rPr>
      </w:pPr>
      <w:r>
        <w:rPr>
          <w:sz w:val="36"/>
        </w:rPr>
        <w:t>砌筑石块在使用前浇水湿润，石料表面如有泥土、水锈，应清洗修凿干</w:t>
      </w:r>
      <w:r>
        <w:rPr>
          <w:spacing w:val="-1"/>
          <w:sz w:val="36"/>
        </w:rPr>
        <w:t>净。因基底为土质，砌筑基础第一层砌块前，将基底整平，直接坐浆砌筑。严禁</w:t>
      </w:r>
      <w:r>
        <w:rPr>
          <w:sz w:val="36"/>
        </w:rPr>
        <w:t>抛石灌浆砌筑。</w:t>
      </w:r>
    </w:p>
    <w:p>
      <w:pPr>
        <w:pStyle w:val="ListParagraph"/>
        <w:numPr>
          <w:ilvl w:val="0"/>
          <w:numId w:val="25"/>
        </w:numPr>
        <w:tabs>
          <w:tab w:val="left" w:pos="1422"/>
        </w:tabs>
        <w:spacing w:before="4" w:after="0" w:line="364" w:lineRule="auto"/>
        <w:ind w:left="160" w:right="296" w:firstLine="719"/>
        <w:jc w:val="left"/>
        <w:rPr>
          <w:sz w:val="36"/>
        </w:rPr>
      </w:pPr>
      <w:r>
        <w:rPr>
          <w:sz w:val="36"/>
        </w:rPr>
        <w:t>砌筑时应在横向、竖向双挂线，各砌层的石块应安放稳固，砌块间应砂</w:t>
      </w:r>
      <w:r>
        <w:rPr>
          <w:spacing w:val="-1"/>
          <w:sz w:val="36"/>
        </w:rPr>
        <w:t>浆饱满、粘结牢固，不得直接贴铺或脱空，底浆应铺满，竖缝砂浆应先在已砌完</w:t>
      </w:r>
      <w:r>
        <w:rPr>
          <w:spacing w:val="-9"/>
          <w:sz w:val="36"/>
        </w:rPr>
        <w:t>的石块侧面铺放一些，然后在后一块石块放好后填满捣实。砌筑上层砌块时，应</w:t>
      </w:r>
      <w:r>
        <w:rPr>
          <w:spacing w:val="-14"/>
          <w:sz w:val="36"/>
        </w:rPr>
        <w:t>避免振动下层砌块，严禁由基坑上方往砌体上扔石块或砂浆，避免冲击砌体。砌筑工作中断后，恢复砌筑时，砌体表面应加以清扫并洒水湿润。</w:t>
      </w:r>
    </w:p>
    <w:p>
      <w:pPr>
        <w:pStyle w:val="ListParagraph"/>
        <w:numPr>
          <w:ilvl w:val="0"/>
          <w:numId w:val="25"/>
        </w:numPr>
        <w:tabs>
          <w:tab w:val="left" w:pos="1422"/>
        </w:tabs>
        <w:spacing w:before="4" w:after="0" w:line="364" w:lineRule="auto"/>
        <w:ind w:left="160" w:right="418" w:firstLine="719"/>
        <w:jc w:val="both"/>
        <w:rPr>
          <w:sz w:val="36"/>
        </w:rPr>
      </w:pPr>
      <w:r>
        <w:rPr>
          <w:spacing w:val="-2"/>
          <w:sz w:val="36"/>
        </w:rPr>
        <w:t>石块应分层砌筑，</w:t>
      </w:r>
      <w:r>
        <w:rPr>
          <w:spacing w:val="-9"/>
          <w:sz w:val="36"/>
        </w:rPr>
        <w:t>2～3</w:t>
      </w:r>
      <w:r>
        <w:rPr>
          <w:spacing w:val="-11"/>
          <w:sz w:val="36"/>
        </w:rPr>
        <w:t xml:space="preserve"> 层砌块组成一个工作层，每一个工作层的水平缝</w:t>
      </w:r>
      <w:r>
        <w:rPr>
          <w:spacing w:val="-12"/>
          <w:sz w:val="36"/>
        </w:rPr>
        <w:t>应大致水平，各工作层竖缝应相互错开，不得贯通。转角石应选择较为方正和尺</w:t>
      </w:r>
      <w:r>
        <w:rPr>
          <w:spacing w:val="-10"/>
          <w:sz w:val="36"/>
        </w:rPr>
        <w:t>寸较大的石块，并长短相间地与里层砌块咬接，浆砌块石砌缝宽度为</w:t>
      </w:r>
      <w:r>
        <w:rPr>
          <w:sz w:val="36"/>
        </w:rPr>
        <w:t>2-3cm</w:t>
      </w:r>
      <w:r>
        <w:rPr>
          <w:spacing w:val="-8"/>
          <w:sz w:val="36"/>
        </w:rPr>
        <w:t>。较大的石块应放置在下层且大面朝下，石块尖锐突出部分应敲掉。砌筑应随时用水平尺及垂线校核。在同一部位上使用同类石料。</w:t>
      </w:r>
    </w:p>
    <w:p>
      <w:pPr>
        <w:pStyle w:val="Heading2"/>
        <w:spacing w:before="5"/>
      </w:pPr>
      <w:r>
        <w:t>2、浆砌石施工的一般要求</w:t>
      </w:r>
    </w:p>
    <w:p>
      <w:pPr>
        <w:pStyle w:val="ListParagraph"/>
        <w:numPr>
          <w:ilvl w:val="0"/>
          <w:numId w:val="24"/>
        </w:numPr>
        <w:tabs>
          <w:tab w:val="left" w:pos="1422"/>
        </w:tabs>
        <w:spacing w:before="241" w:after="0" w:line="364" w:lineRule="auto"/>
        <w:ind w:left="160" w:right="408" w:firstLine="720"/>
        <w:jc w:val="left"/>
        <w:rPr>
          <w:sz w:val="36"/>
        </w:rPr>
      </w:pPr>
      <w:r>
        <w:rPr>
          <w:spacing w:val="-6"/>
          <w:sz w:val="36"/>
        </w:rPr>
        <w:t xml:space="preserve">砌石体应采用挤浆法砌筑，砂浆稠度不应低于 </w:t>
      </w:r>
      <w:r>
        <w:rPr>
          <w:sz w:val="36"/>
        </w:rPr>
        <w:t>50mm，</w:t>
      </w:r>
      <w:r>
        <w:rPr>
          <w:spacing w:val="-3"/>
          <w:sz w:val="36"/>
        </w:rPr>
        <w:t>当气温变化时，应</w:t>
      </w:r>
      <w:r>
        <w:rPr>
          <w:sz w:val="36"/>
        </w:rPr>
        <w:t>适当调整。</w:t>
      </w:r>
    </w:p>
    <w:p>
      <w:pPr>
        <w:pStyle w:val="ListParagraph"/>
        <w:numPr>
          <w:ilvl w:val="0"/>
          <w:numId w:val="24"/>
        </w:numPr>
        <w:tabs>
          <w:tab w:val="left" w:pos="1422"/>
        </w:tabs>
        <w:spacing w:before="2" w:after="0" w:line="364" w:lineRule="auto"/>
        <w:ind w:left="160" w:right="478" w:firstLine="720"/>
        <w:jc w:val="left"/>
        <w:rPr>
          <w:sz w:val="36"/>
        </w:rPr>
      </w:pPr>
      <w:r>
        <w:rPr>
          <w:spacing w:val="-1"/>
          <w:sz w:val="36"/>
        </w:rPr>
        <w:t>采用浆砌法砌筑的砌石体转角处和交接处应同时砌筑，对不能同时砌筑</w:t>
      </w:r>
      <w:r>
        <w:rPr>
          <w:sz w:val="36"/>
        </w:rPr>
        <w:t>的面，必须留置临时间断处，并应砌成斜槎。</w:t>
      </w:r>
    </w:p>
    <w:p>
      <w:pPr>
        <w:pStyle w:val="ListParagraph"/>
        <w:numPr>
          <w:ilvl w:val="0"/>
          <w:numId w:val="24"/>
        </w:numPr>
        <w:tabs>
          <w:tab w:val="left" w:pos="1242"/>
        </w:tabs>
        <w:spacing w:before="3" w:after="0" w:line="364" w:lineRule="auto"/>
        <w:ind w:left="160" w:right="433" w:firstLine="540"/>
        <w:jc w:val="left"/>
        <w:rPr>
          <w:sz w:val="36"/>
        </w:rPr>
      </w:pPr>
      <w:r>
        <w:rPr>
          <w:spacing w:val="-20"/>
          <w:sz w:val="36"/>
        </w:rPr>
        <w:t>砌石体的尺寸和位置的允许偏差，不应超过《砌体工程施工质量验收规范</w:t>
      </w:r>
      <w:r>
        <w:rPr>
          <w:spacing w:val="-8"/>
          <w:sz w:val="36"/>
        </w:rPr>
        <w:t xml:space="preserve">》 </w:t>
      </w:r>
      <w:r>
        <w:rPr>
          <w:sz w:val="36"/>
        </w:rPr>
        <w:t>GB50203-2002</w:t>
      </w:r>
      <w:r>
        <w:rPr>
          <w:spacing w:val="-46"/>
          <w:sz w:val="36"/>
        </w:rPr>
        <w:t xml:space="preserve"> 中表 </w:t>
      </w:r>
      <w:r>
        <w:rPr>
          <w:sz w:val="36"/>
        </w:rPr>
        <w:t>7.3.1</w:t>
      </w:r>
      <w:r>
        <w:rPr>
          <w:spacing w:val="-14"/>
          <w:sz w:val="36"/>
        </w:rPr>
        <w:t xml:space="preserve"> 的相关规定。</w:t>
      </w:r>
    </w:p>
    <w:p>
      <w:pPr>
        <w:pStyle w:val="ListParagraph"/>
        <w:numPr>
          <w:ilvl w:val="0"/>
          <w:numId w:val="24"/>
        </w:numPr>
        <w:tabs>
          <w:tab w:val="left" w:pos="1422"/>
        </w:tabs>
        <w:spacing w:before="2" w:after="0" w:line="364" w:lineRule="auto"/>
        <w:ind w:left="160" w:right="478" w:firstLine="719"/>
        <w:jc w:val="left"/>
        <w:rPr>
          <w:sz w:val="36"/>
        </w:rPr>
      </w:pPr>
      <w:r>
        <w:rPr>
          <w:spacing w:val="-1"/>
          <w:sz w:val="36"/>
        </w:rPr>
        <w:t>砌筑前，砌块必须浇水湿润，表面如有泥土、水锈、应清洗干净。砌筑</w:t>
      </w:r>
      <w:r>
        <w:rPr>
          <w:sz w:val="36"/>
        </w:rPr>
        <w:t>程序为先砌“角石”、再砌“面石”、最后砌“腹石”。</w:t>
      </w:r>
    </w:p>
    <w:p>
      <w:pPr>
        <w:spacing w:after="0" w:line="364" w:lineRule="auto"/>
        <w:jc w:val="left"/>
        <w:rPr>
          <w:sz w:val="36"/>
        </w:rPr>
        <w:sectPr>
          <w:footerReference w:type="even" r:id="rId22"/>
          <w:footerReference w:type="default" r:id="rId23"/>
          <w:pgSz w:w="17860" w:h="25260"/>
          <w:pgMar w:top="1920" w:right="2260" w:bottom="2040" w:left="2540" w:header="0" w:footer="1843"/>
          <w:pgNumType w:start="7"/>
          <w:cols w:space="708"/>
        </w:sectPr>
      </w:pPr>
    </w:p>
    <w:p>
      <w:pPr>
        <w:pStyle w:val="ListParagraph"/>
        <w:numPr>
          <w:ilvl w:val="0"/>
          <w:numId w:val="24"/>
        </w:numPr>
        <w:tabs>
          <w:tab w:val="left" w:pos="1422"/>
        </w:tabs>
        <w:spacing w:before="35" w:after="0" w:line="364" w:lineRule="auto"/>
        <w:ind w:left="160" w:right="404" w:firstLine="719"/>
        <w:jc w:val="both"/>
        <w:rPr>
          <w:sz w:val="36"/>
        </w:rPr>
      </w:pPr>
      <w:r>
        <w:rPr>
          <w:spacing w:val="-9"/>
          <w:sz w:val="36"/>
        </w:rPr>
        <w:t xml:space="preserve">砌体每天砌筑高度不应超过 </w:t>
      </w:r>
      <w:r>
        <w:rPr>
          <w:sz w:val="36"/>
        </w:rPr>
        <w:t>1.2m，</w:t>
      </w:r>
      <w:r>
        <w:rPr>
          <w:spacing w:val="-1"/>
          <w:sz w:val="36"/>
        </w:rPr>
        <w:t>砌筑过程因故临时中断时，应留阶梯</w:t>
      </w:r>
      <w:r>
        <w:rPr>
          <w:spacing w:val="-5"/>
          <w:sz w:val="36"/>
        </w:rPr>
        <w:t xml:space="preserve">形斜槎，其高度不应超过 </w:t>
      </w:r>
      <w:r>
        <w:rPr>
          <w:sz w:val="36"/>
        </w:rPr>
        <w:t>1.0m，</w:t>
      </w:r>
      <w:r>
        <w:rPr>
          <w:spacing w:val="-6"/>
          <w:sz w:val="36"/>
        </w:rPr>
        <w:t xml:space="preserve">且应待砂浆强度达到 </w:t>
      </w:r>
      <w:r>
        <w:rPr>
          <w:sz w:val="36"/>
        </w:rPr>
        <w:t>25kg/cm</w:t>
      </w:r>
      <w:r>
        <w:rPr>
          <w:position w:val="3"/>
          <w:sz w:val="29"/>
        </w:rPr>
        <w:t>2</w:t>
      </w:r>
      <w:r>
        <w:rPr>
          <w:sz w:val="36"/>
        </w:rPr>
        <w:t>以上时才可继续施工。</w:t>
      </w:r>
    </w:p>
    <w:p>
      <w:pPr>
        <w:pStyle w:val="ListParagraph"/>
        <w:numPr>
          <w:ilvl w:val="0"/>
          <w:numId w:val="24"/>
        </w:numPr>
        <w:tabs>
          <w:tab w:val="left" w:pos="1422"/>
        </w:tabs>
        <w:spacing w:before="4" w:after="0" w:line="240" w:lineRule="auto"/>
        <w:ind w:left="1421" w:right="0" w:hanging="542"/>
        <w:jc w:val="both"/>
        <w:rPr>
          <w:sz w:val="36"/>
        </w:rPr>
      </w:pPr>
      <w:r>
        <w:rPr>
          <w:spacing w:val="-9"/>
          <w:sz w:val="36"/>
        </w:rPr>
        <w:t xml:space="preserve">浆砌片石嵌入边坡内 </w:t>
      </w:r>
      <w:r>
        <w:rPr>
          <w:sz w:val="36"/>
        </w:rPr>
        <w:t>0.2m</w:t>
      </w:r>
      <w:r>
        <w:rPr>
          <w:spacing w:val="-13"/>
          <w:sz w:val="36"/>
        </w:rPr>
        <w:t xml:space="preserve"> 以防表水灌入。</w:t>
      </w:r>
    </w:p>
    <w:p>
      <w:pPr>
        <w:pStyle w:val="ListParagraph"/>
        <w:numPr>
          <w:ilvl w:val="0"/>
          <w:numId w:val="24"/>
        </w:numPr>
        <w:tabs>
          <w:tab w:val="left" w:pos="1422"/>
        </w:tabs>
        <w:spacing w:before="240" w:after="0" w:line="364" w:lineRule="auto"/>
        <w:ind w:left="160" w:right="435" w:firstLine="719"/>
        <w:jc w:val="both"/>
        <w:rPr>
          <w:sz w:val="36"/>
        </w:rPr>
      </w:pPr>
      <w:r>
        <w:rPr>
          <w:spacing w:val="-12"/>
          <w:sz w:val="36"/>
        </w:rPr>
        <w:t xml:space="preserve">护坡沿线路方向每隔 </w:t>
      </w:r>
      <w:r>
        <w:rPr>
          <w:sz w:val="36"/>
        </w:rPr>
        <w:t>10～20m</w:t>
      </w:r>
      <w:r>
        <w:rPr>
          <w:spacing w:val="-21"/>
          <w:sz w:val="36"/>
        </w:rPr>
        <w:t xml:space="preserve"> 设伸缩缝一道，缝宽 </w:t>
      </w:r>
      <w:r>
        <w:rPr>
          <w:sz w:val="36"/>
        </w:rPr>
        <w:t>0.02m,</w:t>
      </w:r>
      <w:r>
        <w:rPr>
          <w:spacing w:val="-3"/>
          <w:sz w:val="36"/>
        </w:rPr>
        <w:t>缝内堵塞沥青</w:t>
      </w:r>
      <w:r>
        <w:rPr>
          <w:spacing w:val="-10"/>
          <w:sz w:val="36"/>
        </w:rPr>
        <w:t xml:space="preserve">麻筋，深度不小于 </w:t>
      </w:r>
      <w:r>
        <w:rPr>
          <w:sz w:val="36"/>
        </w:rPr>
        <w:t>0.2m。</w:t>
      </w:r>
    </w:p>
    <w:p>
      <w:pPr>
        <w:pStyle w:val="ListParagraph"/>
        <w:numPr>
          <w:ilvl w:val="0"/>
          <w:numId w:val="24"/>
        </w:numPr>
        <w:tabs>
          <w:tab w:val="left" w:pos="1422"/>
        </w:tabs>
        <w:spacing w:before="2" w:after="0" w:line="364" w:lineRule="auto"/>
        <w:ind w:left="160" w:right="436" w:firstLine="719"/>
        <w:jc w:val="both"/>
        <w:rPr>
          <w:sz w:val="36"/>
        </w:rPr>
      </w:pPr>
      <w:r>
        <w:rPr>
          <w:spacing w:val="1"/>
          <w:sz w:val="36"/>
        </w:rPr>
        <w:t xml:space="preserve">定位砌块表面砌缝的宽度不得大于 </w:t>
      </w:r>
      <w:r>
        <w:rPr>
          <w:sz w:val="36"/>
        </w:rPr>
        <w:t>4cm。砌体表面与三块相邻石料相切</w:t>
      </w:r>
      <w:r>
        <w:rPr>
          <w:spacing w:val="-9"/>
          <w:sz w:val="36"/>
        </w:rPr>
        <w:t xml:space="preserve">的内切圆直径不得大于 </w:t>
      </w:r>
      <w:r>
        <w:rPr>
          <w:spacing w:val="-36"/>
          <w:sz w:val="36"/>
        </w:rPr>
        <w:t>7cm</w:t>
      </w:r>
      <w:r>
        <w:rPr>
          <w:spacing w:val="-13"/>
          <w:sz w:val="36"/>
        </w:rPr>
        <w:t xml:space="preserve">，两层间的错缝不得小于 </w:t>
      </w:r>
      <w:r>
        <w:rPr>
          <w:sz w:val="36"/>
        </w:rPr>
        <w:t>8cm,</w:t>
      </w:r>
      <w:r>
        <w:rPr>
          <w:spacing w:val="-23"/>
          <w:sz w:val="36"/>
        </w:rPr>
        <w:t xml:space="preserve">每砌筑 </w:t>
      </w:r>
      <w:r>
        <w:rPr>
          <w:sz w:val="36"/>
        </w:rPr>
        <w:t>120cm</w:t>
      </w:r>
      <w:r>
        <w:rPr>
          <w:spacing w:val="-22"/>
          <w:sz w:val="36"/>
        </w:rPr>
        <w:t xml:space="preserve"> 高度以内</w:t>
      </w:r>
      <w:r>
        <w:rPr>
          <w:sz w:val="36"/>
        </w:rPr>
        <w:t>应找平一次。</w:t>
      </w:r>
    </w:p>
    <w:p>
      <w:pPr>
        <w:pStyle w:val="BodyText"/>
        <w:spacing w:before="8"/>
        <w:ind w:left="0"/>
        <w:rPr>
          <w:sz w:val="19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2945129</wp:posOffset>
            </wp:positionH>
            <wp:positionV relativeFrom="paragraph">
              <wp:posOffset>185007</wp:posOffset>
            </wp:positionV>
            <wp:extent cx="6258148" cy="6992874"/>
            <wp:effectExtent l="0" t="0" r="0" b="0"/>
            <wp:wrapTopAndBottom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8148" cy="6992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2"/>
        <w:ind w:left="0"/>
        <w:rPr>
          <w:sz w:val="11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4343400</wp:posOffset>
            </wp:positionH>
            <wp:positionV relativeFrom="paragraph">
              <wp:posOffset>115792</wp:posOffset>
            </wp:positionV>
            <wp:extent cx="2622327" cy="468725"/>
            <wp:effectExtent l="0" t="0" r="0" b="0"/>
            <wp:wrapTopAndBottom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2327" cy="46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ind w:left="0"/>
        <w:rPr>
          <w:sz w:val="44"/>
        </w:rPr>
      </w:pPr>
    </w:p>
    <w:p>
      <w:pPr>
        <w:pStyle w:val="Heading2"/>
      </w:pPr>
      <w:r>
        <w:t>3、浆砌石施工一般步骤</w:t>
      </w:r>
    </w:p>
    <w:p>
      <w:pPr>
        <w:spacing w:after="0"/>
        <w:sectPr>
          <w:footerReference w:type="even" r:id="rId26"/>
          <w:footerReference w:type="default" r:id="rId27"/>
          <w:pgSz w:w="17860" w:h="25260"/>
          <w:pgMar w:top="1920" w:right="2260" w:bottom="2040" w:left="2540" w:header="0" w:footer="1847"/>
          <w:pgNumType w:start="8"/>
          <w:cols w:space="708"/>
        </w:sectPr>
      </w:pPr>
    </w:p>
    <w:p>
      <w:pPr>
        <w:pStyle w:val="ListParagraph"/>
        <w:numPr>
          <w:ilvl w:val="0"/>
          <w:numId w:val="23"/>
        </w:numPr>
        <w:tabs>
          <w:tab w:val="left" w:pos="1422"/>
        </w:tabs>
        <w:spacing w:before="35" w:after="0" w:line="364" w:lineRule="auto"/>
        <w:ind w:left="160" w:right="478" w:firstLine="719"/>
        <w:jc w:val="left"/>
        <w:rPr>
          <w:sz w:val="36"/>
        </w:rPr>
      </w:pPr>
      <w:r>
        <w:rPr>
          <w:spacing w:val="-1"/>
          <w:sz w:val="36"/>
        </w:rPr>
        <w:t>准备：施工前应修整好坡面，清除浮土，填补坑凹，使坡面大致平整。</w:t>
      </w:r>
      <w:r>
        <w:rPr>
          <w:sz w:val="36"/>
        </w:rPr>
        <w:t>砌筑前应按设计型式、尺寸挂线放样，开挖沟槽。</w:t>
      </w:r>
    </w:p>
    <w:p>
      <w:pPr>
        <w:pStyle w:val="ListParagraph"/>
        <w:numPr>
          <w:ilvl w:val="0"/>
          <w:numId w:val="23"/>
        </w:numPr>
        <w:tabs>
          <w:tab w:val="left" w:pos="1422"/>
        </w:tabs>
        <w:spacing w:before="3" w:after="0" w:line="364" w:lineRule="auto"/>
        <w:ind w:left="160" w:right="433" w:firstLine="719"/>
        <w:jc w:val="both"/>
        <w:rPr>
          <w:sz w:val="36"/>
        </w:rPr>
      </w:pPr>
      <w:r>
        <w:rPr>
          <w:sz w:val="36"/>
        </w:rPr>
        <w:t>基础：护坡施工采用机械及人工挖基础，人工刷坡，砌筑前，将基底平</w:t>
      </w:r>
      <w:r>
        <w:rPr>
          <w:spacing w:val="-25"/>
          <w:sz w:val="36"/>
        </w:rPr>
        <w:t xml:space="preserve">整夯实，检查合格后方可进行砌筑。如基坑内有水，先将水排走或挖集水井抽水， </w:t>
      </w:r>
      <w:r>
        <w:rPr>
          <w:sz w:val="36"/>
        </w:rPr>
        <w:t>确保基槽在无水条件下进行砌筑。</w:t>
      </w:r>
    </w:p>
    <w:p>
      <w:pPr>
        <w:pStyle w:val="ListParagraph"/>
        <w:numPr>
          <w:ilvl w:val="0"/>
          <w:numId w:val="23"/>
        </w:numPr>
        <w:tabs>
          <w:tab w:val="left" w:pos="1422"/>
        </w:tabs>
        <w:spacing w:before="2" w:after="0" w:line="364" w:lineRule="auto"/>
        <w:ind w:left="160" w:right="478" w:firstLine="719"/>
        <w:jc w:val="left"/>
        <w:rPr>
          <w:sz w:val="36"/>
        </w:rPr>
      </w:pPr>
      <w:r>
        <w:rPr>
          <w:spacing w:val="-1"/>
          <w:sz w:val="36"/>
        </w:rPr>
        <w:t>砌筑时石块宜分层卧砌，每个分层高度找平一次。要求平整、稳定、密</w:t>
      </w:r>
      <w:r>
        <w:rPr>
          <w:sz w:val="36"/>
        </w:rPr>
        <w:t>实、错缝、内外搭接。</w:t>
      </w:r>
    </w:p>
    <w:p>
      <w:pPr>
        <w:pStyle w:val="ListParagraph"/>
        <w:numPr>
          <w:ilvl w:val="0"/>
          <w:numId w:val="23"/>
        </w:numPr>
        <w:tabs>
          <w:tab w:val="left" w:pos="1422"/>
        </w:tabs>
        <w:spacing w:before="2" w:after="0" w:line="364" w:lineRule="auto"/>
        <w:ind w:left="160" w:right="296" w:firstLine="720"/>
        <w:jc w:val="left"/>
        <w:rPr>
          <w:sz w:val="36"/>
        </w:rPr>
      </w:pPr>
      <w:r>
        <w:rPr>
          <w:sz w:val="36"/>
        </w:rPr>
        <w:t>沉降缝和伸缩缝的砌法：为保证接缝的作用，两种接续缝必须垂直，并</w:t>
      </w:r>
      <w:r>
        <w:rPr>
          <w:spacing w:val="-1"/>
          <w:sz w:val="36"/>
        </w:rPr>
        <w:t>且缝两侧必须砌体表面要平整，不能搭接。同时，接缝中尚需填塞防水材料，防</w:t>
      </w:r>
      <w:r>
        <w:rPr>
          <w:spacing w:val="-12"/>
          <w:sz w:val="36"/>
        </w:rPr>
        <w:t>止砌体漏水。砌筑有接缝砌体时，最好根据设计规定的接缝位置，采用跳段砌筑</w:t>
      </w:r>
      <w:r>
        <w:rPr>
          <w:spacing w:val="-13"/>
          <w:sz w:val="36"/>
        </w:rPr>
        <w:t>方法，使相邻两段砌石高度错开。并在接缝处作为一个外露面，挂线砌筑，达到</w:t>
      </w:r>
      <w:r>
        <w:rPr>
          <w:sz w:val="36"/>
        </w:rPr>
        <w:t>又直又平。</w:t>
      </w:r>
    </w:p>
    <w:p>
      <w:pPr>
        <w:pStyle w:val="Heading2"/>
        <w:spacing w:before="5"/>
      </w:pPr>
      <w:r>
        <w:t>4、砌筑施工：</w:t>
      </w:r>
    </w:p>
    <w:p>
      <w:pPr>
        <w:pStyle w:val="ListParagraph"/>
        <w:numPr>
          <w:ilvl w:val="0"/>
          <w:numId w:val="22"/>
        </w:numPr>
        <w:tabs>
          <w:tab w:val="left" w:pos="1422"/>
        </w:tabs>
        <w:spacing w:before="241" w:after="0" w:line="364" w:lineRule="auto"/>
        <w:ind w:left="160" w:right="438" w:firstLine="719"/>
        <w:jc w:val="both"/>
        <w:rPr>
          <w:sz w:val="36"/>
        </w:rPr>
      </w:pPr>
      <w:r>
        <w:rPr>
          <w:sz w:val="36"/>
        </w:rPr>
        <w:t>浆砌石施工采用挤浆法分层砌筑，砌筑基础的第一层砌块时，基底岩层</w:t>
      </w:r>
      <w:r>
        <w:rPr>
          <w:spacing w:val="-3"/>
          <w:sz w:val="36"/>
        </w:rPr>
        <w:t xml:space="preserve">应先将基底面清洗、湿润，再坐浆砌筑。砌筑应先在基础面上铺一层 </w:t>
      </w:r>
      <w:r>
        <w:rPr>
          <w:sz w:val="36"/>
        </w:rPr>
        <w:t>3～5cm</w:t>
      </w:r>
      <w:r>
        <w:rPr>
          <w:spacing w:val="-45"/>
          <w:sz w:val="36"/>
        </w:rPr>
        <w:t xml:space="preserve"> 厚</w:t>
      </w:r>
      <w:r>
        <w:rPr>
          <w:sz w:val="36"/>
        </w:rPr>
        <w:t>的稠砂浆，然后安放石块，且将大面朝下。</w:t>
      </w:r>
    </w:p>
    <w:p>
      <w:pPr>
        <w:pStyle w:val="ListParagraph"/>
        <w:numPr>
          <w:ilvl w:val="0"/>
          <w:numId w:val="22"/>
        </w:numPr>
        <w:tabs>
          <w:tab w:val="left" w:pos="1422"/>
        </w:tabs>
        <w:spacing w:before="4" w:after="0" w:line="364" w:lineRule="auto"/>
        <w:ind w:left="160" w:right="478" w:firstLine="719"/>
        <w:jc w:val="left"/>
        <w:rPr>
          <w:sz w:val="36"/>
        </w:rPr>
      </w:pPr>
      <w:r>
        <w:rPr>
          <w:spacing w:val="-1"/>
          <w:sz w:val="36"/>
        </w:rPr>
        <w:t>砌体应分层砌筑，砌体较长时刻分段分层砌筑，分段位置宜尽量设在沉</w:t>
      </w:r>
      <w:r>
        <w:rPr>
          <w:sz w:val="36"/>
        </w:rPr>
        <w:t>降缝或伸缩缝处，各段水平砌缝应一致。</w:t>
      </w:r>
    </w:p>
    <w:p>
      <w:pPr>
        <w:pStyle w:val="ListParagraph"/>
        <w:numPr>
          <w:ilvl w:val="0"/>
          <w:numId w:val="22"/>
        </w:numPr>
        <w:tabs>
          <w:tab w:val="left" w:pos="1422"/>
        </w:tabs>
        <w:spacing w:before="1" w:after="0" w:line="364" w:lineRule="auto"/>
        <w:ind w:left="160" w:right="478" w:firstLine="719"/>
        <w:jc w:val="left"/>
        <w:rPr>
          <w:sz w:val="36"/>
        </w:rPr>
      </w:pPr>
      <w:r>
        <w:rPr>
          <w:spacing w:val="-1"/>
          <w:sz w:val="36"/>
        </w:rPr>
        <w:t>各砌层的砌块应安放稳固，砌块间应砂浆饱满，粘结牢固，不得直接贴</w:t>
      </w:r>
      <w:r>
        <w:rPr>
          <w:sz w:val="36"/>
        </w:rPr>
        <w:t>靠或脱空。</w:t>
      </w:r>
    </w:p>
    <w:p>
      <w:pPr>
        <w:pStyle w:val="ListParagraph"/>
        <w:numPr>
          <w:ilvl w:val="0"/>
          <w:numId w:val="22"/>
        </w:numPr>
        <w:tabs>
          <w:tab w:val="left" w:pos="1422"/>
        </w:tabs>
        <w:spacing w:before="2" w:after="0" w:line="364" w:lineRule="auto"/>
        <w:ind w:left="160" w:right="478" w:firstLine="719"/>
        <w:jc w:val="left"/>
        <w:rPr>
          <w:sz w:val="36"/>
        </w:rPr>
      </w:pPr>
      <w:r>
        <w:rPr>
          <w:spacing w:val="-1"/>
          <w:sz w:val="36"/>
        </w:rPr>
        <w:t xml:space="preserve">砌筑上层块石时，应避免振动下层砌块。砌筑工作中断后恢复砌筑时， </w:t>
      </w:r>
      <w:r>
        <w:rPr>
          <w:sz w:val="36"/>
        </w:rPr>
        <w:t>已砌筑的砌层表面应加以清扫和湿润。</w:t>
      </w:r>
    </w:p>
    <w:p>
      <w:pPr>
        <w:pStyle w:val="ListParagraph"/>
        <w:numPr>
          <w:ilvl w:val="0"/>
          <w:numId w:val="22"/>
        </w:numPr>
        <w:tabs>
          <w:tab w:val="left" w:pos="1422"/>
        </w:tabs>
        <w:spacing w:before="2" w:after="0" w:line="364" w:lineRule="auto"/>
        <w:ind w:left="160" w:right="478" w:firstLine="719"/>
        <w:jc w:val="left"/>
        <w:rPr>
          <w:sz w:val="36"/>
        </w:rPr>
      </w:pPr>
      <w:r>
        <w:rPr>
          <w:spacing w:val="-1"/>
          <w:sz w:val="36"/>
        </w:rPr>
        <w:t>砌筑石坝采用交错组砌法，第一层石块大面朝下，平整的一面朝下，安</w:t>
      </w:r>
      <w:r>
        <w:rPr>
          <w:sz w:val="36"/>
        </w:rPr>
        <w:t>砌时应选取形状及尺寸较为合适的砌块，尖锐突出部分应敲处。</w:t>
      </w:r>
    </w:p>
    <w:p>
      <w:pPr>
        <w:pStyle w:val="ListParagraph"/>
        <w:numPr>
          <w:ilvl w:val="0"/>
          <w:numId w:val="22"/>
        </w:numPr>
        <w:tabs>
          <w:tab w:val="left" w:pos="1422"/>
        </w:tabs>
        <w:spacing w:before="3" w:after="0" w:line="364" w:lineRule="auto"/>
        <w:ind w:left="160" w:right="296" w:firstLine="719"/>
        <w:jc w:val="left"/>
        <w:rPr>
          <w:sz w:val="36"/>
        </w:rPr>
      </w:pPr>
      <w:r>
        <w:rPr>
          <w:sz w:val="36"/>
        </w:rPr>
        <w:t>角石用以确定建筑物的位置和开头，在选石与砌筑时须加倍注意，要选</w:t>
      </w:r>
      <w:r>
        <w:rPr>
          <w:spacing w:val="-1"/>
          <w:sz w:val="36"/>
        </w:rPr>
        <w:t>择比较方正的石块，先行试放，必要时须稍加修凿，然后铺灰安砌，角石的位置</w:t>
      </w:r>
      <w:r>
        <w:rPr>
          <w:sz w:val="36"/>
        </w:rPr>
        <w:t>砌筑方法必须准确，角石砌好后，就可把样线挂到角石上。面石可选用长短不</w:t>
      </w:r>
    </w:p>
    <w:p>
      <w:pPr>
        <w:pStyle w:val="ListParagraph"/>
        <w:numPr>
          <w:ilvl w:val="0"/>
          <w:numId w:val="22"/>
        </w:numPr>
        <w:tabs>
          <w:tab w:val="left" w:pos="1422"/>
        </w:tabs>
        <w:spacing w:before="2" w:after="0" w:line="364" w:lineRule="auto"/>
        <w:ind w:left="160" w:right="465" w:firstLine="719"/>
        <w:jc w:val="left"/>
        <w:rPr>
          <w:sz w:val="36"/>
        </w:rPr>
      </w:pPr>
      <w:r>
        <w:rPr>
          <w:sz w:val="36"/>
        </w:rPr>
        <w:t>面石的外露面应比较平整，厚度略同角石，同一层面应大致砌平，相邻</w:t>
      </w:r>
      <w:r>
        <w:rPr>
          <w:spacing w:val="1"/>
          <w:sz w:val="36"/>
        </w:rPr>
        <w:t xml:space="preserve">砌石块高差宜小于 </w:t>
      </w:r>
      <w:r>
        <w:rPr>
          <w:sz w:val="36"/>
        </w:rPr>
        <w:t>2～3cm</w:t>
      </w:r>
      <w:r>
        <w:rPr>
          <w:spacing w:val="-1"/>
          <w:sz w:val="36"/>
        </w:rPr>
        <w:t>。砌筑面石也要先行试放和修凿，然后铺好砂浆，将</w:t>
      </w:r>
    </w:p>
    <w:p>
      <w:pPr>
        <w:spacing w:after="0" w:line="364" w:lineRule="auto"/>
        <w:jc w:val="left"/>
        <w:rPr>
          <w:sz w:val="36"/>
        </w:rPr>
      </w:pPr>
      <w:r>
        <w:rPr>
          <w:sz w:val="36"/>
        </w:rPr>
        <w:br/>
      </w:r>
      <w:r>
        <w:rPr>
          <w:sz w:val="36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https://d.book118.com/168056064062006036</w:t>
        </w:r>
      </w:hyperlink>
    </w:p>
    <w:p>
      <w:pPr>
        <w:spacing w:after="0" w:line="364" w:lineRule="auto"/>
        <w:jc w:val="left"/>
        <w:rPr>
          <w:sz w:val="36"/>
        </w:rPr>
      </w:pPr>
    </w:p>
    <w:sectPr>
      <w:footerReference w:type="even" r:id="rId29"/>
      <w:footerReference w:type="default" r:id="rId30"/>
      <w:pgSz w:w="17860" w:h="25260"/>
      <w:pgMar w:top="1920" w:right="2260" w:bottom="2040" w:left="2540" w:header="0" w:footer="1843"/>
      <w:pgNumType w:start="9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Verdana">
    <w:altName w:val="Verdana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31.35pt;height:15.5pt;margin-top:1159.53pt;margin-left:430.89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sz w:val="27"/>
                  </w:rPr>
                  <w:t>- 2 -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31.35pt;height:15.5pt;margin-top:1159.53pt;margin-left:430.89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sz w:val="27"/>
                  </w:rPr>
                  <w:t>- 1 -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31.35pt;height:15.5pt;margin-top:1159.53pt;margin-left:430.89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sz w:val="27"/>
                  </w:rPr>
                  <w:t>- 2 -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31.35pt;height:15.5pt;margin-top:1159.53pt;margin-left:430.89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sz w:val="27"/>
                  </w:rPr>
                  <w:t>- 1 -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31.35pt;height:15.5pt;margin-top:1159.53pt;margin-left:430.89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sz w:val="27"/>
                  </w:rPr>
                  <w:t>- 2 -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31.35pt;height:15.5pt;margin-top:1159.53pt;margin-left:430.89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sz w:val="27"/>
                  </w:rPr>
                  <w:t>- 1 -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31.35pt;height:15.5pt;margin-top:1159.53pt;margin-left:430.89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sz w:val="27"/>
                  </w:rPr>
                  <w:t>- 2 -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31.35pt;height:15.5pt;margin-top:1159.53pt;margin-left:430.89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36" w:line="273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sz w:val="27"/>
                  </w:rPr>
                  <w:t>- 1 -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41.2pt;height:17.95pt;margin-top:1159.53pt;margin-left:427.48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3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sz w:val="27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12</w:t>
                </w:r>
                <w:r>
                  <w:fldChar w:fldCharType="end"/>
                </w:r>
                <w:r>
                  <w:rPr>
                    <w:rFonts w:ascii="Arial"/>
                    <w:sz w:val="27"/>
                  </w:rPr>
                  <w:t xml:space="preserve"> -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41.2pt;height:15.85pt;margin-top:1159.53pt;margin-left:427.48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36" w:line="280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sz w:val="27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3</w:t>
                </w:r>
                <w:r>
                  <w:fldChar w:fldCharType="end"/>
                </w:r>
                <w:r>
                  <w:rPr>
                    <w:rFonts w:ascii="Arial"/>
                    <w:sz w:val="27"/>
                  </w:rPr>
                  <w:t xml:space="preserve"> -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41.2pt;height:17.95pt;margin-top:1159.53pt;margin-left:427.48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3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sz w:val="27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4</w:t>
                </w:r>
                <w:r>
                  <w:fldChar w:fldCharType="end"/>
                </w:r>
                <w:r>
                  <w:rPr>
                    <w:rFonts w:ascii="Arial"/>
                    <w:sz w:val="27"/>
                  </w:rPr>
                  <w:t xml:space="preserve"> -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41.2pt;height:15.85pt;margin-top:1159.53pt;margin-left:427.48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36" w:line="280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sz w:val="27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11</w:t>
                </w:r>
                <w:r>
                  <w:fldChar w:fldCharType="end"/>
                </w:r>
                <w:r>
                  <w:rPr>
                    <w:rFonts w:ascii="Arial"/>
                    <w:sz w:val="27"/>
                  </w:rPr>
                  <w:t xml:space="preserve"> -</w:t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41.2pt;height:17.95pt;margin-top:1159.53pt;margin-left:427.48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3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sz w:val="27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12</w:t>
                </w:r>
                <w:r>
                  <w:fldChar w:fldCharType="end"/>
                </w:r>
                <w:r>
                  <w:rPr>
                    <w:rFonts w:ascii="Arial"/>
                    <w:sz w:val="27"/>
                  </w:rPr>
                  <w:t xml:space="preserve"> -</w:t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41.2pt;height:15.85pt;margin-top:1159.53pt;margin-left:427.48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36" w:line="280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sz w:val="27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5</w:t>
                </w:r>
                <w:r>
                  <w:fldChar w:fldCharType="end"/>
                </w:r>
                <w:r>
                  <w:rPr>
                    <w:rFonts w:ascii="Arial"/>
                    <w:sz w:val="27"/>
                  </w:rPr>
                  <w:t xml:space="preserve"> -</w:t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41.2pt;height:17.95pt;margin-top:1159.53pt;margin-left:427.48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3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sz w:val="27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6</w:t>
                </w:r>
                <w:r>
                  <w:fldChar w:fldCharType="end"/>
                </w:r>
                <w:r>
                  <w:rPr>
                    <w:rFonts w:ascii="Arial"/>
                    <w:sz w:val="27"/>
                  </w:rPr>
                  <w:t xml:space="preserve"> -</w:t>
                </w:r>
              </w:p>
            </w:txbxContent>
          </v:textbox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41.2pt;height:15.85pt;margin-top:1159.53pt;margin-left:427.48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36" w:line="280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sz w:val="27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11</w:t>
                </w:r>
                <w:r>
                  <w:fldChar w:fldCharType="end"/>
                </w:r>
                <w:r>
                  <w:rPr>
                    <w:rFonts w:ascii="Arial"/>
                    <w:sz w:val="27"/>
                  </w:rPr>
                  <w:t xml:space="preserve"> -</w:t>
                </w:r>
              </w:p>
            </w:txbxContent>
          </v:textbox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41.2pt;height:17.95pt;margin-top:1159.53pt;margin-left:427.48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3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sz w:val="27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12</w:t>
                </w:r>
                <w:r>
                  <w:fldChar w:fldCharType="end"/>
                </w:r>
                <w:r>
                  <w:rPr>
                    <w:rFonts w:ascii="Arial"/>
                    <w:sz w:val="27"/>
                  </w:rPr>
                  <w:t xml:space="preserve"> -</w:t>
                </w:r>
              </w:p>
            </w:txbxContent>
          </v:textbox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41.2pt;height:15.85pt;margin-top:1159.53pt;margin-left:427.48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36" w:line="280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sz w:val="27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7</w:t>
                </w:r>
                <w:r>
                  <w:fldChar w:fldCharType="end"/>
                </w:r>
                <w:r>
                  <w:rPr>
                    <w:rFonts w:ascii="Arial"/>
                    <w:sz w:val="27"/>
                  </w:rPr>
                  <w:t xml:space="preserve"> -</w:t>
                </w:r>
              </w:p>
            </w:txbxContent>
          </v:textbox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41.2pt;height:17.95pt;margin-top:1159.53pt;margin-left:427.48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3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sz w:val="27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8</w:t>
                </w:r>
                <w:r>
                  <w:fldChar w:fldCharType="end"/>
                </w:r>
                <w:r>
                  <w:rPr>
                    <w:rFonts w:ascii="Arial"/>
                    <w:sz w:val="27"/>
                  </w:rPr>
                  <w:t xml:space="preserve"> -</w:t>
                </w:r>
              </w:p>
            </w:txbxContent>
          </v:textbox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41.2pt;height:15.85pt;margin-top:1159.53pt;margin-left:427.48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36" w:line="280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sz w:val="27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11</w:t>
                </w:r>
                <w:r>
                  <w:fldChar w:fldCharType="end"/>
                </w:r>
                <w:r>
                  <w:rPr>
                    <w:rFonts w:ascii="Arial"/>
                    <w:sz w:val="27"/>
                  </w:rPr>
                  <w:t xml:space="preserve"> -</w:t>
                </w:r>
              </w:p>
            </w:txbxContent>
          </v:textbox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41.2pt;height:17.95pt;margin-top:1159.53pt;margin-left:427.48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3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sz w:val="27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12</w:t>
                </w:r>
                <w:r>
                  <w:fldChar w:fldCharType="end"/>
                </w:r>
                <w:r>
                  <w:rPr>
                    <w:rFonts w:ascii="Arial"/>
                    <w:sz w:val="27"/>
                  </w:rPr>
                  <w:t xml:space="preserve"> -</w:t>
                </w:r>
              </w:p>
            </w:txbxContent>
          </v:textbox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41.2pt;height:15.85pt;margin-top:1159.53pt;margin-left:427.48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36" w:line="280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sz w:val="27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9</w:t>
                </w:r>
                <w:r>
                  <w:fldChar w:fldCharType="end"/>
                </w:r>
                <w:r>
                  <w:rPr>
                    <w:rFonts w:ascii="Arial"/>
                    <w:sz w:val="27"/>
                  </w:rPr>
                  <w:t xml:space="preserve"> -</w:t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E8B75"/>
    <w:multiLevelType w:val="hybridMultilevel"/>
    <w:tmpl w:val="00000000"/>
    <w:lvl w:ilvl="0">
      <w:start w:val="1"/>
      <w:numFmt w:val="decimal"/>
      <w:lvlText w:val="%1）"/>
      <w:lvlJc w:val="left"/>
      <w:pPr>
        <w:ind w:left="160" w:hanging="54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44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2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1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0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9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8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9" w:hanging="541"/>
      </w:pPr>
      <w:rPr>
        <w:rFonts w:hint="default"/>
      </w:rPr>
    </w:lvl>
  </w:abstractNum>
  <w:abstractNum w:abstractNumId="1">
    <w:nsid w:val="01B8A475"/>
    <w:multiLevelType w:val="hybridMultilevel"/>
    <w:tmpl w:val="00000000"/>
    <w:lvl w:ilvl="0">
      <w:start w:val="1"/>
      <w:numFmt w:val="decimal"/>
      <w:lvlText w:val="（%1）"/>
      <w:lvlJc w:val="left"/>
      <w:pPr>
        <w:ind w:left="1781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907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35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63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91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1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47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75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03" w:hanging="901"/>
      </w:pPr>
      <w:rPr>
        <w:rFonts w:hint="default"/>
      </w:rPr>
    </w:lvl>
  </w:abstractNum>
  <w:abstractNum w:abstractNumId="2">
    <w:nsid w:val="0BB7F816"/>
    <w:multiLevelType w:val="hybridMultilevel"/>
    <w:tmpl w:val="00000000"/>
    <w:lvl w:ilvl="0">
      <w:start w:val="1"/>
      <w:numFmt w:val="decimal"/>
      <w:lvlText w:val="%1）"/>
      <w:lvlJc w:val="left"/>
      <w:pPr>
        <w:ind w:left="160" w:hanging="541"/>
        <w:jc w:val="righ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44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2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1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0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9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8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9" w:hanging="541"/>
      </w:pPr>
      <w:rPr>
        <w:rFonts w:hint="default"/>
      </w:rPr>
    </w:lvl>
  </w:abstractNum>
  <w:abstractNum w:abstractNumId="3">
    <w:nsid w:val="0C95CFEF"/>
    <w:multiLevelType w:val="hybridMultilevel"/>
    <w:tmpl w:val="00000000"/>
    <w:lvl w:ilvl="0">
      <w:start w:val="1"/>
      <w:numFmt w:val="decimal"/>
      <w:lvlText w:val="（%1）"/>
      <w:lvlJc w:val="left"/>
      <w:pPr>
        <w:ind w:left="319" w:hanging="952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1"/>
      <w:numFmt w:val="decimal"/>
      <w:lvlText w:val="（%2）"/>
      <w:lvlJc w:val="left"/>
      <w:pPr>
        <w:ind w:left="160" w:hanging="916"/>
        <w:jc w:val="right"/>
      </w:pPr>
      <w:rPr>
        <w:rFonts w:ascii="宋体" w:eastAsia="宋体" w:hAnsi="宋体" w:cs="宋体" w:hint="default"/>
        <w:spacing w:val="0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1735" w:hanging="91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151" w:hanging="91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566" w:hanging="91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982" w:hanging="91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397" w:hanging="91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813" w:hanging="91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28" w:hanging="916"/>
      </w:pPr>
      <w:rPr>
        <w:rFonts w:hint="default"/>
      </w:rPr>
    </w:lvl>
  </w:abstractNum>
  <w:abstractNum w:abstractNumId="4">
    <w:nsid w:val="0FFAEAC9"/>
    <w:multiLevelType w:val="hybridMultilevel"/>
    <w:tmpl w:val="00000000"/>
    <w:lvl w:ilvl="0">
      <w:start w:val="1"/>
      <w:numFmt w:val="decimal"/>
      <w:lvlText w:val="%1"/>
      <w:lvlJc w:val="left"/>
      <w:pPr>
        <w:ind w:left="1525" w:hanging="926"/>
        <w:jc w:val="right"/>
      </w:pPr>
      <w:rPr>
        <w:rFonts w:hint="default"/>
        <w:w w:val="100"/>
      </w:rPr>
    </w:lvl>
    <w:lvl w:ilvl="1">
      <w:start w:val="1"/>
      <w:numFmt w:val="decimal"/>
      <w:lvlText w:val="%2."/>
      <w:lvlJc w:val="left"/>
      <w:pPr>
        <w:ind w:left="1247" w:hanging="364"/>
        <w:jc w:val="left"/>
      </w:pPr>
      <w:rPr>
        <w:rFonts w:ascii="幼圆" w:eastAsia="幼圆" w:hAnsi="幼圆" w:cs="幼圆" w:hint="default"/>
        <w:b/>
        <w:bCs/>
        <w:w w:val="99"/>
        <w:sz w:val="34"/>
        <w:szCs w:val="34"/>
      </w:rPr>
    </w:lvl>
    <w:lvl w:ilvl="2">
      <w:start w:val="0"/>
      <w:numFmt w:val="bullet"/>
      <w:lvlText w:val="•"/>
      <w:lvlJc w:val="left"/>
      <w:pPr>
        <w:ind w:left="1810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01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92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82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73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64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554" w:hanging="364"/>
      </w:pPr>
      <w:rPr>
        <w:rFonts w:hint="default"/>
      </w:rPr>
    </w:lvl>
  </w:abstractNum>
  <w:abstractNum w:abstractNumId="5">
    <w:nsid w:val="124582FF"/>
    <w:multiLevelType w:val="hybridMultilevel"/>
    <w:tmpl w:val="00000000"/>
    <w:lvl w:ilvl="0">
      <w:start w:val="1"/>
      <w:numFmt w:val="decimal"/>
      <w:lvlText w:val="%1）"/>
      <w:lvlJc w:val="left"/>
      <w:pPr>
        <w:ind w:left="160" w:hanging="541"/>
        <w:jc w:val="left"/>
      </w:pPr>
      <w:rPr>
        <w:rFonts w:ascii="Times New Roman" w:eastAsia="Times New Roman" w:hAnsi="Times New Roman" w:cs="Times New Roman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44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2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1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0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9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8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9" w:hanging="541"/>
      </w:pPr>
      <w:rPr>
        <w:rFonts w:hint="default"/>
      </w:rPr>
    </w:lvl>
  </w:abstractNum>
  <w:abstractNum w:abstractNumId="6">
    <w:nsid w:val="140DEB73"/>
    <w:multiLevelType w:val="hybridMultilevel"/>
    <w:tmpl w:val="00000000"/>
    <w:lvl w:ilvl="0">
      <w:start w:val="1"/>
      <w:numFmt w:val="decimal"/>
      <w:lvlText w:val="（%1）"/>
      <w:lvlJc w:val="left"/>
      <w:pPr>
        <w:ind w:left="160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449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9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29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19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0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99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89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9" w:hanging="901"/>
      </w:pPr>
      <w:rPr>
        <w:rFonts w:hint="default"/>
      </w:rPr>
    </w:lvl>
  </w:abstractNum>
  <w:abstractNum w:abstractNumId="7">
    <w:nsid w:val="166C500F"/>
    <w:multiLevelType w:val="hybridMultilevel"/>
    <w:tmpl w:val="00000000"/>
    <w:lvl w:ilvl="0">
      <w:start w:val="1"/>
      <w:numFmt w:val="decimal"/>
      <w:lvlText w:val="（%1）"/>
      <w:lvlJc w:val="left"/>
      <w:pPr>
        <w:ind w:left="1767" w:hanging="901"/>
        <w:jc w:val="left"/>
      </w:pPr>
      <w:rPr>
        <w:rFonts w:ascii="宋体" w:eastAsia="宋体" w:hAnsi="宋体" w:cs="宋体" w:hint="default"/>
        <w:spacing w:val="-76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889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19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49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79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0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39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69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99" w:hanging="901"/>
      </w:pPr>
      <w:rPr>
        <w:rFonts w:hint="default"/>
      </w:rPr>
    </w:lvl>
  </w:abstractNum>
  <w:abstractNum w:abstractNumId="8">
    <w:nsid w:val="176ADAEE"/>
    <w:multiLevelType w:val="hybridMultilevel"/>
    <w:tmpl w:val="00000000"/>
    <w:lvl w:ilvl="0">
      <w:start w:val="1"/>
      <w:numFmt w:val="decimal"/>
      <w:lvlText w:val="（%1）"/>
      <w:lvlJc w:val="left"/>
      <w:pPr>
        <w:ind w:left="160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449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9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29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19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0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99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89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9" w:hanging="901"/>
      </w:pPr>
      <w:rPr>
        <w:rFonts w:hint="default"/>
      </w:rPr>
    </w:lvl>
  </w:abstractNum>
  <w:abstractNum w:abstractNumId="9">
    <w:nsid w:val="1CD909A9"/>
    <w:multiLevelType w:val="hybridMultilevel"/>
    <w:tmpl w:val="00000000"/>
    <w:lvl w:ilvl="0">
      <w:start w:val="1"/>
      <w:numFmt w:val="decimal"/>
      <w:lvlText w:val="%1）"/>
      <w:lvlJc w:val="left"/>
      <w:pPr>
        <w:ind w:left="1421" w:hanging="541"/>
        <w:jc w:val="left"/>
      </w:pPr>
      <w:rPr>
        <w:rFonts w:ascii="Times New Roman" w:eastAsia="Times New Roman" w:hAnsi="Times New Roman" w:cs="Times New Roman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83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47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11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75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3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03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67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31" w:hanging="541"/>
      </w:pPr>
      <w:rPr>
        <w:rFonts w:hint="default"/>
      </w:rPr>
    </w:lvl>
  </w:abstractNum>
  <w:abstractNum w:abstractNumId="10">
    <w:nsid w:val="263E8FF2"/>
    <w:multiLevelType w:val="hybridMultilevel"/>
    <w:tmpl w:val="00000000"/>
    <w:lvl w:ilvl="0">
      <w:start w:val="1"/>
      <w:numFmt w:val="decimal"/>
      <w:lvlText w:val="（%1）"/>
      <w:lvlJc w:val="left"/>
      <w:pPr>
        <w:ind w:left="160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449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9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29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19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0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99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89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9" w:hanging="901"/>
      </w:pPr>
      <w:rPr>
        <w:rFonts w:hint="default"/>
      </w:rPr>
    </w:lvl>
  </w:abstractNum>
  <w:abstractNum w:abstractNumId="11">
    <w:nsid w:val="2A6BD37E"/>
    <w:multiLevelType w:val="hybridMultilevel"/>
    <w:tmpl w:val="00000000"/>
    <w:lvl w:ilvl="0">
      <w:start w:val="1"/>
      <w:numFmt w:val="decimal"/>
      <w:lvlText w:val="%1）"/>
      <w:lvlJc w:val="left"/>
      <w:pPr>
        <w:ind w:left="142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83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47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11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75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3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03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67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31" w:hanging="541"/>
      </w:pPr>
      <w:rPr>
        <w:rFonts w:hint="default"/>
      </w:rPr>
    </w:lvl>
  </w:abstractNum>
  <w:abstractNum w:abstractNumId="12">
    <w:nsid w:val="2B176784"/>
    <w:multiLevelType w:val="hybridMultilevel"/>
    <w:tmpl w:val="00000000"/>
    <w:lvl w:ilvl="0">
      <w:start w:val="1"/>
      <w:numFmt w:val="decimal"/>
      <w:lvlText w:val="%1"/>
      <w:lvlJc w:val="left"/>
      <w:pPr>
        <w:ind w:left="1510" w:hanging="63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10" w:hanging="63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3827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81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35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8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43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97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51" w:hanging="630"/>
      </w:pPr>
      <w:rPr>
        <w:rFonts w:hint="default"/>
      </w:rPr>
    </w:lvl>
  </w:abstractNum>
  <w:abstractNum w:abstractNumId="13">
    <w:nsid w:val="2D98F2D5"/>
    <w:multiLevelType w:val="hybridMultilevel"/>
    <w:tmpl w:val="00000000"/>
    <w:lvl w:ilvl="0">
      <w:start w:val="1"/>
      <w:numFmt w:val="decimal"/>
      <w:lvlText w:val="（%1）"/>
      <w:lvlJc w:val="left"/>
      <w:pPr>
        <w:ind w:left="160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449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9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29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19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0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99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89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9" w:hanging="901"/>
      </w:pPr>
      <w:rPr>
        <w:rFonts w:hint="default"/>
      </w:rPr>
    </w:lvl>
  </w:abstractNum>
  <w:abstractNum w:abstractNumId="14">
    <w:nsid w:val="3074E6FC"/>
    <w:multiLevelType w:val="hybridMultilevel"/>
    <w:tmpl w:val="00000000"/>
    <w:lvl w:ilvl="0">
      <w:start w:val="1"/>
      <w:numFmt w:val="decimal"/>
      <w:lvlText w:val="%1）"/>
      <w:lvlJc w:val="left"/>
      <w:pPr>
        <w:ind w:left="16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44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2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1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0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9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8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9" w:hanging="541"/>
      </w:pPr>
      <w:rPr>
        <w:rFonts w:hint="default"/>
      </w:rPr>
    </w:lvl>
  </w:abstractNum>
  <w:abstractNum w:abstractNumId="15">
    <w:nsid w:val="32D0A1F6"/>
    <w:multiLevelType w:val="hybridMultilevel"/>
    <w:tmpl w:val="00000000"/>
    <w:lvl w:ilvl="0">
      <w:start w:val="1"/>
      <w:numFmt w:val="decimal"/>
      <w:lvlText w:val="（%1）"/>
      <w:lvlJc w:val="left"/>
      <w:pPr>
        <w:ind w:left="1781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907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35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63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91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1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47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75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03" w:hanging="901"/>
      </w:pPr>
      <w:rPr>
        <w:rFonts w:hint="default"/>
      </w:rPr>
    </w:lvl>
  </w:abstractNum>
  <w:abstractNum w:abstractNumId="16">
    <w:nsid w:val="34FB6D11"/>
    <w:multiLevelType w:val="hybridMultilevel"/>
    <w:tmpl w:val="00000000"/>
    <w:lvl w:ilvl="0">
      <w:start w:val="9"/>
      <w:numFmt w:val="decimal"/>
      <w:lvlText w:val="%1）"/>
      <w:lvlJc w:val="left"/>
      <w:pPr>
        <w:ind w:left="160" w:hanging="54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44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2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1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0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9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8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9" w:hanging="541"/>
      </w:pPr>
      <w:rPr>
        <w:rFonts w:hint="default"/>
      </w:rPr>
    </w:lvl>
  </w:abstractNum>
  <w:abstractNum w:abstractNumId="17">
    <w:nsid w:val="3AF3A004"/>
    <w:multiLevelType w:val="hybridMultilevel"/>
    <w:tmpl w:val="00000000"/>
    <w:lvl w:ilvl="0">
      <w:start w:val="1"/>
      <w:numFmt w:val="decimal"/>
      <w:lvlText w:val="%1）"/>
      <w:lvlJc w:val="left"/>
      <w:pPr>
        <w:ind w:left="16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44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2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1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0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9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8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9" w:hanging="541"/>
      </w:pPr>
      <w:rPr>
        <w:rFonts w:hint="default"/>
      </w:rPr>
    </w:lvl>
  </w:abstractNum>
  <w:abstractNum w:abstractNumId="18">
    <w:nsid w:val="45794FCB"/>
    <w:multiLevelType w:val="hybridMultilevel"/>
    <w:tmpl w:val="00000000"/>
    <w:lvl w:ilvl="0">
      <w:start w:val="1"/>
      <w:numFmt w:val="decimal"/>
      <w:lvlText w:val="%1）"/>
      <w:lvlJc w:val="left"/>
      <w:pPr>
        <w:ind w:left="16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44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2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1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0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9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8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9" w:hanging="541"/>
      </w:pPr>
      <w:rPr>
        <w:rFonts w:hint="default"/>
      </w:rPr>
    </w:lvl>
  </w:abstractNum>
  <w:abstractNum w:abstractNumId="19">
    <w:nsid w:val="4D489CC4"/>
    <w:multiLevelType w:val="hybridMultilevel"/>
    <w:tmpl w:val="00000000"/>
    <w:lvl w:ilvl="0">
      <w:start w:val="5"/>
      <w:numFmt w:val="decimal"/>
      <w:lvlText w:val="%1）"/>
      <w:lvlJc w:val="left"/>
      <w:pPr>
        <w:ind w:left="142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83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47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11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75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3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03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67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31" w:hanging="541"/>
      </w:pPr>
      <w:rPr>
        <w:rFonts w:hint="default"/>
      </w:rPr>
    </w:lvl>
  </w:abstractNum>
  <w:abstractNum w:abstractNumId="20">
    <w:nsid w:val="526BB4DC"/>
    <w:multiLevelType w:val="hybridMultilevel"/>
    <w:tmpl w:val="00000000"/>
    <w:lvl w:ilvl="0">
      <w:start w:val="1"/>
      <w:numFmt w:val="decimal"/>
      <w:lvlText w:val="（%1）"/>
      <w:lvlJc w:val="left"/>
      <w:pPr>
        <w:ind w:left="1767" w:hanging="901"/>
        <w:jc w:val="left"/>
      </w:pPr>
      <w:rPr>
        <w:rFonts w:ascii="宋体" w:eastAsia="宋体" w:hAnsi="宋体" w:cs="宋体" w:hint="default"/>
        <w:spacing w:val="-76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889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19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49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79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0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39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69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99" w:hanging="901"/>
      </w:pPr>
      <w:rPr>
        <w:rFonts w:hint="default"/>
      </w:rPr>
    </w:lvl>
  </w:abstractNum>
  <w:abstractNum w:abstractNumId="21">
    <w:nsid w:val="52FC0727"/>
    <w:multiLevelType w:val="hybridMultilevel"/>
    <w:tmpl w:val="00000000"/>
    <w:lvl w:ilvl="0">
      <w:start w:val="1"/>
      <w:numFmt w:val="decimal"/>
      <w:lvlText w:val="（%1）"/>
      <w:lvlJc w:val="left"/>
      <w:pPr>
        <w:ind w:left="160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449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9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29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19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0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99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89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9" w:hanging="901"/>
      </w:pPr>
      <w:rPr>
        <w:rFonts w:hint="default"/>
      </w:rPr>
    </w:lvl>
  </w:abstractNum>
  <w:abstractNum w:abstractNumId="22">
    <w:nsid w:val="53B8F25C"/>
    <w:multiLevelType w:val="hybridMultilevel"/>
    <w:tmpl w:val="00000000"/>
    <w:lvl w:ilvl="0">
      <w:start w:val="1"/>
      <w:numFmt w:val="decimal"/>
      <w:lvlText w:val="（%1）"/>
      <w:lvlJc w:val="left"/>
      <w:pPr>
        <w:ind w:left="1788" w:hanging="905"/>
        <w:jc w:val="left"/>
      </w:pPr>
      <w:rPr>
        <w:rFonts w:ascii="幼圆" w:eastAsia="幼圆" w:hAnsi="幼圆" w:cs="幼圆" w:hint="default"/>
        <w:b/>
        <w:bCs/>
        <w:spacing w:val="0"/>
        <w:w w:val="99"/>
        <w:sz w:val="34"/>
        <w:szCs w:val="34"/>
      </w:rPr>
    </w:lvl>
    <w:lvl w:ilvl="1">
      <w:start w:val="1"/>
      <w:numFmt w:val="decimal"/>
      <w:lvlText w:val="（%2）"/>
      <w:lvlJc w:val="left"/>
      <w:pPr>
        <w:ind w:left="160" w:hanging="1080"/>
        <w:jc w:val="right"/>
      </w:pPr>
      <w:rPr>
        <w:rFonts w:ascii="幼圆" w:eastAsia="幼圆" w:hAnsi="幼圆" w:cs="幼圆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2020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399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779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5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39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919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99" w:hanging="1080"/>
      </w:pPr>
      <w:rPr>
        <w:rFonts w:hint="default"/>
      </w:rPr>
    </w:lvl>
  </w:abstractNum>
  <w:abstractNum w:abstractNumId="23">
    <w:nsid w:val="55BC6A2A"/>
    <w:multiLevelType w:val="hybridMultilevel"/>
    <w:tmpl w:val="00000000"/>
    <w:lvl w:ilvl="0">
      <w:start w:val="1"/>
      <w:numFmt w:val="decimal"/>
      <w:lvlText w:val="%1）"/>
      <w:lvlJc w:val="left"/>
      <w:pPr>
        <w:ind w:left="160" w:hanging="541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144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2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1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0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9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8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9" w:hanging="541"/>
      </w:pPr>
      <w:rPr>
        <w:rFonts w:hint="default"/>
      </w:rPr>
    </w:lvl>
  </w:abstractNum>
  <w:abstractNum w:abstractNumId="24">
    <w:nsid w:val="5779D4F2"/>
    <w:multiLevelType w:val="hybridMultilevel"/>
    <w:tmpl w:val="00000000"/>
    <w:lvl w:ilvl="0">
      <w:start w:val="1"/>
      <w:numFmt w:val="decimal"/>
      <w:lvlText w:val="%1）"/>
      <w:lvlJc w:val="left"/>
      <w:pPr>
        <w:ind w:left="1421" w:hanging="541"/>
        <w:jc w:val="left"/>
      </w:pPr>
      <w:rPr>
        <w:rFonts w:ascii="Times New Roman" w:eastAsia="Times New Roman" w:hAnsi="Times New Roman" w:cs="Times New Roman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83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47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11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75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3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03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67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31" w:hanging="541"/>
      </w:pPr>
      <w:rPr>
        <w:rFonts w:hint="default"/>
      </w:rPr>
    </w:lvl>
  </w:abstractNum>
  <w:abstractNum w:abstractNumId="25">
    <w:nsid w:val="58453F63"/>
    <w:multiLevelType w:val="hybridMultilevel"/>
    <w:tmpl w:val="00000000"/>
    <w:lvl w:ilvl="0">
      <w:start w:val="1"/>
      <w:numFmt w:val="decimal"/>
      <w:lvlText w:val="%1）"/>
      <w:lvlJc w:val="left"/>
      <w:pPr>
        <w:ind w:left="1421" w:hanging="541"/>
        <w:jc w:val="left"/>
      </w:pPr>
      <w:rPr>
        <w:rFonts w:ascii="Times New Roman" w:eastAsia="Times New Roman" w:hAnsi="Times New Roman" w:cs="Times New Roman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83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47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11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75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3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03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67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31" w:hanging="541"/>
      </w:pPr>
      <w:rPr>
        <w:rFonts w:hint="default"/>
      </w:rPr>
    </w:lvl>
  </w:abstractNum>
  <w:abstractNum w:abstractNumId="26">
    <w:nsid w:val="694254C7"/>
    <w:multiLevelType w:val="hybridMultilevel"/>
    <w:tmpl w:val="00000000"/>
    <w:lvl w:ilvl="0">
      <w:start w:val="1"/>
      <w:numFmt w:val="decimal"/>
      <w:lvlText w:val="%1）"/>
      <w:lvlJc w:val="left"/>
      <w:pPr>
        <w:ind w:left="1436" w:hanging="556"/>
        <w:jc w:val="left"/>
      </w:pPr>
      <w:rPr>
        <w:rFonts w:ascii="宋体" w:eastAsia="宋体" w:hAnsi="宋体" w:cs="宋体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601" w:hanging="5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63" w:hanging="5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25" w:hanging="5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87" w:hanging="5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49" w:hanging="5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11" w:hanging="5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3" w:hanging="5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35" w:hanging="556"/>
      </w:pPr>
      <w:rPr>
        <w:rFonts w:hint="default"/>
      </w:rPr>
    </w:lvl>
  </w:abstractNum>
  <w:abstractNum w:abstractNumId="27">
    <w:nsid w:val="6B6AFED6"/>
    <w:multiLevelType w:val="hybridMultilevel"/>
    <w:tmpl w:val="00000000"/>
    <w:lvl w:ilvl="0">
      <w:start w:val="1"/>
      <w:numFmt w:val="decimal"/>
      <w:lvlText w:val="（%1）"/>
      <w:lvlJc w:val="left"/>
      <w:pPr>
        <w:ind w:left="160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449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9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29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19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0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99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89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9" w:hanging="901"/>
      </w:pPr>
      <w:rPr>
        <w:rFonts w:hint="default"/>
      </w:rPr>
    </w:lvl>
  </w:abstractNum>
  <w:abstractNum w:abstractNumId="28">
    <w:nsid w:val="6F93C96B"/>
    <w:multiLevelType w:val="hybridMultilevel"/>
    <w:tmpl w:val="00000000"/>
    <w:lvl w:ilvl="0">
      <w:start w:val="1"/>
      <w:numFmt w:val="decimal"/>
      <w:lvlText w:val="（%1）"/>
      <w:lvlJc w:val="left"/>
      <w:pPr>
        <w:ind w:left="1781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907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35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63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91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1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47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75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03" w:hanging="901"/>
      </w:pPr>
      <w:rPr>
        <w:rFonts w:hint="default"/>
      </w:rPr>
    </w:lvl>
  </w:abstractNum>
  <w:abstractNum w:abstractNumId="29">
    <w:nsid w:val="70082FC2"/>
    <w:multiLevelType w:val="hybridMultilevel"/>
    <w:tmpl w:val="00000000"/>
    <w:lvl w:ilvl="0">
      <w:start w:val="1"/>
      <w:numFmt w:val="decimal"/>
      <w:lvlText w:val="（%1）"/>
      <w:lvlJc w:val="left"/>
      <w:pPr>
        <w:ind w:left="1781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907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35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63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91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1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47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75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03" w:hanging="901"/>
      </w:pPr>
      <w:rPr>
        <w:rFonts w:hint="default"/>
      </w:rPr>
    </w:lvl>
  </w:abstractNum>
  <w:abstractNum w:abstractNumId="30">
    <w:nsid w:val="73A4BDD6"/>
    <w:multiLevelType w:val="hybridMultilevel"/>
    <w:tmpl w:val="00000000"/>
    <w:lvl w:ilvl="0">
      <w:start w:val="1"/>
      <w:numFmt w:val="decimal"/>
      <w:lvlText w:val="%1）"/>
      <w:lvlJc w:val="left"/>
      <w:pPr>
        <w:ind w:left="16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44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2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1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0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9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8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9" w:hanging="541"/>
      </w:pPr>
      <w:rPr>
        <w:rFonts w:hint="default"/>
      </w:rPr>
    </w:lvl>
  </w:abstractNum>
  <w:abstractNum w:abstractNumId="31">
    <w:nsid w:val="77087F87"/>
    <w:multiLevelType w:val="hybridMultilevel"/>
    <w:tmpl w:val="00000000"/>
    <w:lvl w:ilvl="0">
      <w:start w:val="1"/>
      <w:numFmt w:val="decimal"/>
      <w:lvlText w:val="%1）"/>
      <w:lvlJc w:val="left"/>
      <w:pPr>
        <w:ind w:left="16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44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2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1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0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9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8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9" w:hanging="541"/>
      </w:pPr>
      <w:rPr>
        <w:rFonts w:hint="default"/>
      </w:rPr>
    </w:lvl>
  </w:abstractNum>
  <w:abstractNum w:abstractNumId="32">
    <w:nsid w:val="78F9F2BA"/>
    <w:multiLevelType w:val="hybridMultilevel"/>
    <w:tmpl w:val="00000000"/>
    <w:lvl w:ilvl="0">
      <w:start w:val="5"/>
      <w:numFmt w:val="decimal"/>
      <w:lvlText w:val="%1）"/>
      <w:lvlJc w:val="left"/>
      <w:pPr>
        <w:ind w:left="142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83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47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11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75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3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03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67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31" w:hanging="541"/>
      </w:pPr>
      <w:rPr>
        <w:rFonts w:hint="default"/>
      </w:rPr>
    </w:lvl>
  </w:abstractNum>
  <w:abstractNum w:abstractNumId="33">
    <w:nsid w:val="7C28C1C8"/>
    <w:multiLevelType w:val="hybridMultilevel"/>
    <w:tmpl w:val="00000000"/>
    <w:lvl w:ilvl="0">
      <w:start w:val="1"/>
      <w:numFmt w:val="decimal"/>
      <w:lvlText w:val="%1）"/>
      <w:lvlJc w:val="left"/>
      <w:pPr>
        <w:ind w:left="16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44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2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1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0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9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8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79" w:hanging="541"/>
      </w:pPr>
      <w:rPr>
        <w:rFonts w:hint="default"/>
      </w:rPr>
    </w:lvl>
  </w:abstractNum>
  <w:num w:numId="1">
    <w:abstractNumId w:val="29"/>
  </w:num>
  <w:num w:numId="2">
    <w:abstractNumId w:val="13"/>
  </w:num>
  <w:num w:numId="3">
    <w:abstractNumId w:val="27"/>
  </w:num>
  <w:num w:numId="4">
    <w:abstractNumId w:val="10"/>
  </w:num>
  <w:num w:numId="5">
    <w:abstractNumId w:val="28"/>
  </w:num>
  <w:num w:numId="6">
    <w:abstractNumId w:val="15"/>
  </w:num>
  <w:num w:numId="7">
    <w:abstractNumId w:val="14"/>
  </w:num>
  <w:num w:numId="8">
    <w:abstractNumId w:val="23"/>
  </w:num>
  <w:num w:numId="9">
    <w:abstractNumId w:val="24"/>
  </w:num>
  <w:num w:numId="10">
    <w:abstractNumId w:val="5"/>
  </w:num>
  <w:num w:numId="11">
    <w:abstractNumId w:val="25"/>
  </w:num>
  <w:num w:numId="12">
    <w:abstractNumId w:val="9"/>
  </w:num>
  <w:num w:numId="13">
    <w:abstractNumId w:val="1"/>
  </w:num>
  <w:num w:numId="14">
    <w:abstractNumId w:val="26"/>
  </w:num>
  <w:num w:numId="15">
    <w:abstractNumId w:val="17"/>
  </w:num>
  <w:num w:numId="16">
    <w:abstractNumId w:val="3"/>
  </w:num>
  <w:num w:numId="17">
    <w:abstractNumId w:val="22"/>
  </w:num>
  <w:num w:numId="18">
    <w:abstractNumId w:val="4"/>
  </w:num>
  <w:num w:numId="19">
    <w:abstractNumId w:val="0"/>
  </w:num>
  <w:num w:numId="20">
    <w:abstractNumId w:val="33"/>
  </w:num>
  <w:num w:numId="21">
    <w:abstractNumId w:val="16"/>
  </w:num>
  <w:num w:numId="22">
    <w:abstractNumId w:val="30"/>
  </w:num>
  <w:num w:numId="23">
    <w:abstractNumId w:val="18"/>
  </w:num>
  <w:num w:numId="24">
    <w:abstractNumId w:val="2"/>
  </w:num>
  <w:num w:numId="25">
    <w:abstractNumId w:val="31"/>
  </w:num>
  <w:num w:numId="26">
    <w:abstractNumId w:val="8"/>
  </w:num>
  <w:num w:numId="27">
    <w:abstractNumId w:val="21"/>
  </w:num>
  <w:num w:numId="28">
    <w:abstractNumId w:val="11"/>
  </w:num>
  <w:num w:numId="29">
    <w:abstractNumId w:val="19"/>
  </w:num>
  <w:num w:numId="30">
    <w:abstractNumId w:val="6"/>
  </w:num>
  <w:num w:numId="31">
    <w:abstractNumId w:val="12"/>
  </w:num>
  <w:num w:numId="32">
    <w:abstractNumId w:val="20"/>
  </w:num>
  <w:num w:numId="33">
    <w:abstractNumId w:val="7"/>
  </w:num>
  <w:num w:numId="34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ind w:left="926" w:right="275"/>
      <w:jc w:val="center"/>
      <w:outlineLvl w:val="0"/>
    </w:pPr>
    <w:rPr>
      <w:rFonts w:ascii="宋体" w:eastAsia="宋体" w:hAnsi="宋体" w:cs="宋体"/>
      <w:b/>
      <w:bCs/>
      <w:sz w:val="48"/>
      <w:szCs w:val="48"/>
    </w:rPr>
  </w:style>
  <w:style w:type="paragraph" w:styleId="Heading2">
    <w:name w:val="heading 2"/>
    <w:basedOn w:val="Normal"/>
    <w:uiPriority w:val="1"/>
    <w:qFormat/>
    <w:pPr>
      <w:ind w:left="884"/>
      <w:outlineLvl w:val="1"/>
    </w:pPr>
    <w:rPr>
      <w:rFonts w:ascii="宋体" w:eastAsia="宋体" w:hAnsi="宋体" w:cs="宋体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60"/>
    </w:pPr>
    <w:rPr>
      <w:rFonts w:ascii="宋体" w:eastAsia="宋体" w:hAnsi="宋体" w:cs="宋体"/>
      <w:sz w:val="36"/>
      <w:szCs w:val="36"/>
    </w:rPr>
  </w:style>
  <w:style w:type="paragraph" w:styleId="Title">
    <w:name w:val="Title"/>
    <w:basedOn w:val="Normal"/>
    <w:uiPriority w:val="1"/>
    <w:qFormat/>
    <w:pPr>
      <w:spacing w:line="974" w:lineRule="exact"/>
      <w:ind w:right="275"/>
      <w:jc w:val="center"/>
    </w:pPr>
    <w:rPr>
      <w:rFonts w:ascii="宋体" w:eastAsia="宋体" w:hAnsi="宋体" w:cs="宋体"/>
      <w:b/>
      <w:bCs/>
      <w:sz w:val="78"/>
      <w:szCs w:val="78"/>
    </w:rPr>
  </w:style>
  <w:style w:type="paragraph" w:styleId="ListParagraph">
    <w:name w:val="List Paragraph"/>
    <w:basedOn w:val="Normal"/>
    <w:uiPriority w:val="1"/>
    <w:qFormat/>
    <w:pPr>
      <w:spacing w:before="2"/>
      <w:ind w:left="160" w:firstLine="719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spacing w:before="147"/>
      <w:jc w:val="center"/>
    </w:pPr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image" Target="media/image2.png" /><Relationship Id="rId14" Type="http://schemas.openxmlformats.org/officeDocument/2006/relationships/footer" Target="footer9.xml" /><Relationship Id="rId15" Type="http://schemas.openxmlformats.org/officeDocument/2006/relationships/footer" Target="footer10.xml" /><Relationship Id="rId16" Type="http://schemas.openxmlformats.org/officeDocument/2006/relationships/footer" Target="footer11.xml" /><Relationship Id="rId17" Type="http://schemas.openxmlformats.org/officeDocument/2006/relationships/footer" Target="footer12.xml" /><Relationship Id="rId18" Type="http://schemas.openxmlformats.org/officeDocument/2006/relationships/footer" Target="footer13.xml" /><Relationship Id="rId19" Type="http://schemas.openxmlformats.org/officeDocument/2006/relationships/footer" Target="footer14.xml" /><Relationship Id="rId2" Type="http://schemas.openxmlformats.org/officeDocument/2006/relationships/webSettings" Target="webSettings.xml" /><Relationship Id="rId20" Type="http://schemas.openxmlformats.org/officeDocument/2006/relationships/footer" Target="footer15.xml" /><Relationship Id="rId21" Type="http://schemas.openxmlformats.org/officeDocument/2006/relationships/footer" Target="footer16.xml" /><Relationship Id="rId22" Type="http://schemas.openxmlformats.org/officeDocument/2006/relationships/footer" Target="footer17.xml" /><Relationship Id="rId23" Type="http://schemas.openxmlformats.org/officeDocument/2006/relationships/footer" Target="footer18.xml" /><Relationship Id="rId24" Type="http://schemas.openxmlformats.org/officeDocument/2006/relationships/image" Target="media/image3.png" /><Relationship Id="rId25" Type="http://schemas.openxmlformats.org/officeDocument/2006/relationships/image" Target="media/image4.png" /><Relationship Id="rId26" Type="http://schemas.openxmlformats.org/officeDocument/2006/relationships/footer" Target="footer19.xml" /><Relationship Id="rId27" Type="http://schemas.openxmlformats.org/officeDocument/2006/relationships/footer" Target="footer20.xml" /><Relationship Id="rId28" Type="http://schemas.openxmlformats.org/officeDocument/2006/relationships/hyperlink" Target="https://d.book118.com/168056064062006036" TargetMode="External" /><Relationship Id="rId29" Type="http://schemas.openxmlformats.org/officeDocument/2006/relationships/footer" Target="footer21.xml" /><Relationship Id="rId3" Type="http://schemas.openxmlformats.org/officeDocument/2006/relationships/fontTable" Target="fontTable.xml" /><Relationship Id="rId30" Type="http://schemas.openxmlformats.org/officeDocument/2006/relationships/footer" Target="footer22.xml" /><Relationship Id="rId31" Type="http://schemas.openxmlformats.org/officeDocument/2006/relationships/theme" Target="theme/theme1.xml" /><Relationship Id="rId32" Type="http://schemas.openxmlformats.org/officeDocument/2006/relationships/numbering" Target="numbering.xml" /><Relationship Id="rId33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2024-01-27T00:22:27Z</dcterms:created>
  <dcterms:modified xsi:type="dcterms:W3CDTF">2024-01-27T00:22:27Z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2022-11-21T00:00:00Z</vt:filetime>
  </property>
  <property fmtid="{D5CDD505-2E9C-101B-9397-08002B2CF9AE}" pid="3" name="LastSaved">
    <vt:filetime>2024-01-27T00:00:00Z</vt:filetime>
  </property>
</Properties>
</file>