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电视转播车项目计划设计方案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9" w:history="1">
        <w:r>
          <w:rPr>
            <w:rFonts w:ascii="仿宋" w:eastAsia="仿宋" w:hAnsi="仿宋" w:cs="仿宋" w:hint="eastAsia"/>
            <w:lang w:eastAsia="zh-CN"/>
          </w:rPr>
          <w:t>前言</w:t>
        </w:r>
        <w:r>
          <w:tab/>
        </w:r>
        <w:r>
          <w:fldChar w:fldCharType="begin"/>
        </w:r>
        <w:r>
          <w:instrText xml:space="preserve"> PAGEREF _Toc9679 \h </w:instrText>
        </w:r>
        <w:r>
          <w:fldChar w:fldCharType="separate"/>
        </w:r>
        <w:r>
          <w:t>3</w:t>
        </w:r>
        <w:r>
          <w:fldChar w:fldCharType="end"/>
        </w:r>
      </w:hyperlink>
    </w:p>
    <w:p>
      <w:pPr>
        <w:pStyle w:val="TOC1"/>
        <w:tabs>
          <w:tab w:val="right" w:leader="dot" w:pos="8306"/>
        </w:tabs>
      </w:pPr>
      <w:hyperlink w:anchor="_Toc13191" w:history="1">
        <w:r>
          <w:rPr>
            <w:rFonts w:ascii="仿宋" w:eastAsia="仿宋" w:hAnsi="仿宋" w:cs="仿宋" w:hint="eastAsia"/>
            <w:lang w:eastAsia="zh-CN"/>
          </w:rPr>
          <w:t>一、工艺说明</w:t>
        </w:r>
        <w:r>
          <w:tab/>
        </w:r>
        <w:r>
          <w:fldChar w:fldCharType="begin"/>
        </w:r>
        <w:r>
          <w:instrText xml:space="preserve"> PAGEREF _Toc13191 \h </w:instrText>
        </w:r>
        <w:r>
          <w:fldChar w:fldCharType="separate"/>
        </w:r>
        <w:r>
          <w:t>3</w:t>
        </w:r>
        <w:r>
          <w:fldChar w:fldCharType="end"/>
        </w:r>
      </w:hyperlink>
    </w:p>
    <w:p>
      <w:pPr>
        <w:pStyle w:val="TOC2"/>
        <w:tabs>
          <w:tab w:val="right" w:leader="dot" w:pos="8306"/>
        </w:tabs>
      </w:pPr>
      <w:hyperlink w:anchor="_Toc23212" w:history="1">
        <w:r>
          <w:rPr>
            <w:rFonts w:ascii="仿宋" w:eastAsia="仿宋" w:hAnsi="仿宋" w:cs="仿宋" w:hint="eastAsia"/>
            <w:lang w:eastAsia="zh-CN"/>
          </w:rPr>
          <w:t>(一)、技术管理特点</w:t>
        </w:r>
        <w:r>
          <w:tab/>
        </w:r>
        <w:r>
          <w:fldChar w:fldCharType="begin"/>
        </w:r>
        <w:r>
          <w:instrText xml:space="preserve"> PAGEREF _Toc23212 \h </w:instrText>
        </w:r>
        <w:r>
          <w:fldChar w:fldCharType="separate"/>
        </w:r>
        <w:r>
          <w:t>3</w:t>
        </w:r>
        <w:r>
          <w:fldChar w:fldCharType="end"/>
        </w:r>
      </w:hyperlink>
    </w:p>
    <w:p>
      <w:pPr>
        <w:pStyle w:val="TOC2"/>
        <w:tabs>
          <w:tab w:val="right" w:leader="dot" w:pos="8306"/>
        </w:tabs>
      </w:pPr>
      <w:hyperlink w:anchor="_Toc2630" w:history="1">
        <w:r>
          <w:rPr>
            <w:rFonts w:ascii="仿宋" w:eastAsia="仿宋" w:hAnsi="仿宋" w:cs="仿宋" w:hint="eastAsia"/>
            <w:lang w:eastAsia="zh-CN"/>
          </w:rPr>
          <w:t>(二)、电视转播车项目工艺技术设计方案</w:t>
        </w:r>
        <w:r>
          <w:tab/>
        </w:r>
        <w:r>
          <w:fldChar w:fldCharType="begin"/>
        </w:r>
        <w:r>
          <w:instrText xml:space="preserve"> PAGEREF _Toc2630 \h </w:instrText>
        </w:r>
        <w:r>
          <w:fldChar w:fldCharType="separate"/>
        </w:r>
        <w:r>
          <w:t>4</w:t>
        </w:r>
        <w:r>
          <w:fldChar w:fldCharType="end"/>
        </w:r>
      </w:hyperlink>
    </w:p>
    <w:p>
      <w:pPr>
        <w:pStyle w:val="TOC2"/>
        <w:tabs>
          <w:tab w:val="right" w:leader="dot" w:pos="8306"/>
        </w:tabs>
      </w:pPr>
      <w:hyperlink w:anchor="_Toc2698" w:history="1">
        <w:r>
          <w:rPr>
            <w:rFonts w:ascii="仿宋" w:eastAsia="仿宋" w:hAnsi="仿宋" w:cs="仿宋" w:hint="eastAsia"/>
            <w:lang w:eastAsia="zh-CN"/>
          </w:rPr>
          <w:t>(三)、设备选型方案</w:t>
        </w:r>
        <w:r>
          <w:tab/>
        </w:r>
        <w:r>
          <w:fldChar w:fldCharType="begin"/>
        </w:r>
        <w:r>
          <w:instrText xml:space="preserve"> PAGEREF _Toc2698 \h </w:instrText>
        </w:r>
        <w:r>
          <w:fldChar w:fldCharType="separate"/>
        </w:r>
        <w:r>
          <w:t>5</w:t>
        </w:r>
        <w:r>
          <w:fldChar w:fldCharType="end"/>
        </w:r>
      </w:hyperlink>
    </w:p>
    <w:p>
      <w:pPr>
        <w:pStyle w:val="TOC1"/>
        <w:tabs>
          <w:tab w:val="right" w:leader="dot" w:pos="8306"/>
        </w:tabs>
      </w:pPr>
      <w:hyperlink w:anchor="_Toc8693" w:history="1">
        <w:r>
          <w:rPr>
            <w:rFonts w:ascii="仿宋" w:eastAsia="仿宋" w:hAnsi="仿宋" w:cs="仿宋" w:hint="eastAsia"/>
            <w:lang w:eastAsia="zh-CN"/>
          </w:rPr>
          <w:t>二、电视转播车项目建设背景及必要性分析</w:t>
        </w:r>
        <w:r>
          <w:tab/>
        </w:r>
        <w:r>
          <w:fldChar w:fldCharType="begin"/>
        </w:r>
        <w:r>
          <w:instrText xml:space="preserve"> PAGEREF _Toc8693 \h </w:instrText>
        </w:r>
        <w:r>
          <w:fldChar w:fldCharType="separate"/>
        </w:r>
        <w:r>
          <w:t>7</w:t>
        </w:r>
        <w:r>
          <w:fldChar w:fldCharType="end"/>
        </w:r>
      </w:hyperlink>
    </w:p>
    <w:p>
      <w:pPr>
        <w:pStyle w:val="TOC2"/>
        <w:tabs>
          <w:tab w:val="right" w:leader="dot" w:pos="8306"/>
        </w:tabs>
      </w:pPr>
      <w:hyperlink w:anchor="_Toc700" w:history="1">
        <w:r>
          <w:rPr>
            <w:rFonts w:ascii="仿宋" w:eastAsia="仿宋" w:hAnsi="仿宋" w:cs="仿宋" w:hint="eastAsia"/>
            <w:lang w:eastAsia="zh-CN"/>
          </w:rPr>
          <w:t>(一)、电视转播车项目背景分析</w:t>
        </w:r>
        <w:r>
          <w:tab/>
        </w:r>
        <w:r>
          <w:fldChar w:fldCharType="begin"/>
        </w:r>
        <w:r>
          <w:instrText xml:space="preserve"> PAGEREF _Toc700 \h </w:instrText>
        </w:r>
        <w:r>
          <w:fldChar w:fldCharType="separate"/>
        </w:r>
        <w:r>
          <w:t>7</w:t>
        </w:r>
        <w:r>
          <w:fldChar w:fldCharType="end"/>
        </w:r>
      </w:hyperlink>
    </w:p>
    <w:p>
      <w:pPr>
        <w:pStyle w:val="TOC2"/>
        <w:tabs>
          <w:tab w:val="right" w:leader="dot" w:pos="8306"/>
        </w:tabs>
      </w:pPr>
      <w:hyperlink w:anchor="_Toc23616" w:history="1">
        <w:r>
          <w:rPr>
            <w:rFonts w:ascii="仿宋" w:eastAsia="仿宋" w:hAnsi="仿宋" w:cs="仿宋" w:hint="eastAsia"/>
            <w:lang w:eastAsia="zh-CN"/>
          </w:rPr>
          <w:t>(二)、电视转播车项目建设必要性分析</w:t>
        </w:r>
        <w:r>
          <w:tab/>
        </w:r>
        <w:r>
          <w:fldChar w:fldCharType="begin"/>
        </w:r>
        <w:r>
          <w:instrText xml:space="preserve"> PAGEREF _Toc23616 \h </w:instrText>
        </w:r>
        <w:r>
          <w:fldChar w:fldCharType="separate"/>
        </w:r>
        <w:r>
          <w:t>8</w:t>
        </w:r>
        <w:r>
          <w:fldChar w:fldCharType="end"/>
        </w:r>
      </w:hyperlink>
    </w:p>
    <w:p>
      <w:pPr>
        <w:pStyle w:val="TOC1"/>
        <w:tabs>
          <w:tab w:val="right" w:leader="dot" w:pos="8306"/>
        </w:tabs>
      </w:pPr>
      <w:hyperlink w:anchor="_Toc18776" w:history="1">
        <w:r>
          <w:rPr>
            <w:rFonts w:ascii="仿宋" w:eastAsia="仿宋" w:hAnsi="仿宋" w:cs="仿宋" w:hint="eastAsia"/>
            <w:lang w:eastAsia="zh-CN"/>
          </w:rPr>
          <w:t>三、电视转播车项目概论</w:t>
        </w:r>
        <w:r>
          <w:tab/>
        </w:r>
        <w:r>
          <w:fldChar w:fldCharType="begin"/>
        </w:r>
        <w:r>
          <w:instrText xml:space="preserve"> PAGEREF _Toc18776 \h </w:instrText>
        </w:r>
        <w:r>
          <w:fldChar w:fldCharType="separate"/>
        </w:r>
        <w:r>
          <w:t>10</w:t>
        </w:r>
        <w:r>
          <w:fldChar w:fldCharType="end"/>
        </w:r>
      </w:hyperlink>
    </w:p>
    <w:p>
      <w:pPr>
        <w:pStyle w:val="TOC2"/>
        <w:tabs>
          <w:tab w:val="right" w:leader="dot" w:pos="8306"/>
        </w:tabs>
      </w:pPr>
      <w:hyperlink w:anchor="_Toc3479" w:history="1">
        <w:r>
          <w:rPr>
            <w:rFonts w:ascii="仿宋" w:eastAsia="仿宋" w:hAnsi="仿宋" w:cs="仿宋" w:hint="eastAsia"/>
            <w:lang w:eastAsia="zh-CN"/>
          </w:rPr>
          <w:t>(一)、电视转播车项目概况</w:t>
        </w:r>
        <w:r>
          <w:tab/>
        </w:r>
        <w:r>
          <w:fldChar w:fldCharType="begin"/>
        </w:r>
        <w:r>
          <w:instrText xml:space="preserve"> PAGEREF _Toc3479 \h </w:instrText>
        </w:r>
        <w:r>
          <w:fldChar w:fldCharType="separate"/>
        </w:r>
        <w:r>
          <w:t>10</w:t>
        </w:r>
        <w:r>
          <w:fldChar w:fldCharType="end"/>
        </w:r>
      </w:hyperlink>
    </w:p>
    <w:p>
      <w:pPr>
        <w:pStyle w:val="TOC2"/>
        <w:tabs>
          <w:tab w:val="right" w:leader="dot" w:pos="8306"/>
        </w:tabs>
      </w:pPr>
      <w:hyperlink w:anchor="_Toc29943" w:history="1">
        <w:r>
          <w:rPr>
            <w:rFonts w:ascii="仿宋" w:eastAsia="仿宋" w:hAnsi="仿宋" w:cs="仿宋" w:hint="eastAsia"/>
            <w:lang w:eastAsia="zh-CN"/>
          </w:rPr>
          <w:t>(二)、电视转播车项目目标</w:t>
        </w:r>
        <w:r>
          <w:tab/>
        </w:r>
        <w:r>
          <w:fldChar w:fldCharType="begin"/>
        </w:r>
        <w:r>
          <w:instrText xml:space="preserve"> PAGEREF _Toc29943 \h </w:instrText>
        </w:r>
        <w:r>
          <w:fldChar w:fldCharType="separate"/>
        </w:r>
        <w:r>
          <w:t>12</w:t>
        </w:r>
        <w:r>
          <w:fldChar w:fldCharType="end"/>
        </w:r>
      </w:hyperlink>
    </w:p>
    <w:p>
      <w:pPr>
        <w:pStyle w:val="TOC2"/>
        <w:tabs>
          <w:tab w:val="right" w:leader="dot" w:pos="8306"/>
        </w:tabs>
      </w:pPr>
      <w:hyperlink w:anchor="_Toc24174" w:history="1">
        <w:r>
          <w:rPr>
            <w:rFonts w:ascii="仿宋" w:eastAsia="仿宋" w:hAnsi="仿宋" w:cs="仿宋" w:hint="eastAsia"/>
            <w:lang w:eastAsia="zh-CN"/>
          </w:rPr>
          <w:t>(三)、电视转播车项目提出的理由</w:t>
        </w:r>
        <w:r>
          <w:tab/>
        </w:r>
        <w:r>
          <w:fldChar w:fldCharType="begin"/>
        </w:r>
        <w:r>
          <w:instrText xml:space="preserve"> PAGEREF _Toc24174 \h </w:instrText>
        </w:r>
        <w:r>
          <w:fldChar w:fldCharType="separate"/>
        </w:r>
        <w:r>
          <w:t>13</w:t>
        </w:r>
        <w:r>
          <w:fldChar w:fldCharType="end"/>
        </w:r>
      </w:hyperlink>
    </w:p>
    <w:p>
      <w:pPr>
        <w:pStyle w:val="TOC2"/>
        <w:tabs>
          <w:tab w:val="right" w:leader="dot" w:pos="8306"/>
        </w:tabs>
      </w:pPr>
      <w:hyperlink w:anchor="_Toc20345" w:history="1">
        <w:r>
          <w:rPr>
            <w:rFonts w:ascii="仿宋" w:eastAsia="仿宋" w:hAnsi="仿宋" w:cs="仿宋" w:hint="eastAsia"/>
            <w:lang w:eastAsia="zh-CN"/>
          </w:rPr>
          <w:t>(四)、电视转播车项目意义</w:t>
        </w:r>
        <w:r>
          <w:tab/>
        </w:r>
        <w:r>
          <w:fldChar w:fldCharType="begin"/>
        </w:r>
        <w:r>
          <w:instrText xml:space="preserve"> PAGEREF _Toc20345 \h </w:instrText>
        </w:r>
        <w:r>
          <w:fldChar w:fldCharType="separate"/>
        </w:r>
        <w:r>
          <w:t>14</w:t>
        </w:r>
        <w:r>
          <w:fldChar w:fldCharType="end"/>
        </w:r>
      </w:hyperlink>
    </w:p>
    <w:p>
      <w:pPr>
        <w:pStyle w:val="TOC2"/>
        <w:tabs>
          <w:tab w:val="right" w:leader="dot" w:pos="8306"/>
        </w:tabs>
      </w:pPr>
      <w:hyperlink w:anchor="_Toc3959" w:history="1">
        <w:r>
          <w:rPr>
            <w:rFonts w:ascii="仿宋" w:eastAsia="仿宋" w:hAnsi="仿宋" w:cs="仿宋" w:hint="eastAsia"/>
            <w:lang w:eastAsia="zh-CN"/>
          </w:rPr>
          <w:t>(五)、电视转播车项目背景</w:t>
        </w:r>
        <w:r>
          <w:tab/>
        </w:r>
        <w:r>
          <w:fldChar w:fldCharType="begin"/>
        </w:r>
        <w:r>
          <w:instrText xml:space="preserve"> PAGEREF _Toc3959 \h </w:instrText>
        </w:r>
        <w:r>
          <w:fldChar w:fldCharType="separate"/>
        </w:r>
        <w:r>
          <w:t>15</w:t>
        </w:r>
        <w:r>
          <w:fldChar w:fldCharType="end"/>
        </w:r>
      </w:hyperlink>
    </w:p>
    <w:p>
      <w:pPr>
        <w:pStyle w:val="TOC1"/>
        <w:tabs>
          <w:tab w:val="right" w:leader="dot" w:pos="8306"/>
        </w:tabs>
      </w:pPr>
      <w:hyperlink w:anchor="_Toc973" w:history="1">
        <w:r>
          <w:rPr>
            <w:rFonts w:ascii="仿宋" w:eastAsia="仿宋" w:hAnsi="仿宋" w:cs="仿宋" w:hint="eastAsia"/>
            <w:lang w:eastAsia="zh-CN"/>
          </w:rPr>
          <w:t>四、电视转播车项目危机管理</w:t>
        </w:r>
        <w:r>
          <w:tab/>
        </w:r>
        <w:r>
          <w:fldChar w:fldCharType="begin"/>
        </w:r>
        <w:r>
          <w:instrText xml:space="preserve"> PAGEREF _Toc973 \h </w:instrText>
        </w:r>
        <w:r>
          <w:fldChar w:fldCharType="separate"/>
        </w:r>
        <w:r>
          <w:t>16</w:t>
        </w:r>
        <w:r>
          <w:fldChar w:fldCharType="end"/>
        </w:r>
      </w:hyperlink>
    </w:p>
    <w:p>
      <w:pPr>
        <w:pStyle w:val="TOC2"/>
        <w:tabs>
          <w:tab w:val="right" w:leader="dot" w:pos="8306"/>
        </w:tabs>
      </w:pPr>
      <w:hyperlink w:anchor="_Toc202" w:history="1">
        <w:r>
          <w:rPr>
            <w:rFonts w:ascii="仿宋" w:eastAsia="仿宋" w:hAnsi="仿宋" w:cs="仿宋" w:hint="eastAsia"/>
            <w:lang w:eastAsia="zh-CN"/>
          </w:rPr>
          <w:t>(一)、危机预警与识别</w:t>
        </w:r>
        <w:r>
          <w:tab/>
        </w:r>
        <w:r>
          <w:fldChar w:fldCharType="begin"/>
        </w:r>
        <w:r>
          <w:instrText xml:space="preserve"> PAGEREF _Toc202 \h </w:instrText>
        </w:r>
        <w:r>
          <w:fldChar w:fldCharType="separate"/>
        </w:r>
        <w:r>
          <w:t>16</w:t>
        </w:r>
        <w:r>
          <w:fldChar w:fldCharType="end"/>
        </w:r>
      </w:hyperlink>
    </w:p>
    <w:p>
      <w:pPr>
        <w:pStyle w:val="TOC2"/>
        <w:tabs>
          <w:tab w:val="right" w:leader="dot" w:pos="8306"/>
        </w:tabs>
      </w:pPr>
      <w:hyperlink w:anchor="_Toc22284" w:history="1">
        <w:r>
          <w:rPr>
            <w:rFonts w:ascii="仿宋" w:eastAsia="仿宋" w:hAnsi="仿宋" w:cs="仿宋" w:hint="eastAsia"/>
            <w:lang w:eastAsia="zh-CN"/>
          </w:rPr>
          <w:t>(二)、危机应对与恢复</w:t>
        </w:r>
        <w:r>
          <w:tab/>
        </w:r>
        <w:r>
          <w:fldChar w:fldCharType="begin"/>
        </w:r>
        <w:r>
          <w:instrText xml:space="preserve"> PAGEREF _Toc22284 \h </w:instrText>
        </w:r>
        <w:r>
          <w:fldChar w:fldCharType="separate"/>
        </w:r>
        <w:r>
          <w:t>17</w:t>
        </w:r>
        <w:r>
          <w:fldChar w:fldCharType="end"/>
        </w:r>
      </w:hyperlink>
    </w:p>
    <w:p>
      <w:pPr>
        <w:pStyle w:val="TOC1"/>
        <w:tabs>
          <w:tab w:val="right" w:leader="dot" w:pos="8306"/>
        </w:tabs>
      </w:pPr>
      <w:hyperlink w:anchor="_Toc6923" w:history="1">
        <w:r>
          <w:rPr>
            <w:rFonts w:ascii="仿宋" w:eastAsia="仿宋" w:hAnsi="仿宋" w:cs="仿宋" w:hint="eastAsia"/>
            <w:lang w:eastAsia="zh-CN"/>
          </w:rPr>
          <w:t>五、电视转播车项目可持续发展</w:t>
        </w:r>
        <w:r>
          <w:tab/>
        </w:r>
        <w:r>
          <w:fldChar w:fldCharType="begin"/>
        </w:r>
        <w:r>
          <w:instrText xml:space="preserve"> PAGEREF _Toc6923 \h </w:instrText>
        </w:r>
        <w:r>
          <w:fldChar w:fldCharType="separate"/>
        </w:r>
        <w:r>
          <w:t>19</w:t>
        </w:r>
        <w:r>
          <w:fldChar w:fldCharType="end"/>
        </w:r>
      </w:hyperlink>
    </w:p>
    <w:p>
      <w:pPr>
        <w:pStyle w:val="TOC2"/>
        <w:tabs>
          <w:tab w:val="right" w:leader="dot" w:pos="8306"/>
        </w:tabs>
      </w:pPr>
      <w:hyperlink w:anchor="_Toc12142" w:history="1">
        <w:r>
          <w:rPr>
            <w:rFonts w:ascii="仿宋" w:eastAsia="仿宋" w:hAnsi="仿宋" w:cs="仿宋" w:hint="eastAsia"/>
            <w:lang w:eastAsia="zh-CN"/>
          </w:rPr>
          <w:t>(一)、可持续战略与实践</w:t>
        </w:r>
        <w:r>
          <w:tab/>
        </w:r>
        <w:r>
          <w:fldChar w:fldCharType="begin"/>
        </w:r>
        <w:r>
          <w:instrText xml:space="preserve"> PAGEREF _Toc12142 \h </w:instrText>
        </w:r>
        <w:r>
          <w:fldChar w:fldCharType="separate"/>
        </w:r>
        <w:r>
          <w:t>19</w:t>
        </w:r>
        <w:r>
          <w:fldChar w:fldCharType="end"/>
        </w:r>
      </w:hyperlink>
    </w:p>
    <w:p>
      <w:pPr>
        <w:pStyle w:val="TOC2"/>
        <w:tabs>
          <w:tab w:val="right" w:leader="dot" w:pos="8306"/>
        </w:tabs>
      </w:pPr>
      <w:hyperlink w:anchor="_Toc29460" w:history="1">
        <w:r>
          <w:rPr>
            <w:rFonts w:ascii="仿宋" w:eastAsia="仿宋" w:hAnsi="仿宋" w:cs="仿宋" w:hint="eastAsia"/>
            <w:lang w:eastAsia="zh-CN"/>
          </w:rPr>
          <w:t>(二)、环保与社会责任</w:t>
        </w:r>
        <w:r>
          <w:tab/>
        </w:r>
        <w:r>
          <w:fldChar w:fldCharType="begin"/>
        </w:r>
        <w:r>
          <w:instrText xml:space="preserve"> PAGEREF _Toc29460 \h </w:instrText>
        </w:r>
        <w:r>
          <w:fldChar w:fldCharType="separate"/>
        </w:r>
        <w:r>
          <w:t>19</w:t>
        </w:r>
        <w:r>
          <w:fldChar w:fldCharType="end"/>
        </w:r>
      </w:hyperlink>
    </w:p>
    <w:p>
      <w:pPr>
        <w:pStyle w:val="TOC1"/>
        <w:tabs>
          <w:tab w:val="right" w:leader="dot" w:pos="8306"/>
        </w:tabs>
      </w:pPr>
      <w:hyperlink w:anchor="_Toc32735" w:history="1">
        <w:r>
          <w:rPr>
            <w:rFonts w:ascii="仿宋" w:eastAsia="仿宋" w:hAnsi="仿宋" w:cs="仿宋" w:hint="eastAsia"/>
            <w:lang w:eastAsia="zh-CN"/>
          </w:rPr>
          <w:t>六、产品规划分析</w:t>
        </w:r>
        <w:r>
          <w:tab/>
        </w:r>
        <w:r>
          <w:fldChar w:fldCharType="begin"/>
        </w:r>
        <w:r>
          <w:instrText xml:space="preserve"> PAGEREF _Toc32735 \h </w:instrText>
        </w:r>
        <w:r>
          <w:fldChar w:fldCharType="separate"/>
        </w:r>
        <w:r>
          <w:t>20</w:t>
        </w:r>
        <w:r>
          <w:fldChar w:fldCharType="end"/>
        </w:r>
      </w:hyperlink>
    </w:p>
    <w:p>
      <w:pPr>
        <w:pStyle w:val="TOC2"/>
        <w:tabs>
          <w:tab w:val="right" w:leader="dot" w:pos="8306"/>
        </w:tabs>
      </w:pPr>
      <w:hyperlink w:anchor="_Toc950" w:history="1">
        <w:r>
          <w:rPr>
            <w:rFonts w:ascii="仿宋" w:eastAsia="仿宋" w:hAnsi="仿宋" w:cs="仿宋" w:hint="eastAsia"/>
            <w:lang w:eastAsia="zh-CN"/>
          </w:rPr>
          <w:t>(一)、产品规划</w:t>
        </w:r>
        <w:r>
          <w:tab/>
        </w:r>
        <w:r>
          <w:fldChar w:fldCharType="begin"/>
        </w:r>
        <w:r>
          <w:instrText xml:space="preserve"> PAGEREF _Toc950 \h </w:instrText>
        </w:r>
        <w:r>
          <w:fldChar w:fldCharType="separate"/>
        </w:r>
        <w:r>
          <w:t>20</w:t>
        </w:r>
        <w:r>
          <w:fldChar w:fldCharType="end"/>
        </w:r>
      </w:hyperlink>
    </w:p>
    <w:p>
      <w:pPr>
        <w:pStyle w:val="TOC2"/>
        <w:tabs>
          <w:tab w:val="right" w:leader="dot" w:pos="8306"/>
        </w:tabs>
      </w:pPr>
      <w:hyperlink w:anchor="_Toc9533" w:history="1">
        <w:r>
          <w:rPr>
            <w:rFonts w:ascii="仿宋" w:eastAsia="仿宋" w:hAnsi="仿宋" w:cs="仿宋" w:hint="eastAsia"/>
            <w:lang w:eastAsia="zh-CN"/>
          </w:rPr>
          <w:t>(二)、建设规模</w:t>
        </w:r>
        <w:r>
          <w:tab/>
        </w:r>
        <w:r>
          <w:fldChar w:fldCharType="begin"/>
        </w:r>
        <w:r>
          <w:instrText xml:space="preserve"> PAGEREF _Toc9533 \h </w:instrText>
        </w:r>
        <w:r>
          <w:fldChar w:fldCharType="separate"/>
        </w:r>
        <w:r>
          <w:t>21</w:t>
        </w:r>
        <w:r>
          <w:fldChar w:fldCharType="end"/>
        </w:r>
      </w:hyperlink>
    </w:p>
    <w:p>
      <w:pPr>
        <w:pStyle w:val="TOC1"/>
        <w:tabs>
          <w:tab w:val="right" w:leader="dot" w:pos="8306"/>
        </w:tabs>
      </w:pPr>
      <w:hyperlink w:anchor="_Toc30328" w:history="1">
        <w:r>
          <w:rPr>
            <w:rFonts w:ascii="仿宋" w:eastAsia="仿宋" w:hAnsi="仿宋" w:cs="仿宋" w:hint="eastAsia"/>
            <w:lang w:eastAsia="zh-CN"/>
          </w:rPr>
          <w:t>七、电视转播车项目技术管理</w:t>
        </w:r>
        <w:r>
          <w:tab/>
        </w:r>
        <w:r>
          <w:fldChar w:fldCharType="begin"/>
        </w:r>
        <w:r>
          <w:instrText xml:space="preserve"> PAGEREF _Toc30328 \h </w:instrText>
        </w:r>
        <w:r>
          <w:fldChar w:fldCharType="separate"/>
        </w:r>
        <w:r>
          <w:t>22</w:t>
        </w:r>
        <w:r>
          <w:fldChar w:fldCharType="end"/>
        </w:r>
      </w:hyperlink>
    </w:p>
    <w:p>
      <w:pPr>
        <w:pStyle w:val="TOC2"/>
        <w:tabs>
          <w:tab w:val="right" w:leader="dot" w:pos="8306"/>
        </w:tabs>
      </w:pPr>
      <w:hyperlink w:anchor="_Toc27270" w:history="1">
        <w:r>
          <w:rPr>
            <w:rFonts w:ascii="仿宋" w:eastAsia="仿宋" w:hAnsi="仿宋" w:cs="仿宋" w:hint="eastAsia"/>
            <w:lang w:eastAsia="zh-CN"/>
          </w:rPr>
          <w:t>(一)、技术方案选用方向</w:t>
        </w:r>
        <w:r>
          <w:tab/>
        </w:r>
        <w:r>
          <w:fldChar w:fldCharType="begin"/>
        </w:r>
        <w:r>
          <w:instrText xml:space="preserve"> PAGEREF _Toc27270 \h </w:instrText>
        </w:r>
        <w:r>
          <w:fldChar w:fldCharType="separate"/>
        </w:r>
        <w:r>
          <w:t>22</w:t>
        </w:r>
        <w:r>
          <w:fldChar w:fldCharType="end"/>
        </w:r>
      </w:hyperlink>
    </w:p>
    <w:p>
      <w:pPr>
        <w:pStyle w:val="TOC2"/>
        <w:tabs>
          <w:tab w:val="right" w:leader="dot" w:pos="8306"/>
        </w:tabs>
      </w:pPr>
      <w:hyperlink w:anchor="_Toc31632" w:history="1">
        <w:r>
          <w:rPr>
            <w:rFonts w:ascii="仿宋" w:eastAsia="仿宋" w:hAnsi="仿宋" w:cs="仿宋" w:hint="eastAsia"/>
            <w:lang w:eastAsia="zh-CN"/>
          </w:rPr>
          <w:t>(二)、工艺技术方案选用原则</w:t>
        </w:r>
        <w:r>
          <w:tab/>
        </w:r>
        <w:r>
          <w:fldChar w:fldCharType="begin"/>
        </w:r>
        <w:r>
          <w:instrText xml:space="preserve"> PAGEREF _Toc31632 \h </w:instrText>
        </w:r>
        <w:r>
          <w:fldChar w:fldCharType="separate"/>
        </w:r>
        <w:r>
          <w:t>24</w:t>
        </w:r>
        <w:r>
          <w:fldChar w:fldCharType="end"/>
        </w:r>
      </w:hyperlink>
    </w:p>
    <w:p>
      <w:pPr>
        <w:pStyle w:val="TOC2"/>
        <w:tabs>
          <w:tab w:val="right" w:leader="dot" w:pos="8306"/>
        </w:tabs>
      </w:pPr>
      <w:hyperlink w:anchor="_Toc21377" w:history="1">
        <w:r>
          <w:rPr>
            <w:rFonts w:ascii="仿宋" w:eastAsia="仿宋" w:hAnsi="仿宋" w:cs="仿宋" w:hint="eastAsia"/>
            <w:lang w:eastAsia="zh-CN"/>
          </w:rPr>
          <w:t>(三)、工艺技术方案要求</w:t>
        </w:r>
        <w:r>
          <w:tab/>
        </w:r>
        <w:r>
          <w:fldChar w:fldCharType="begin"/>
        </w:r>
        <w:r>
          <w:instrText xml:space="preserve"> PAGEREF _Toc21377 \h </w:instrText>
        </w:r>
        <w:r>
          <w:fldChar w:fldCharType="separate"/>
        </w:r>
        <w:r>
          <w:t>26</w:t>
        </w:r>
        <w:r>
          <w:fldChar w:fldCharType="end"/>
        </w:r>
      </w:hyperlink>
    </w:p>
    <w:p>
      <w:pPr>
        <w:pStyle w:val="TOC1"/>
        <w:tabs>
          <w:tab w:val="right" w:leader="dot" w:pos="8306"/>
        </w:tabs>
      </w:pPr>
      <w:hyperlink w:anchor="_Toc29291" w:history="1">
        <w:r>
          <w:rPr>
            <w:rFonts w:ascii="仿宋" w:eastAsia="仿宋" w:hAnsi="仿宋" w:cs="仿宋" w:hint="eastAsia"/>
            <w:lang w:eastAsia="zh-CN"/>
          </w:rPr>
          <w:t>八、电视转播车项目环境影响分析</w:t>
        </w:r>
        <w:r>
          <w:tab/>
        </w:r>
        <w:r>
          <w:fldChar w:fldCharType="begin"/>
        </w:r>
        <w:r>
          <w:instrText xml:space="preserve"> PAGEREF _Toc29291 \h </w:instrText>
        </w:r>
        <w:r>
          <w:fldChar w:fldCharType="separate"/>
        </w:r>
        <w:r>
          <w:t>28</w:t>
        </w:r>
        <w:r>
          <w:fldChar w:fldCharType="end"/>
        </w:r>
      </w:hyperlink>
    </w:p>
    <w:p>
      <w:pPr>
        <w:pStyle w:val="TOC2"/>
        <w:tabs>
          <w:tab w:val="right" w:leader="dot" w:pos="8306"/>
        </w:tabs>
      </w:pPr>
      <w:hyperlink w:anchor="_Toc2474" w:history="1">
        <w:r>
          <w:rPr>
            <w:rFonts w:ascii="仿宋" w:eastAsia="仿宋" w:hAnsi="仿宋" w:cs="仿宋" w:hint="eastAsia"/>
            <w:lang w:eastAsia="zh-CN"/>
          </w:rPr>
          <w:t>(一)、建设区域环境质量现状</w:t>
        </w:r>
        <w:r>
          <w:tab/>
        </w:r>
        <w:r>
          <w:fldChar w:fldCharType="begin"/>
        </w:r>
        <w:r>
          <w:instrText xml:space="preserve"> PAGEREF _Toc2474 \h </w:instrText>
        </w:r>
        <w:r>
          <w:fldChar w:fldCharType="separate"/>
        </w:r>
        <w:r>
          <w:t>28</w:t>
        </w:r>
        <w:r>
          <w:fldChar w:fldCharType="end"/>
        </w:r>
      </w:hyperlink>
    </w:p>
    <w:p>
      <w:pPr>
        <w:pStyle w:val="TOC2"/>
        <w:tabs>
          <w:tab w:val="right" w:leader="dot" w:pos="8306"/>
        </w:tabs>
      </w:pPr>
      <w:hyperlink w:anchor="_Toc28522" w:history="1">
        <w:r>
          <w:rPr>
            <w:rFonts w:ascii="仿宋" w:eastAsia="仿宋" w:hAnsi="仿宋" w:cs="仿宋" w:hint="eastAsia"/>
            <w:lang w:eastAsia="zh-CN"/>
          </w:rPr>
          <w:t>(二)、建设期环境保护</w:t>
        </w:r>
        <w:r>
          <w:tab/>
        </w:r>
        <w:r>
          <w:fldChar w:fldCharType="begin"/>
        </w:r>
        <w:r>
          <w:instrText xml:space="preserve"> PAGEREF _Toc28522 \h </w:instrText>
        </w:r>
        <w:r>
          <w:fldChar w:fldCharType="separate"/>
        </w:r>
        <w:r>
          <w:t>30</w:t>
        </w:r>
        <w:r>
          <w:fldChar w:fldCharType="end"/>
        </w:r>
      </w:hyperlink>
    </w:p>
    <w:p>
      <w:pPr>
        <w:pStyle w:val="TOC2"/>
        <w:tabs>
          <w:tab w:val="right" w:leader="dot" w:pos="8306"/>
        </w:tabs>
      </w:pPr>
      <w:hyperlink w:anchor="_Toc25950" w:history="1">
        <w:r>
          <w:rPr>
            <w:rFonts w:ascii="仿宋" w:eastAsia="仿宋" w:hAnsi="仿宋" w:cs="仿宋" w:hint="eastAsia"/>
            <w:lang w:eastAsia="zh-CN"/>
          </w:rPr>
          <w:t>(三)、运营期环境保护</w:t>
        </w:r>
        <w:r>
          <w:tab/>
        </w:r>
        <w:r>
          <w:fldChar w:fldCharType="begin"/>
        </w:r>
        <w:r>
          <w:instrText xml:space="preserve"> PAGEREF _Toc25950 \h </w:instrText>
        </w:r>
        <w:r>
          <w:fldChar w:fldCharType="separate"/>
        </w:r>
        <w:r>
          <w:t>31</w:t>
        </w:r>
        <w:r>
          <w:fldChar w:fldCharType="end"/>
        </w:r>
      </w:hyperlink>
    </w:p>
    <w:p>
      <w:pPr>
        <w:pStyle w:val="TOC2"/>
        <w:tabs>
          <w:tab w:val="right" w:leader="dot" w:pos="8306"/>
        </w:tabs>
      </w:pPr>
      <w:hyperlink w:anchor="_Toc20694" w:history="1">
        <w:r>
          <w:rPr>
            <w:rFonts w:ascii="仿宋" w:eastAsia="仿宋" w:hAnsi="仿宋" w:cs="仿宋" w:hint="eastAsia"/>
            <w:lang w:eastAsia="zh-CN"/>
          </w:rPr>
          <w:t>(四)、电视转播车项目建设对区域经济的影响</w:t>
        </w:r>
        <w:r>
          <w:tab/>
        </w:r>
        <w:r>
          <w:fldChar w:fldCharType="begin"/>
        </w:r>
        <w:r>
          <w:instrText xml:space="preserve"> PAGEREF _Toc20694 \h </w:instrText>
        </w:r>
        <w:r>
          <w:fldChar w:fldCharType="separate"/>
        </w:r>
        <w:r>
          <w:t>33</w:t>
        </w:r>
        <w:r>
          <w:fldChar w:fldCharType="end"/>
        </w:r>
      </w:hyperlink>
    </w:p>
    <w:p>
      <w:pPr>
        <w:pStyle w:val="TOC2"/>
        <w:tabs>
          <w:tab w:val="right" w:leader="dot" w:pos="8306"/>
        </w:tabs>
      </w:pPr>
      <w:hyperlink w:anchor="_Toc7588" w:history="1">
        <w:r>
          <w:rPr>
            <w:rFonts w:ascii="仿宋" w:eastAsia="仿宋" w:hAnsi="仿宋" w:cs="仿宋" w:hint="eastAsia"/>
            <w:lang w:eastAsia="zh-CN"/>
          </w:rPr>
          <w:t>(五)、废弃物处理</w:t>
        </w:r>
        <w:r>
          <w:tab/>
        </w:r>
        <w:r>
          <w:fldChar w:fldCharType="begin"/>
        </w:r>
        <w:r>
          <w:instrText xml:space="preserve"> PAGEREF _Toc7588 \h </w:instrText>
        </w:r>
        <w:r>
          <w:fldChar w:fldCharType="separate"/>
        </w:r>
        <w:r>
          <w:t>34</w:t>
        </w:r>
        <w:r>
          <w:fldChar w:fldCharType="end"/>
        </w:r>
      </w:hyperlink>
    </w:p>
    <w:p>
      <w:pPr>
        <w:pStyle w:val="TOC2"/>
        <w:tabs>
          <w:tab w:val="right" w:leader="dot" w:pos="8306"/>
        </w:tabs>
      </w:pPr>
      <w:hyperlink w:anchor="_Toc25613" w:history="1">
        <w:r>
          <w:rPr>
            <w:rFonts w:ascii="仿宋" w:eastAsia="仿宋" w:hAnsi="仿宋" w:cs="仿宋" w:hint="eastAsia"/>
            <w:lang w:eastAsia="zh-CN"/>
          </w:rPr>
          <w:t>(六)、特殊环境影响分析</w:t>
        </w:r>
        <w:r>
          <w:tab/>
        </w:r>
        <w:r>
          <w:fldChar w:fldCharType="begin"/>
        </w:r>
        <w:r>
          <w:instrText xml:space="preserve"> PAGEREF _Toc25613 \h </w:instrText>
        </w:r>
        <w:r>
          <w:fldChar w:fldCharType="separate"/>
        </w:r>
        <w:r>
          <w:t>36</w:t>
        </w:r>
        <w:r>
          <w:fldChar w:fldCharType="end"/>
        </w:r>
      </w:hyperlink>
    </w:p>
    <w:p>
      <w:pPr>
        <w:pStyle w:val="TOC2"/>
        <w:tabs>
          <w:tab w:val="right" w:leader="dot" w:pos="8306"/>
        </w:tabs>
      </w:pPr>
      <w:hyperlink w:anchor="_Toc15109" w:history="1">
        <w:r>
          <w:rPr>
            <w:rFonts w:ascii="仿宋" w:eastAsia="仿宋" w:hAnsi="仿宋" w:cs="仿宋" w:hint="eastAsia"/>
            <w:lang w:eastAsia="zh-CN"/>
          </w:rPr>
          <w:t>(七)、清洁生产</w:t>
        </w:r>
        <w:r>
          <w:tab/>
        </w:r>
        <w:r>
          <w:fldChar w:fldCharType="begin"/>
        </w:r>
        <w:r>
          <w:instrText xml:space="preserve"> PAGEREF _Toc15109 \h </w:instrText>
        </w:r>
        <w:r>
          <w:fldChar w:fldCharType="separate"/>
        </w:r>
        <w:r>
          <w:t>37</w:t>
        </w:r>
        <w:r>
          <w:fldChar w:fldCharType="end"/>
        </w:r>
      </w:hyperlink>
    </w:p>
    <w:p>
      <w:pPr>
        <w:pStyle w:val="TOC2"/>
        <w:tabs>
          <w:tab w:val="right" w:leader="dot" w:pos="8306"/>
        </w:tabs>
      </w:pPr>
      <w:hyperlink w:anchor="_Toc25974" w:history="1">
        <w:r>
          <w:rPr>
            <w:rFonts w:ascii="仿宋" w:eastAsia="仿宋" w:hAnsi="仿宋" w:cs="仿宋" w:hint="eastAsia"/>
            <w:lang w:eastAsia="zh-CN"/>
          </w:rPr>
          <w:t>(八)、环境保护综合评价</w:t>
        </w:r>
        <w:r>
          <w:tab/>
        </w:r>
        <w:r>
          <w:fldChar w:fldCharType="begin"/>
        </w:r>
        <w:r>
          <w:instrText xml:space="preserve"> PAGEREF _Toc25974 \h </w:instrText>
        </w:r>
        <w:r>
          <w:fldChar w:fldCharType="separate"/>
        </w:r>
        <w:r>
          <w:t>38</w:t>
        </w:r>
        <w:r>
          <w:fldChar w:fldCharType="end"/>
        </w:r>
      </w:hyperlink>
    </w:p>
    <w:p>
      <w:pPr>
        <w:pStyle w:val="TOC1"/>
        <w:tabs>
          <w:tab w:val="right" w:leader="dot" w:pos="8306"/>
        </w:tabs>
      </w:pPr>
      <w:hyperlink w:anchor="_Toc3658" w:history="1">
        <w:r>
          <w:rPr>
            <w:rFonts w:ascii="仿宋" w:eastAsia="仿宋" w:hAnsi="仿宋" w:cs="仿宋" w:hint="eastAsia"/>
            <w:lang w:eastAsia="zh-CN"/>
          </w:rPr>
          <w:t>九、生产安全保护</w:t>
        </w:r>
        <w:r>
          <w:tab/>
        </w:r>
        <w:r>
          <w:fldChar w:fldCharType="begin"/>
        </w:r>
        <w:r>
          <w:instrText xml:space="preserve"> PAGEREF _Toc3658 \h </w:instrText>
        </w:r>
        <w:r>
          <w:fldChar w:fldCharType="separate"/>
        </w:r>
        <w:r>
          <w:t>39</w:t>
        </w:r>
        <w:r>
          <w:fldChar w:fldCharType="end"/>
        </w:r>
      </w:hyperlink>
    </w:p>
    <w:p>
      <w:pPr>
        <w:pStyle w:val="TOC2"/>
        <w:tabs>
          <w:tab w:val="right" w:leader="dot" w:pos="8306"/>
        </w:tabs>
      </w:pPr>
      <w:hyperlink w:anchor="_Toc14531" w:history="1">
        <w:r>
          <w:rPr>
            <w:rFonts w:ascii="仿宋" w:eastAsia="仿宋" w:hAnsi="仿宋" w:cs="仿宋" w:hint="eastAsia"/>
            <w:lang w:eastAsia="zh-CN"/>
          </w:rPr>
          <w:t>(一)、消防安全</w:t>
        </w:r>
        <w:r>
          <w:tab/>
        </w:r>
        <w:r>
          <w:fldChar w:fldCharType="begin"/>
        </w:r>
        <w:r>
          <w:instrText xml:space="preserve"> PAGEREF _Toc14531 \h </w:instrText>
        </w:r>
        <w:r>
          <w:fldChar w:fldCharType="separate"/>
        </w:r>
        <w:r>
          <w:t>39</w:t>
        </w:r>
        <w:r>
          <w:fldChar w:fldCharType="end"/>
        </w:r>
      </w:hyperlink>
    </w:p>
    <w:p>
      <w:pPr>
        <w:pStyle w:val="TOC2"/>
        <w:tabs>
          <w:tab w:val="right" w:leader="dot" w:pos="8306"/>
        </w:tabs>
      </w:pPr>
      <w:hyperlink w:anchor="_Toc12839" w:history="1">
        <w:r>
          <w:rPr>
            <w:rFonts w:ascii="仿宋" w:eastAsia="仿宋" w:hAnsi="仿宋" w:cs="仿宋" w:hint="eastAsia"/>
            <w:lang w:eastAsia="zh-CN"/>
          </w:rPr>
          <w:t>(二)、防火防爆总图布置措施</w:t>
        </w:r>
        <w:r>
          <w:tab/>
        </w:r>
        <w:r>
          <w:fldChar w:fldCharType="begin"/>
        </w:r>
        <w:r>
          <w:instrText xml:space="preserve"> PAGEREF _Toc12839 \h </w:instrText>
        </w:r>
        <w:r>
          <w:fldChar w:fldCharType="separate"/>
        </w:r>
        <w:r>
          <w:t>41</w:t>
        </w:r>
        <w:r>
          <w:fldChar w:fldCharType="end"/>
        </w:r>
      </w:hyperlink>
    </w:p>
    <w:p>
      <w:pPr>
        <w:pStyle w:val="TOC2"/>
        <w:tabs>
          <w:tab w:val="right" w:leader="dot" w:pos="8306"/>
        </w:tabs>
      </w:pPr>
      <w:hyperlink w:anchor="_Toc25730" w:history="1">
        <w:r>
          <w:rPr>
            <w:rFonts w:ascii="仿宋" w:eastAsia="仿宋" w:hAnsi="仿宋" w:cs="仿宋" w:hint="eastAsia"/>
            <w:lang w:eastAsia="zh-CN"/>
          </w:rPr>
          <w:t>(三)、自然灾害防范措施</w:t>
        </w:r>
        <w:r>
          <w:tab/>
        </w:r>
        <w:r>
          <w:fldChar w:fldCharType="begin"/>
        </w:r>
        <w:r>
          <w:instrText xml:space="preserve"> PAGEREF _Toc25730 \h </w:instrText>
        </w:r>
        <w:r>
          <w:fldChar w:fldCharType="separate"/>
        </w:r>
        <w:r>
          <w:t>41</w:t>
        </w:r>
        <w:r>
          <w:fldChar w:fldCharType="end"/>
        </w:r>
      </w:hyperlink>
    </w:p>
    <w:p>
      <w:pPr>
        <w:pStyle w:val="TOC2"/>
        <w:tabs>
          <w:tab w:val="right" w:leader="dot" w:pos="8306"/>
        </w:tabs>
      </w:pPr>
      <w:hyperlink w:anchor="_Toc5897" w:history="1">
        <w:r>
          <w:rPr>
            <w:rFonts w:ascii="仿宋" w:eastAsia="仿宋" w:hAnsi="仿宋" w:cs="仿宋" w:hint="eastAsia"/>
            <w:lang w:eastAsia="zh-CN"/>
          </w:rPr>
          <w:t>(四)、安全色及安全标志使用要求</w:t>
        </w:r>
        <w:r>
          <w:tab/>
        </w:r>
        <w:r>
          <w:fldChar w:fldCharType="begin"/>
        </w:r>
        <w:r>
          <w:instrText xml:space="preserve"> PAGEREF _Toc5897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65" w:history="1">
        <w:r>
          <w:rPr>
            <w:rFonts w:ascii="仿宋" w:eastAsia="仿宋" w:hAnsi="仿宋" w:cs="仿宋" w:hint="eastAsia"/>
            <w:lang w:eastAsia="zh-CN"/>
          </w:rPr>
          <w:t>(五)、防尘防毒措施</w:t>
        </w:r>
        <w:r>
          <w:tab/>
        </w:r>
        <w:r>
          <w:fldChar w:fldCharType="begin"/>
        </w:r>
        <w:r>
          <w:instrText xml:space="preserve"> PAGEREF _Toc29465 \h </w:instrText>
        </w:r>
        <w:r>
          <w:fldChar w:fldCharType="separate"/>
        </w:r>
        <w:r>
          <w:t>43</w:t>
        </w:r>
        <w:r>
          <w:fldChar w:fldCharType="end"/>
        </w:r>
      </w:hyperlink>
    </w:p>
    <w:p>
      <w:pPr>
        <w:pStyle w:val="TOC2"/>
        <w:tabs>
          <w:tab w:val="right" w:leader="dot" w:pos="8306"/>
        </w:tabs>
      </w:pPr>
      <w:hyperlink w:anchor="_Toc21167" w:history="1">
        <w:r>
          <w:rPr>
            <w:rFonts w:ascii="仿宋" w:eastAsia="仿宋" w:hAnsi="仿宋" w:cs="仿宋" w:hint="eastAsia"/>
            <w:lang w:eastAsia="zh-CN"/>
          </w:rPr>
          <w:t>(六)、防静电、触电防护及防雷措施</w:t>
        </w:r>
        <w:r>
          <w:tab/>
        </w:r>
        <w:r>
          <w:fldChar w:fldCharType="begin"/>
        </w:r>
        <w:r>
          <w:instrText xml:space="preserve"> PAGEREF _Toc21167 \h </w:instrText>
        </w:r>
        <w:r>
          <w:fldChar w:fldCharType="separate"/>
        </w:r>
        <w:r>
          <w:t>44</w:t>
        </w:r>
        <w:r>
          <w:fldChar w:fldCharType="end"/>
        </w:r>
      </w:hyperlink>
    </w:p>
    <w:p>
      <w:pPr>
        <w:pStyle w:val="TOC2"/>
        <w:tabs>
          <w:tab w:val="right" w:leader="dot" w:pos="8306"/>
        </w:tabs>
      </w:pPr>
      <w:hyperlink w:anchor="_Toc11407" w:history="1">
        <w:r>
          <w:rPr>
            <w:rFonts w:ascii="仿宋" w:eastAsia="仿宋" w:hAnsi="仿宋" w:cs="仿宋" w:hint="eastAsia"/>
            <w:lang w:eastAsia="zh-CN"/>
          </w:rPr>
          <w:t>(七)、机械设备安全保障措施</w:t>
        </w:r>
        <w:r>
          <w:tab/>
        </w:r>
        <w:r>
          <w:fldChar w:fldCharType="begin"/>
        </w:r>
        <w:r>
          <w:instrText xml:space="preserve"> PAGEREF _Toc11407 \h </w:instrText>
        </w:r>
        <w:r>
          <w:fldChar w:fldCharType="separate"/>
        </w:r>
        <w:r>
          <w:t>46</w:t>
        </w:r>
        <w:r>
          <w:fldChar w:fldCharType="end"/>
        </w:r>
      </w:hyperlink>
    </w:p>
    <w:p>
      <w:pPr>
        <w:pStyle w:val="TOC1"/>
        <w:tabs>
          <w:tab w:val="right" w:leader="dot" w:pos="8306"/>
        </w:tabs>
      </w:pPr>
      <w:hyperlink w:anchor="_Toc31029" w:history="1">
        <w:r>
          <w:rPr>
            <w:rFonts w:ascii="仿宋" w:eastAsia="仿宋" w:hAnsi="仿宋" w:cs="仿宋" w:hint="eastAsia"/>
            <w:lang w:eastAsia="zh-CN"/>
          </w:rPr>
          <w:t>十、电视转播车项目人力资源管理</w:t>
        </w:r>
        <w:r>
          <w:tab/>
        </w:r>
        <w:r>
          <w:fldChar w:fldCharType="begin"/>
        </w:r>
        <w:r>
          <w:instrText xml:space="preserve"> PAGEREF _Toc31029 \h </w:instrText>
        </w:r>
        <w:r>
          <w:fldChar w:fldCharType="separate"/>
        </w:r>
        <w:r>
          <w:t>47</w:t>
        </w:r>
        <w:r>
          <w:fldChar w:fldCharType="end"/>
        </w:r>
      </w:hyperlink>
    </w:p>
    <w:p>
      <w:pPr>
        <w:pStyle w:val="TOC2"/>
        <w:tabs>
          <w:tab w:val="right" w:leader="dot" w:pos="8306"/>
        </w:tabs>
      </w:pPr>
      <w:hyperlink w:anchor="_Toc30690" w:history="1">
        <w:r>
          <w:rPr>
            <w:rFonts w:ascii="仿宋" w:eastAsia="仿宋" w:hAnsi="仿宋" w:cs="仿宋" w:hint="eastAsia"/>
            <w:lang w:eastAsia="zh-CN"/>
          </w:rPr>
          <w:t>(一)、建立健全的预算管理制度</w:t>
        </w:r>
        <w:r>
          <w:tab/>
        </w:r>
        <w:r>
          <w:fldChar w:fldCharType="begin"/>
        </w:r>
        <w:r>
          <w:instrText xml:space="preserve"> PAGEREF _Toc30690 \h </w:instrText>
        </w:r>
        <w:r>
          <w:fldChar w:fldCharType="separate"/>
        </w:r>
        <w:r>
          <w:t>47</w:t>
        </w:r>
        <w:r>
          <w:fldChar w:fldCharType="end"/>
        </w:r>
      </w:hyperlink>
    </w:p>
    <w:p>
      <w:pPr>
        <w:pStyle w:val="TOC2"/>
        <w:tabs>
          <w:tab w:val="right" w:leader="dot" w:pos="8306"/>
        </w:tabs>
      </w:pPr>
      <w:hyperlink w:anchor="_Toc13232" w:history="1">
        <w:r>
          <w:rPr>
            <w:rFonts w:ascii="仿宋" w:eastAsia="仿宋" w:hAnsi="仿宋" w:cs="仿宋" w:hint="eastAsia"/>
            <w:lang w:eastAsia="zh-CN"/>
          </w:rPr>
          <w:t>(二)、加强资金流动监控</w:t>
        </w:r>
        <w:r>
          <w:tab/>
        </w:r>
        <w:r>
          <w:fldChar w:fldCharType="begin"/>
        </w:r>
        <w:r>
          <w:instrText xml:space="preserve"> PAGEREF _Toc13232 \h </w:instrText>
        </w:r>
        <w:r>
          <w:fldChar w:fldCharType="separate"/>
        </w:r>
        <w:r>
          <w:t>49</w:t>
        </w:r>
        <w:r>
          <w:fldChar w:fldCharType="end"/>
        </w:r>
      </w:hyperlink>
    </w:p>
    <w:p>
      <w:pPr>
        <w:pStyle w:val="TOC2"/>
        <w:tabs>
          <w:tab w:val="right" w:leader="dot" w:pos="8306"/>
        </w:tabs>
      </w:pPr>
      <w:hyperlink w:anchor="_Toc26546" w:history="1">
        <w:r>
          <w:rPr>
            <w:rFonts w:ascii="仿宋" w:eastAsia="仿宋" w:hAnsi="仿宋" w:cs="仿宋" w:hint="eastAsia"/>
            <w:lang w:eastAsia="zh-CN"/>
          </w:rPr>
          <w:t>(三)、制定完善的风险控制机制</w:t>
        </w:r>
        <w:r>
          <w:tab/>
        </w:r>
        <w:r>
          <w:fldChar w:fldCharType="begin"/>
        </w:r>
        <w:r>
          <w:instrText xml:space="preserve"> PAGEREF _Toc26546 \h </w:instrText>
        </w:r>
        <w:r>
          <w:fldChar w:fldCharType="separate"/>
        </w:r>
        <w:r>
          <w:t>50</w:t>
        </w:r>
        <w:r>
          <w:fldChar w:fldCharType="end"/>
        </w:r>
      </w:hyperlink>
    </w:p>
    <w:p>
      <w:pPr>
        <w:pStyle w:val="TOC2"/>
        <w:tabs>
          <w:tab w:val="right" w:leader="dot" w:pos="8306"/>
        </w:tabs>
      </w:pPr>
      <w:hyperlink w:anchor="_Toc10396" w:history="1">
        <w:r>
          <w:rPr>
            <w:rFonts w:ascii="仿宋" w:eastAsia="仿宋" w:hAnsi="仿宋" w:cs="仿宋" w:hint="eastAsia"/>
            <w:lang w:eastAsia="zh-CN"/>
          </w:rPr>
          <w:t>(四)、优化成本管理</w:t>
        </w:r>
        <w:r>
          <w:tab/>
        </w:r>
        <w:r>
          <w:fldChar w:fldCharType="begin"/>
        </w:r>
        <w:r>
          <w:instrText xml:space="preserve"> PAGEREF _Toc10396 \h </w:instrText>
        </w:r>
        <w:r>
          <w:fldChar w:fldCharType="separate"/>
        </w:r>
        <w:r>
          <w:t>51</w:t>
        </w:r>
        <w:r>
          <w:fldChar w:fldCharType="end"/>
        </w:r>
      </w:hyperlink>
    </w:p>
    <w:p>
      <w:pPr>
        <w:pStyle w:val="TOC1"/>
        <w:tabs>
          <w:tab w:val="right" w:leader="dot" w:pos="8306"/>
        </w:tabs>
      </w:pPr>
      <w:hyperlink w:anchor="_Toc21887" w:history="1">
        <w:r>
          <w:rPr>
            <w:rFonts w:ascii="仿宋" w:eastAsia="仿宋" w:hAnsi="仿宋" w:cs="仿宋" w:hint="eastAsia"/>
            <w:lang w:eastAsia="zh-CN"/>
          </w:rPr>
          <w:t>十一、电视转播车项目社会影响</w:t>
        </w:r>
        <w:r>
          <w:tab/>
        </w:r>
        <w:r>
          <w:fldChar w:fldCharType="begin"/>
        </w:r>
        <w:r>
          <w:instrText xml:space="preserve"> PAGEREF _Toc21887 \h </w:instrText>
        </w:r>
        <w:r>
          <w:fldChar w:fldCharType="separate"/>
        </w:r>
        <w:r>
          <w:t>53</w:t>
        </w:r>
        <w:r>
          <w:fldChar w:fldCharType="end"/>
        </w:r>
      </w:hyperlink>
    </w:p>
    <w:p>
      <w:pPr>
        <w:pStyle w:val="TOC2"/>
        <w:tabs>
          <w:tab w:val="right" w:leader="dot" w:pos="8306"/>
        </w:tabs>
      </w:pPr>
      <w:hyperlink w:anchor="_Toc11420" w:history="1">
        <w:r>
          <w:rPr>
            <w:rFonts w:ascii="仿宋" w:eastAsia="仿宋" w:hAnsi="仿宋" w:cs="仿宋" w:hint="eastAsia"/>
            <w:lang w:eastAsia="zh-CN"/>
          </w:rPr>
          <w:t>(一)、社会责任与义务</w:t>
        </w:r>
        <w:r>
          <w:tab/>
        </w:r>
        <w:r>
          <w:fldChar w:fldCharType="begin"/>
        </w:r>
        <w:r>
          <w:instrText xml:space="preserve"> PAGEREF _Toc11420 \h </w:instrText>
        </w:r>
        <w:r>
          <w:fldChar w:fldCharType="separate"/>
        </w:r>
        <w:r>
          <w:t>53</w:t>
        </w:r>
        <w:r>
          <w:fldChar w:fldCharType="end"/>
        </w:r>
      </w:hyperlink>
    </w:p>
    <w:p>
      <w:pPr>
        <w:pStyle w:val="TOC2"/>
        <w:tabs>
          <w:tab w:val="right" w:leader="dot" w:pos="8306"/>
        </w:tabs>
      </w:pPr>
      <w:hyperlink w:anchor="_Toc18404" w:history="1">
        <w:r>
          <w:rPr>
            <w:rFonts w:ascii="仿宋" w:eastAsia="仿宋" w:hAnsi="仿宋" w:cs="仿宋" w:hint="eastAsia"/>
            <w:lang w:eastAsia="zh-CN"/>
          </w:rPr>
          <w:t>(二)、社会参与与沟通</w:t>
        </w:r>
        <w:r>
          <w:tab/>
        </w:r>
        <w:r>
          <w:fldChar w:fldCharType="begin"/>
        </w:r>
        <w:r>
          <w:instrText xml:space="preserve"> PAGEREF _Toc18404 \h </w:instrText>
        </w:r>
        <w:r>
          <w:fldChar w:fldCharType="separate"/>
        </w:r>
        <w:r>
          <w:t>53</w:t>
        </w:r>
        <w:r>
          <w:fldChar w:fldCharType="end"/>
        </w:r>
      </w:hyperlink>
    </w:p>
    <w:p>
      <w:pPr>
        <w:pStyle w:val="TOC1"/>
        <w:tabs>
          <w:tab w:val="right" w:leader="dot" w:pos="8306"/>
        </w:tabs>
      </w:pPr>
      <w:hyperlink w:anchor="_Toc9825" w:history="1">
        <w:r>
          <w:rPr>
            <w:rFonts w:ascii="仿宋" w:eastAsia="仿宋" w:hAnsi="仿宋" w:cs="仿宋" w:hint="eastAsia"/>
            <w:lang w:eastAsia="zh-CN"/>
          </w:rPr>
          <w:t>十二、电视转播车项目人力资源培养与发展</w:t>
        </w:r>
        <w:r>
          <w:tab/>
        </w:r>
        <w:r>
          <w:fldChar w:fldCharType="begin"/>
        </w:r>
        <w:r>
          <w:instrText xml:space="preserve"> PAGEREF _Toc9825 \h </w:instrText>
        </w:r>
        <w:r>
          <w:fldChar w:fldCharType="separate"/>
        </w:r>
        <w:r>
          <w:t>54</w:t>
        </w:r>
        <w:r>
          <w:fldChar w:fldCharType="end"/>
        </w:r>
      </w:hyperlink>
    </w:p>
    <w:p>
      <w:pPr>
        <w:pStyle w:val="TOC2"/>
        <w:tabs>
          <w:tab w:val="right" w:leader="dot" w:pos="8306"/>
        </w:tabs>
      </w:pPr>
      <w:hyperlink w:anchor="_Toc862" w:history="1">
        <w:r>
          <w:rPr>
            <w:rFonts w:ascii="仿宋" w:eastAsia="仿宋" w:hAnsi="仿宋" w:cs="仿宋" w:hint="eastAsia"/>
            <w:lang w:eastAsia="zh-CN"/>
          </w:rPr>
          <w:t>(一)、人才需求与规划</w:t>
        </w:r>
        <w:r>
          <w:tab/>
        </w:r>
        <w:r>
          <w:fldChar w:fldCharType="begin"/>
        </w:r>
        <w:r>
          <w:instrText xml:space="preserve"> PAGEREF _Toc862 \h </w:instrText>
        </w:r>
        <w:r>
          <w:fldChar w:fldCharType="separate"/>
        </w:r>
        <w:r>
          <w:t>54</w:t>
        </w:r>
        <w:r>
          <w:fldChar w:fldCharType="end"/>
        </w:r>
      </w:hyperlink>
    </w:p>
    <w:p>
      <w:pPr>
        <w:pStyle w:val="TOC2"/>
        <w:tabs>
          <w:tab w:val="right" w:leader="dot" w:pos="8306"/>
        </w:tabs>
      </w:pPr>
      <w:hyperlink w:anchor="_Toc9912" w:history="1">
        <w:r>
          <w:rPr>
            <w:rFonts w:ascii="仿宋" w:eastAsia="仿宋" w:hAnsi="仿宋" w:cs="仿宋" w:hint="eastAsia"/>
            <w:lang w:eastAsia="zh-CN"/>
          </w:rPr>
          <w:t>(二)、培训与发展计划</w:t>
        </w:r>
        <w:r>
          <w:tab/>
        </w:r>
        <w:r>
          <w:fldChar w:fldCharType="begin"/>
        </w:r>
        <w:r>
          <w:instrText xml:space="preserve"> PAGEREF _Toc9912 \h </w:instrText>
        </w:r>
        <w:r>
          <w:fldChar w:fldCharType="separate"/>
        </w:r>
        <w:r>
          <w:t>55</w:t>
        </w:r>
        <w:r>
          <w:fldChar w:fldCharType="end"/>
        </w:r>
      </w:hyperlink>
    </w:p>
    <w:p>
      <w:pPr>
        <w:pStyle w:val="TOC1"/>
        <w:tabs>
          <w:tab w:val="right" w:leader="dot" w:pos="8306"/>
        </w:tabs>
      </w:pPr>
      <w:hyperlink w:anchor="_Toc25258" w:history="1">
        <w:r>
          <w:rPr>
            <w:rFonts w:ascii="仿宋" w:eastAsia="仿宋" w:hAnsi="仿宋" w:cs="仿宋" w:hint="eastAsia"/>
            <w:lang w:eastAsia="zh-CN"/>
          </w:rPr>
          <w:t>十三、供应链管理</w:t>
        </w:r>
        <w:r>
          <w:tab/>
        </w:r>
        <w:r>
          <w:fldChar w:fldCharType="begin"/>
        </w:r>
        <w:r>
          <w:instrText xml:space="preserve"> PAGEREF _Toc25258 \h </w:instrText>
        </w:r>
        <w:r>
          <w:fldChar w:fldCharType="separate"/>
        </w:r>
        <w:r>
          <w:t>55</w:t>
        </w:r>
        <w:r>
          <w:fldChar w:fldCharType="end"/>
        </w:r>
      </w:hyperlink>
    </w:p>
    <w:p>
      <w:pPr>
        <w:pStyle w:val="TOC2"/>
        <w:tabs>
          <w:tab w:val="right" w:leader="dot" w:pos="8306"/>
        </w:tabs>
      </w:pPr>
      <w:hyperlink w:anchor="_Toc32264" w:history="1">
        <w:r>
          <w:rPr>
            <w:rFonts w:ascii="仿宋" w:eastAsia="仿宋" w:hAnsi="仿宋" w:cs="仿宋" w:hint="eastAsia"/>
            <w:lang w:eastAsia="zh-CN"/>
          </w:rPr>
          <w:t>(一)、供应链战略规划</w:t>
        </w:r>
        <w:r>
          <w:tab/>
        </w:r>
        <w:r>
          <w:fldChar w:fldCharType="begin"/>
        </w:r>
        <w:r>
          <w:instrText xml:space="preserve"> PAGEREF _Toc32264 \h </w:instrText>
        </w:r>
        <w:r>
          <w:fldChar w:fldCharType="separate"/>
        </w:r>
        <w:r>
          <w:t>55</w:t>
        </w:r>
        <w:r>
          <w:fldChar w:fldCharType="end"/>
        </w:r>
      </w:hyperlink>
    </w:p>
    <w:p>
      <w:pPr>
        <w:pStyle w:val="TOC2"/>
        <w:tabs>
          <w:tab w:val="right" w:leader="dot" w:pos="8306"/>
        </w:tabs>
      </w:pPr>
      <w:hyperlink w:anchor="_Toc15041" w:history="1">
        <w:r>
          <w:rPr>
            <w:rFonts w:ascii="仿宋" w:eastAsia="仿宋" w:hAnsi="仿宋" w:cs="仿宋" w:hint="eastAsia"/>
            <w:lang w:eastAsia="zh-CN"/>
          </w:rPr>
          <w:t>(二)、供应商选择与合作</w:t>
        </w:r>
        <w:r>
          <w:tab/>
        </w:r>
        <w:r>
          <w:fldChar w:fldCharType="begin"/>
        </w:r>
        <w:r>
          <w:instrText xml:space="preserve"> PAGEREF _Toc15041 \h </w:instrText>
        </w:r>
        <w:r>
          <w:fldChar w:fldCharType="separate"/>
        </w:r>
        <w:r>
          <w:t>57</w:t>
        </w:r>
        <w:r>
          <w:fldChar w:fldCharType="end"/>
        </w:r>
      </w:hyperlink>
    </w:p>
    <w:p>
      <w:pPr>
        <w:pStyle w:val="TOC2"/>
        <w:tabs>
          <w:tab w:val="right" w:leader="dot" w:pos="8306"/>
        </w:tabs>
      </w:pPr>
      <w:hyperlink w:anchor="_Toc8908" w:history="1">
        <w:r>
          <w:rPr>
            <w:rFonts w:ascii="仿宋" w:eastAsia="仿宋" w:hAnsi="仿宋" w:cs="仿宋" w:hint="eastAsia"/>
            <w:lang w:eastAsia="zh-CN"/>
          </w:rPr>
          <w:t>(三)、物流与库存管理</w:t>
        </w:r>
        <w:r>
          <w:tab/>
        </w:r>
        <w:r>
          <w:fldChar w:fldCharType="begin"/>
        </w:r>
        <w:r>
          <w:instrText xml:space="preserve"> PAGEREF _Toc8908 \h </w:instrText>
        </w:r>
        <w:r>
          <w:fldChar w:fldCharType="separate"/>
        </w:r>
        <w:r>
          <w:t>58</w:t>
        </w:r>
        <w:r>
          <w:fldChar w:fldCharType="end"/>
        </w:r>
      </w:hyperlink>
    </w:p>
    <w:p>
      <w:pPr>
        <w:pStyle w:val="TOC1"/>
        <w:tabs>
          <w:tab w:val="right" w:leader="dot" w:pos="8306"/>
        </w:tabs>
      </w:pPr>
      <w:hyperlink w:anchor="_Toc28661" w:history="1">
        <w:r>
          <w:rPr>
            <w:rFonts w:ascii="仿宋" w:eastAsia="仿宋" w:hAnsi="仿宋" w:cs="仿宋" w:hint="eastAsia"/>
            <w:lang w:eastAsia="zh-CN"/>
          </w:rPr>
          <w:t>十四、风险识别与分类</w:t>
        </w:r>
        <w:r>
          <w:tab/>
        </w:r>
        <w:r>
          <w:fldChar w:fldCharType="begin"/>
        </w:r>
        <w:r>
          <w:instrText xml:space="preserve"> PAGEREF _Toc28661 \h </w:instrText>
        </w:r>
        <w:r>
          <w:fldChar w:fldCharType="separate"/>
        </w:r>
        <w:r>
          <w:t>60</w:t>
        </w:r>
        <w:r>
          <w:fldChar w:fldCharType="end"/>
        </w:r>
      </w:hyperlink>
    </w:p>
    <w:p>
      <w:pPr>
        <w:pStyle w:val="TOC2"/>
        <w:tabs>
          <w:tab w:val="right" w:leader="dot" w:pos="8306"/>
        </w:tabs>
      </w:pPr>
      <w:hyperlink w:anchor="_Toc6349" w:history="1">
        <w:r>
          <w:rPr>
            <w:rFonts w:ascii="仿宋" w:eastAsia="仿宋" w:hAnsi="仿宋" w:cs="仿宋" w:hint="eastAsia"/>
            <w:lang w:eastAsia="zh-CN"/>
          </w:rPr>
          <w:t>(一)、风险识别</w:t>
        </w:r>
        <w:r>
          <w:tab/>
        </w:r>
        <w:r>
          <w:fldChar w:fldCharType="begin"/>
        </w:r>
        <w:r>
          <w:instrText xml:space="preserve"> PAGEREF _Toc6349 \h </w:instrText>
        </w:r>
        <w:r>
          <w:fldChar w:fldCharType="separate"/>
        </w:r>
        <w:r>
          <w:t>60</w:t>
        </w:r>
        <w:r>
          <w:fldChar w:fldCharType="end"/>
        </w:r>
      </w:hyperlink>
    </w:p>
    <w:p>
      <w:pPr>
        <w:pStyle w:val="TOC2"/>
        <w:tabs>
          <w:tab w:val="right" w:leader="dot" w:pos="8306"/>
        </w:tabs>
      </w:pPr>
      <w:hyperlink w:anchor="_Toc19649" w:history="1">
        <w:r>
          <w:rPr>
            <w:rFonts w:ascii="仿宋" w:eastAsia="仿宋" w:hAnsi="仿宋" w:cs="仿宋" w:hint="eastAsia"/>
            <w:lang w:eastAsia="zh-CN"/>
          </w:rPr>
          <w:t>(二)、风险分类</w:t>
        </w:r>
        <w:r>
          <w:tab/>
        </w:r>
        <w:r>
          <w:fldChar w:fldCharType="begin"/>
        </w:r>
        <w:r>
          <w:instrText xml:space="preserve"> PAGEREF _Toc19649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2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技术管理特点体现在其创新导向。通过引入最先进的技术趋势和解决方案，电视转播车项目致力于提升科技含量、提高质量和效率水平。这意味着我们将采用最新的工具和方法，确保电视转播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转播车项目技术管理的显著特征。通过整合不同领域的技术资源，我们实现了跨学科的协同工作。这有助于优化技术架构，提高整体效能。此外，整合性策略还促进了不同技术团队之间的紧密沟通和高效合作，确保电视转播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转播车项目所采用的技术。通过不断优化技术方案，电视转播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转播车项目团队将在电视转播车项目初期识别可能的技术风险，并采取相应的预防和应对措施。通过建立健全的风险评估机制，电视转播车项目能够在实施过程中及时发现并解决潜在的技术问题，保障电视转播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转播车项目中，技术将成为电视转播车项目成功的有力支持。这一深度剖析揭示了技术管理在电视转播车项目实施中的关键作用，为电视转播车项目的技术基础奠定了坚实的基础。</w:t>
      </w:r>
    </w:p>
    <w:p>
      <w:pPr>
        <w:pStyle w:val="Heading2"/>
        <w:ind w:firstLine="560" w:firstLineChars="200"/>
        <w:rPr>
          <w:rFonts w:ascii="仿宋" w:eastAsia="仿宋" w:hAnsi="仿宋" w:cs="仿宋" w:hint="eastAsia"/>
          <w:sz w:val="28"/>
          <w:lang w:eastAsia="zh-CN"/>
        </w:rPr>
      </w:pPr>
      <w:bookmarkStart w:id="4" w:name="_Toc2630"/>
      <w:r>
        <w:rPr>
          <w:rFonts w:ascii="仿宋" w:eastAsia="仿宋" w:hAnsi="仿宋" w:cs="仿宋" w:hint="eastAsia"/>
          <w:sz w:val="28"/>
          <w:lang w:eastAsia="zh-CN"/>
        </w:rPr>
        <w:t>(二)、电视转播车项目工艺技术设计方案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转播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转播车项目将严格按照相关行业规范要求进行组织。通过有效控制产品质量，电视转播车项目将致力于为顾客提供优质的电视转播车项目产品和良好的服务。这体现了电视转播车项目对于生产活动合规性和质量标准的高度重视，为电视转播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转播车项目注重生态效益和清洁生产原则。电视转播车项目建设将紧密结合地方特色经济发展，与社会经济发展规划和区域环境保护规划方案相协调一致。通过与当地区域自然生态系统的结合，电视转播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转播车项目产品具有多样化的客户需求和个性化的特点。因此，电视转播车项目产品规格品种多样，且单批生产数量较小。为满足这一特点，电视转播车项目承办单位将建设先进的柔性制造生产线。通过广泛应用柔性制造技术，电视转播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转播车项目采用的技术具有较高的技术含量和自动化水平，处于国内先进水平。这一技术选用不仅体现了对生产效率、质量和环境友好性的高标准要求，同时为电视转播车项目的可持续发展奠定了坚实的基础。</w:t>
      </w:r>
    </w:p>
    <w:p>
      <w:pPr>
        <w:pStyle w:val="Heading2"/>
        <w:ind w:firstLine="560" w:firstLineChars="200"/>
        <w:rPr>
          <w:rFonts w:ascii="仿宋" w:eastAsia="仿宋" w:hAnsi="仿宋" w:cs="仿宋" w:hint="eastAsia"/>
          <w:sz w:val="28"/>
          <w:lang w:eastAsia="zh-CN"/>
        </w:rPr>
      </w:pPr>
      <w:bookmarkStart w:id="5" w:name="_Toc26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为确保电视转播车项目的高效生产和技术实施，我们制定了一套精心设计的设备选型方案，以满足电视转播车项目生产、质量和环保的要求。该方案的主要特点如下：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转播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针对电视转播车项目产品的多样性和小批量生产的特点，我们将建设柔性制造生产线。通过在设备选型中考虑柔性制造技术，可以灵活应对不同产品规格和生产需求，实现生产线的高度灵活性和适应性。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93"/>
      <w:r>
        <w:rPr>
          <w:rFonts w:ascii="仿宋" w:eastAsia="仿宋" w:hAnsi="仿宋" w:cs="仿宋" w:hint="eastAsia"/>
          <w:sz w:val="28"/>
          <w:lang w:eastAsia="zh-CN"/>
        </w:rPr>
        <w:t>二、电视转播车项目建设背景及必要性分析</w:t>
      </w:r>
      <w:bookmarkEnd w:id="6"/>
    </w:p>
    <w:p>
      <w:pPr>
        <w:pStyle w:val="Heading2"/>
        <w:rPr>
          <w:rFonts w:ascii="仿宋" w:eastAsia="仿宋" w:hAnsi="仿宋" w:cs="仿宋" w:hint="eastAsia"/>
          <w:lang w:eastAsia="zh-CN"/>
        </w:rPr>
      </w:pPr>
      <w:bookmarkStart w:id="7" w:name="_Toc700"/>
      <w:r>
        <w:rPr>
          <w:rFonts w:ascii="仿宋" w:eastAsia="仿宋" w:hAnsi="仿宋" w:cs="仿宋" w:hint="eastAsia"/>
          <w:lang w:eastAsia="zh-CN"/>
        </w:rPr>
        <w:t>(一)、电视转播车项目背景分析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转播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转播车项目在这个潮流中的定位。同时，我们将关注行业内涌现的新兴机遇，以便电视转播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转播车项目提供了强大的发展动力。我们将聚焦于行业内最新的技术发展趋势，包括但不限于人工智能、大数据分析、物联网等领域。通过深度的技术研究，我们将确保电视转播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转播车项目发展的源泉。我们将投入更多的精力对市场需求进行深入剖析，超越表面的需求，深入挖掘潜在的市场痛点和机遇。通过对市场需求的细致了解，电视转播车项目将更有针对性地设计解决方案，满足市场的多样化需求，从而更好地促进电视转播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转播车项目战略至关重要。我们将对竞争态势进行更为深入的分析，包括但不限于市场份额、产品特点、客户满意度等多个维度。通过深度的竞争分析，电视转播车项目将能够更准确地把握市场脉搏，制定具有竞争力的电视转播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转播车项目的发展具有直接的影响。我们将进行更为全面的法规和政策分析，了解行业发展中的潜在法律风险和合规挑战。通过充分了解和遵守相关法规，电视转播车项目将确保在法律框架内合法合规运营，为电视转播车项目的稳健发展提供有力支持。</w:t>
      </w:r>
    </w:p>
    <w:p>
      <w:pPr>
        <w:pStyle w:val="Heading2"/>
        <w:ind w:firstLine="560" w:firstLineChars="200"/>
        <w:rPr>
          <w:rFonts w:ascii="仿宋" w:eastAsia="仿宋" w:hAnsi="仿宋" w:cs="仿宋" w:hint="eastAsia"/>
          <w:sz w:val="28"/>
          <w:lang w:eastAsia="zh-CN"/>
        </w:rPr>
      </w:pPr>
      <w:bookmarkStart w:id="8" w:name="_Toc23616"/>
      <w:r>
        <w:rPr>
          <w:rFonts w:ascii="仿宋" w:eastAsia="仿宋" w:hAnsi="仿宋" w:cs="仿宋" w:hint="eastAsia"/>
          <w:sz w:val="28"/>
          <w:lang w:eastAsia="zh-CN"/>
        </w:rPr>
        <w:t>(二)、电视转播车项目建设必要性分析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视转播车项目建设的迫切性源于对行业发展趋势的深刻洞察。我们正处于一个行业变革的时代，科技创新、数字化转型成为企业发展的关键动力。电视转播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建设不仅仅是为了跟上潮流，更是为了通过技术创新推动企业的持续发展。通过引入先进的技术和解决方案，电视转播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转播车项目的建设成为必然选择，通过提高产品质量、拓展服务领域，从而在竞争中获得更多的机会。电视转播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转播车项目建设的必要性体现在对客户需求更精准的满足。通过电视转播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视转播车项目建设的背后是对企业持续创新的追求。只有通过不断创新，企业才能在竞争中立于不败之地。电视转播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776"/>
      <w:r>
        <w:rPr>
          <w:rFonts w:ascii="仿宋" w:eastAsia="仿宋" w:hAnsi="仿宋" w:cs="仿宋" w:hint="eastAsia"/>
          <w:sz w:val="28"/>
          <w:lang w:eastAsia="zh-CN"/>
        </w:rPr>
        <w:t>三、电视转播车项目概论</w:t>
      </w:r>
      <w:bookmarkEnd w:id="9"/>
    </w:p>
    <w:p>
      <w:pPr>
        <w:pStyle w:val="Heading2"/>
        <w:rPr>
          <w:rFonts w:ascii="仿宋" w:eastAsia="仿宋" w:hAnsi="仿宋" w:cs="仿宋" w:hint="eastAsia"/>
          <w:lang w:eastAsia="zh-CN"/>
        </w:rPr>
      </w:pPr>
      <w:bookmarkStart w:id="10" w:name="_Toc3479"/>
      <w:r>
        <w:rPr>
          <w:rFonts w:ascii="仿宋" w:eastAsia="仿宋" w:hAnsi="仿宋" w:cs="仿宋" w:hint="eastAsia"/>
          <w:lang w:eastAsia="zh-CN"/>
        </w:rPr>
        <w:t>(一)、电视转播车项目概况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起源追溯至对市场的深入洞察。市场的不断演变与变革为电视转播车项目提供了难得的机遇。当前市场存在的需求缺口和变革的大环境共同构成了电视转播车项目的背景。这个电视转播车项目旨在充分利用市场机遇，填补行业中尚未满足的需求，为客户提供全新的解决方案。市场的变革和需求的增长使得这个电视转播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电视转播车项目名称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正式命名为电视转播车。这个名称不仅仅是一个标识，更代表了电视转播车项目的核心理念和愿景。它蕴含着电视转播车项目所要解决问题的关键字，具有强烈的表达和辨识度，为电视转播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电视转播车项目目标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核心目标是提供一种全新、高效的解决方案，满足客户日益增长的需求。电视转播车项目追求的不仅仅是满足市场需求，更是在市场中获得卓越的竞争优势。通过不断提升产品或服务的质量和创新水平，电视转播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电视转播车项目范围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全面涵盖了产品研发、制造、市场推广和售后服务，确保从产品设计到最终用户体验的全方位关注。这一全面的电视转播车项目范围是为了确保电视转播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电视转播车项目时间表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电视转播车项目计划在未来18个月内完成，包括研发、测试、市场试点和正式推出等不同阶段。这个时间表的合理设计是为了确保电视转播车项目各个阶段的顺利推进，以便按时交付高质量的成果。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电视转播车项目预算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电视转播车项目总预算估算为XX百万美元，主要分配在研发、市场推广、人员培训和运营等方面。这一充足的预算为电视转播车项目提供了充足的资源，确保电视转播车项目在各个方面都能取得优异的表现。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电视转播车项目风险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可能面临的风险包括市场接受度低、技术难题、竞争激烈等。电视转播车项目团队已经制定了相应的风险应对计划，通过前瞻性的风险管理，确保电视转播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电视转播车项目团队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电视转播车项目汇聚了一支经验丰富、多领域专业素养的核心团队，确保电视转播车项目在各个方面都能拥有高水平的执行力。团队的协同作战是电视转播车项目成功的关键因素之一。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电视转播车项目背景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电视转播车项目的背景根植于市场对更高效、创新产品的渴望，同时也受到科技发展对行业格局的深刻改变的影响。这为电视转播车项目提供了广阔的发展空间和市场需求。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电视转播车项目现状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截至目前，电视转播车项目已完成市场调研和技术验证，取得了初步的成功。这为电视转播车项目在未来的发展奠定了坚实的基础，为更远大的目标打下了坚实的基石。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943"/>
      <w:r>
        <w:rPr>
          <w:rFonts w:ascii="仿宋" w:eastAsia="仿宋" w:hAnsi="仿宋" w:cs="仿宋" w:hint="eastAsia"/>
          <w:sz w:val="28"/>
          <w:lang w:eastAsia="zh-CN"/>
        </w:rPr>
        <w:t>(二)、电视转播车项目目标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keyword》电视转播车项目首要业务目标是在市场中占据有利地位，实现产品/服务的成功推广和销售。通过不断提升产品质量、创新性，电视转播车项目追求成为行业中的领导者，赢得更多客户的青睐。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在科技迅速发展的时代，电视转播车项目着眼于技术创新。通过持续的研发和技术升级，电视转播车项目旨在推出更具创新性的产品或服务，以满足市场对新鲜、先进解决方案的需求。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为了建立可持续的客户关系，电视转播车项目设定了客户满意度目标。通过提供卓越的产品质量和优质的客户服务，电视转播车项目追求赢得客户的信任和忠诚度，确保他们的满意度达到行业领先水平。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电视转播车项目注重社会责任和可持续发展。通过实施环保、社会责任电视转播车项目，电视转播车项目致力于在经济发展的同时保护环境，促进社会公平，实现可持续经营。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电视转播车项目的团队是实现目标的核心驱动力。因此，电视转播车项目设定了团队发展目标，包括提升团队成员的专业技能、培养领导力，以及搭建协同高效的团队工作氛围。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174"/>
      <w:r>
        <w:rPr>
          <w:rFonts w:ascii="仿宋" w:eastAsia="仿宋" w:hAnsi="仿宋" w:cs="仿宋" w:hint="eastAsia"/>
          <w:sz w:val="28"/>
          <w:lang w:eastAsia="zh-CN"/>
        </w:rPr>
        <w:t>(三)、电视转播车项目提出的理由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电视转播车项目提出的理由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源于对市场机遇的深刻洞察。当前市场中存在的需求缺口和行业发展趋势表明，有巨大的商业机会等待被开发。通过准确捕捉市场机遇，电视转播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理念基于对技术创新的信仰。通过持续的研发和技术投入，电视转播车项目有望推出更具创新性的产品或服务。在科技飞速发展的当下，电视转播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是为了增强企业的行业竞争力。通过提升产品或服务的质量和独特性，电视转播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响应了消费者需求的变化。随着社会和科技的不断发展，消费者对产品和服务的需求也在发生变化。通过深入了解并及时回应消费者的新需求，电视转播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电视转播车项目的提出是企业战略发展规划的一部分。在面对日益激烈的市场竞争和不断变化的商业环境中，电视转播车项目作为企业战略的一环，旨在为企业开辟新的增长领域，巩固企业在行业中的地位。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不仅仅是基于商业考量，还注重社会责任。通过推出环保、社会责任等方面的电视转播车项目，电视转播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电视转播车项目的提出反映了对利益相关者期望的关注。包括客户、员工、投资者等利益相关者在企业发展中都有着各自的期望，电视转播车项目力求在满足这些期望的同时，取得更大的共赢。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345"/>
      <w:r>
        <w:rPr>
          <w:rFonts w:ascii="仿宋" w:eastAsia="仿宋" w:hAnsi="仿宋" w:cs="仿宋" w:hint="eastAsia"/>
          <w:sz w:val="28"/>
          <w:lang w:eastAsia="zh-CN"/>
        </w:rPr>
        <w:t>(四)、电视转播车项目意义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在实施电视转播车项目的过程中，我们不仅仅是在追逐商业成功，更是为企业和社会的多个层面创造了深远的意义。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首要意义在于提升企业的市场竞争力。通过持续的创新和对产品质量的高标准要求，电视转播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视转播车项目的推进将促使行业技术水平的提升。通过引入先进技术和创新性解决方案，电视转播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视转播车项目不仅创造了大量就业机会，提高了就业水平，还注重社会责任和环保。通过参与社会公益事业和推动环保电视转播车项目，电视转播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综合而言，电视转播车项目意义重大，不仅推动了企业的发展，也为行业和社会的进步贡献了积极力量。这是一个全面而深刻的影响，将在未来产生可持续的正面效应。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959"/>
      <w:r>
        <w:rPr>
          <w:rFonts w:ascii="仿宋" w:eastAsia="仿宋" w:hAnsi="仿宋" w:cs="仿宋" w:hint="eastAsia"/>
          <w:sz w:val="28"/>
          <w:lang w:eastAsia="zh-CN"/>
        </w:rPr>
        <w:t>(五)、电视转播车项目背景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在当今迅猛发展的商业环境中，电视转播车项目的动因根植于对多方面因素的审慎考量。这个电视转播车项目的提出并非孤立的决策，而是对企业所处背景深入思考的产物。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视转播车项目背后的首要原因。科技的迅速发展和全球市场的快速变化使得企业必须灵活应对。电视转播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竞争的激烈程度也是电视转播车项目背景中不可忽视的一环。企业需要在激烈竞争中脱颖而出，为此，电视转播车项目致力于打破常规，提供独特的价值主张，以吸引客户并确保市场份额的增长。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技术的迅速发展为企业带来了机遇与挑战。作为电视转播车项目启动的背景之一，对新兴技术的应用将有助于提升企业的技术水平，使其在不断演进的商业环境中保持竞争优势。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此外，社会对企业责任的期望也在逐渐升高。电视转播车项目充分融入了社会责任的理念，通过可持续经营和社会公益电视转播车项目，企图为社会贡献一份力量，在商业成功的同时关注社会价值。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73"/>
      <w:r>
        <w:rPr>
          <w:rFonts w:ascii="仿宋" w:eastAsia="仿宋" w:hAnsi="仿宋" w:cs="仿宋" w:hint="eastAsia"/>
          <w:sz w:val="28"/>
          <w:lang w:eastAsia="zh-CN"/>
        </w:rPr>
        <w:t>四、电视转播车项目危机管理</w:t>
      </w:r>
      <w:bookmarkEnd w:id="15"/>
    </w:p>
    <w:p>
      <w:pPr>
        <w:pStyle w:val="Heading2"/>
        <w:rPr>
          <w:rFonts w:ascii="仿宋" w:eastAsia="仿宋" w:hAnsi="仿宋" w:cs="仿宋" w:hint="eastAsia"/>
          <w:lang w:eastAsia="zh-CN"/>
        </w:rPr>
      </w:pPr>
      <w:bookmarkStart w:id="16" w:name="_Toc20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危机管理中，危机预警与识别是确保电视转播车项目稳健运行的核心步骤。通过建立全面的监测机制，电视转播车项目团队旨在及时发现和理解潜在的风险和危机因素，以便采取及时的预防和应对措施，确保电视转播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https://d.book118.com/168115004052006045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11565"/>
    <w:rsid w:val="36A115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150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2024-03-03T23:00:00Z</dcterms:created>
  <dcterms:modified xsi:type="dcterms:W3CDTF">2024-03-03T23:00:40Z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BF88707CFC9D4A1AAE079F342FB1320C_11</vt:lpwstr>
  </property>
  <property fmtid="{D5CDD505-2E9C-101B-9397-08002B2CF9AE}" pid="3" name="KSOProductBuildVer">
    <vt:lpwstr>2052-12.1.0.16388</vt:lpwstr>
  </property>
</Properties>
</file>