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造价员：建设工程造价管理基础知识（最新版）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根据《建筑安装工程费用项目组成》(建标[2003]206号)，中小型企业施工机械设备的安拆和场外运费属于()。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A.其他项目费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B.措施项目费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C.施工机械使用费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.设备费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2、多选 根据《建设工程建筑面积计算规范》(GB/T50353-2005)，下列各项中不计算建筑面积的有()。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A.外墙外保温层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B.室外台阶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D.建筑物阳台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E.飘窗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依据《中华人民共和国保险法》的规定，合同约定分期支付保险费的，投保人应当于合同成立时支付首期保险费，并应当按期支付其余各期的保险费。投保人支付首期保险费后，除合同另有约定外，投保人超过规定的期限()日未支付当期保险费的，合同效力中止，或者由保险人按照合同约定的条件减少保险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投资估算一般分为（）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A、建设项目、单项工程、单位工程三个层次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B、单项工程、单位工程两个层次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C、单项工程、单位工程、分部工程三个层次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D、建设项目、单项工程里两个层次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根据《广东省建筑与装饰工程综合定额(2010)》的规定，建筑物高度在()m以上的工程才可以计算建筑物超高增加人工、机械降效。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D.5.5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根据《广东省建筑与装饰工程综合定额(2010)》，若满堂脚手架的高度为7m时,需要计算()个增加层。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施工成本控制要以（）为依据，围绕降低工程成本这个目标，从预算收人和实际成本两方面，努力挖掘增收节支潜力，以求获得最大的经济效益。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A．招标文件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B．工程承包合同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C．企业定额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8、多选 工程造价资料按照其不同阶段，一般分为（）等阶段。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A．项目可行性研究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B．投资估算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C．工程决算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D．施工图预算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单位工程竣工结算由（）编制，（）审查。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A．发包人；承包人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B．承包人；监理人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C．承包人；发包人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D．发包人；监理人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下列关于施工成本分析的依据的说明中，正确的是（）。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A．会计核算的范围比业务核算大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B．会计核算不仅能对已发生的业务进行核算，还能对未发生的业务进行核算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C．会计核算的计量尺度比统计核算宽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D．会计核算主要是价值核算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在下列费用中，属于建筑安装工程间接费的是()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A、施工单位的临时设施费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B、职工福利费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C、施工现场环境保护费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D、工程定额测定费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某项目第5年的累计净现金流量为零，即该项目包括建设期的投资回收期（）。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A．大于5年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B．小于5年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C．等于5年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D．等于4年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若年利率为l2％，要求按月计息，则年实际利率（）。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在下列费用中，属于建筑安装工程间接费的是()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A、施工单位的临时设施费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B、职工福利费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C、施工现场环境保护费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D、工程定额测定费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工程预付款的性质是一种提前支付的（）。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B．进度款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C．材料款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D．结算款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建设项目投资控制贯穿于项目建设全过程，但各阶段程度不同，应以()为控制重点。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A.决策阶段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B.竣工决算阶段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C.招投标阶段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D.设计阶段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E.施工阶段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建设项目投资控制贯穿于项目建设全过程，但各阶段程度不同，应以决策阶段、设计阶段为控制重点。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17、单选 每一个项目，一个投标人只有一个报价，招标人（）有选择性的报价，（）招标文件以外的附加条件的报价。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A．接受不接受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B．不接受接受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C．不接受不接受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D．接受接受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根据2010广东省建设工程计价依据,定额计价法中所称的价差调整是指()的人工、材料、机械台班的价格差。P17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A.工程计价期与定额编制期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B.竣工结算期与工程预算期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C.工程开工日与竣工验收期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D.工程开工日与定额编制期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按照我国现行工程造价构成的规定，下列属于工程建设其他费用的是()。P3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A.基本预备费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B.设备购置费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C.建设期贷款利息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D.土地使用费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为施工准备．组织和管理施工生产的全部费用的支出，称为（）。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B．间接成本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D．计划成本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在现浇混凝土结构施工过程中,为了克服由于温度、收缩不均而可能产生有害裂缝而设置的临时施工缝隙，称为()。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B.变形缝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C.后浇带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D.沉降缝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在施工合同履行期间出现下列情形，根据《广东省建设工程标准施工合同》(2009)，不能予以计量与支付的有()。P89</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A.因承包人自身原因造成返工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B.经发包人同意，承包人完成超出施工合同文件范围的工作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C.承包人投标综合单价中已包括的措施项目工作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D.经项目经理同意，承包人完成设计施工图范围外的工作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E.按发包人要求进行设计变更后增加的工程量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设备进口的关税计算公式是（）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A、关税=离岸价格×进口关税税率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B、关税=到岸价格×进口关税税率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C、关税=原币货价×进口关税税率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D、关税=货价×进口关税税率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根据《中华人民共和国税收征收管理法》的规定，从事生产、经营的纳税人(包括企业，企业在外地设立的分支机构和从事生产、经营的场所，个体工商户和从事生产、经营的事业单位)自领取营业执照之日起()日内，应持有关证件，向税务机关申报办理税务登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下列哪种说法正确：（）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A．工程质量越高，故障成本越高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B．工程质量越高，故障成本越低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C．工程质量越高，鉴定成本越低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D．工程质量越高，预防成本越低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26、多选 《建设工程价款结算暂行办法》(财建(2004]369号)规定工程进度款结算方式有（）。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A．按月结算与支付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B．按季度结算与支付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C．按年结算与支付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D．分段结算与支付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偿债基金系数可表示为（）。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A．(P／F，i，n)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B．(P／A，i，n)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C．(A／P，i，n)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D．(A／F，i，n)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28、多选 工程造价的计价特点具有：（）；多次性计价；（）；（）；依据的复杂性。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A．单件性计价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B．固定性计价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C．方法的多样性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D．组合性计价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下列哪一选项是正确的()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A、招标人提供的分部分项工程量清单项目漏项，若合同中没有类似项目综合单价，招标方提出适当的综合单价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B、招标人提供的分部分项工程量清单数量有误，调整的工程数量由发包人重新计算，作为结算依据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C、招标人提供的分部分项工程量清单数量有误，其增加部分工程量单价一律执行原有的综合单价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D、清单项目中项目特征或工程内容发生变更的，以原综合单价为基础，仅就变更部分相应定额子日调整综合单价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某工程在施工人员的精心组织下同时获得了国家、省、市级等多个质量工程奖，在确定工程优质费时，应()。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A.只按照最低奖项的额度计算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B.只按照最高奖项的额度计算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C.按所有奖项额度平均值计算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D.按所有奖项的额度之和计算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根据在再生产过程中的周转方式不同，投资可以分为()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A.直接投资和间接投资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B.生产经营性投资和非生产经营性投资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C.固定资产投资和流动资产投资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D.政府投资、企业投资和个人投资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关于FIDIC合同条件中的争端解决，下列描述中错误的是（）。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A．通过法律手段解决争端可采用仲裁或诉讼方式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B．双方之间发生起因于合同的任何争端都可提交争端裁决委员会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C．如果双方对工程师的决定不满，可以将争端提交争端裁决委员会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D．FIDIC合同条件提倡双方应尽量自行友好解决争端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33、多选 根据《广东省建筑与装饰工程综合定额》(2010)，在下列情况中，应计算成品保护的有()。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A.对原有装饰面的保护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B.对施工工作面的保护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C.对自己施工形成成品的保护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D.对其他承包人施工形成成品的保护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E.对自己购买成品的保护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34、多选 在有关工程造价的概念中，下列说法正确的有()。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A、工程造价两种含义表明需求主体和供给主体追求的经济利益相同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B、工程造价在建设过程中是不确定的，直至竣工决算后才能确定工程的实际造价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C、实际工程造价职能的最主要条件是形成市场竞争机制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D、生产性项目总投资包括其总造价和流动资产投资两部分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E、建设性目各阶段依次形成的工程造价之间的关系是前者制约后者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工程造价的两种含义是从不同角度把握同一事物的本质，是对客观存在的概括。故A错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标底编制的主要作用是（）。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A．确定合同价格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B．评审投标人报价是否合理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C．指导投标人报价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D．控制施工图预算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36、多选 根据2010广东省建设工程计价依据，下列关于材料价格描述正确的有()。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A.综合定额的材料价格是到工地出库价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B.材料原价是指材料出厂价、市场采购价或进口材料价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C.材料预算价格不包括检验试验费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D.运输消耗费是指材料在运输装卸过程中不可避免的损耗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E.材料运杂费是指材料自来源地运到工地仓库或指定堆放点所发生的全部费用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()主要反映竣工工程建设成果和经验，是对竣工决算报表进行分析和补充说明的文件。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A、竣工决算报告情况说明书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B、竣工财务决算报表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C、建设工程竣工图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D、工程造价比较分析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预算定额是按照()编制的。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A、行业平均水平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B、社会平均水平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C、行业平均先进水平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D、社会平均先进水平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根据2010广东省建设工程计价依据，在下列保险费用的选项中，包括在管理费中的是()。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A.建筑工程一切险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B.安装工程一切险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C.施工机械设备险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D.危险作业意外伤害险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依据《中华人民共和国保险法》的规定，保险责任开始后，投保人要求解除合同的，()。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A.应当向保险人支付手续费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B.保险人可以收取自保险责任开始之日起至合同解除之日止期间的保险费，剩余部分退还投保人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C.保险人没收全部保险费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D.保险人把全部保险费退还给投保人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41、多选 工程量清单计价中确定中编制施工图招标控制价时，编制工料分析表的依据是（）。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A．消耗量标准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B．施工定额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C．市场价格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D．实物工程量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根据《广东省建设工程标准施工合同(2009)》，在下列事项中不属于造价工程师职权限制的是()。P51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A.使用计日工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B.使用暂估价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C.计量和计价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D.使用暂列金额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43、多选 工程量清单计价方法的特点是：（）。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A．提供了一个平等的竞争条件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B．不利于实现风险的合理分担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C．有利于工程款的拨付和工程造价的最终确定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D．有利于业主对投资的控制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某招标工程招标控制价为3000万元，其中按费率计算的安全文明施工措施费是79.5万元，已知费率为3.18%，某投标文件分部分项工程费为2000万，其按费率计取的安全文明施工是()万元。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A.63.6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B.79.5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C.95.4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D.无法确定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在工程量清单计价方式中，清单项目的工程量正确的是（）。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A．一般按实体工程量计算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B．一般按实际工程量计算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C．一般按实体工程量+损耗工程量计算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D．与定额的工程量计算规则有差别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46、多选 建筑装饰工程施工直接费中措施费的组成内容包括（）。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A．夜间施工费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B．工程点交费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C．工程排污费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D．二次搬运费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根据《广东省建设工程施工标准工期定额》(2011)，在下列有关招标工程的施工标准工期的表述中，错误的是()。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A.与项目类型有关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B.与招标人有关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C.与工程地质有关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C.与质量要求有关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在招投标中，双方签订合同内容不包括（）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A．双方权利、义务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B．双方各自赢利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C．质量与验收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D．合同价款与支付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某工程设计室外地坪为±0.00,施工前交付场地标高为-0.50。已知该工程场地面积1000㎡，挖土方体积、埋设基础体积分别为300m³、200m³。根据《广东省建设与装饰工程综合定额》(2010)，该工程基础回填工程量是()m³。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按照FIDIC合同条件规定的工程索赔程序中，工程师答复的时限要求是()。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A、14天内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B、15天内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C、28天内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D、42天内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实际工程量与预计的工程量可能有较大出入时，应优先选择（）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C、成本加酬金合同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D、以上合同类型均合适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单位工程的钢筋预算用量可表示为()。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A.下料用量+施工损耗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B.图示用量+规定损耗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C.结构用量+施工损耗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D.结构用量+规定损耗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53、多选 按生产费用计入成本的方法划分，工程成本分为直接成本和间接成本。下列费用应计入直接成本的是()。P32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B.材料二次搬运费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C.现场管理人员人工费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D.工程保修费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E.工程排污费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建设工程施工费用按"人工费+机械费"或"人工费"为计算基数，人工费、机械费是指()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A、直接工程费中的人工费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B、直接工程费及施工技术措施费中的人工费和机械费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C、直接工程费及施工措施费中的人工费和机械费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D、直接工程费中的人工费和机械费，其机械费包括大型机械设备进出场费及安拆费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投标人在招标文件要求提交投标文件的截止时间前，（）。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A、可以修改补充，但不能撤回已提交的投标文件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B、不可以修改补充，不可以撤回已提交的文件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C、可以修改补充，可以撤回已提交的投标文件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D、可以撤回已提交的文件，但不在有资格投标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根据《广东省建筑与装饰工程综合定额(2010)》，若已知建筑物外墙的凹凸面总长度为100m，则编制预算时安全挡板的每层工程量为()㎡。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预算定额人工消耗量的人工幅度差是指()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A、预算定额消耗量与概算定额消耗量的差额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B、预算定额消耗量自身的误差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C、预算定额人工定额必须消耗量与净消耗量的差额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D、预算定额人工工日消耗量与施工劳动定额消耗量的差额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以下属于施工前期的成本控制的是（）。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A．加强施工任务单和限额领料单的管理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B．制定出科学先进、经济合理的施工方案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C．实行责任成本核算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D．检查各责任部门和责任者的成本控制情况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《湖南省建设工程工程量清单计价办法》(湘建价[20093406号)规定工程竣工结算应当的依据有（）。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B．承包商提出的工程量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C．投标文件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D．招标文件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施工项目成本是指建筑企业以（）为成本核算对象的施工过程中所耗费的全部生产费用总称。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A．施工企业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B．项目经理部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C．材料费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因故不能按期开工超过（）的，应当重新办理开工报告的批准手续。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D.18个月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依据《国务院关于预防煤矿发生安全事故的特别规定》，被责令停产整顿的煤矿应当制定整改方案，落实整改措施和安全技术规定;整改结束后要求恢复生产的，应向县级以上地方人民政府负责煤矿安全监管部门提出申请，受理申请的部门应当自收到恢复生产申请之日起()日内组织验收完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特别规定》第十一条第二款规定：“被责令停产整顿的煤矿应当制定整改方案，落实整改措施和安全技术规定;整改结束后要求恢复生产的，应当由县级以上人民政府负责煤矿安全监督管理的部门自收到恢复生产申请之日起60日内组织验收完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所谓建筑工程监理，是指具有相应资质条件的工程监理单位受建设单位委托，依照()及有关的技术标准、设计文件和建筑工程承包合同，对承包单位在施工质量、建设工期和建设资金使用等方面，代表建设单位实施的监督管理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A.法律、法规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B.法律、地方法规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C.法律、法规、规章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D.法律、行政法规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以下关于工程造价资料的说法中，错误的是()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A.1991年11月，建设部印发了《建立工程造价资料积累制度的几点意见》的文件，标志着我国工程造价资料积累制度正式建立起来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B.工程造价资料按照其不同发展阶段，一般分为项目可行性研究、投资估算、初步设计概算、施工图预算、竣工结算、工程决算等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C.工程造价资料积累的内容应包括“量”和“价”，还要包括对造价确定有重要影响的技术经济条件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D.要建立造价资料数据库，首要的问题是数据资料的搜集、整理和输出工作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对承包单位来说，如果项目规模大、工期长，则项目的风险也大，这类项目不宜采用的合同是()。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A、总价合同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B、单价合同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C、成本加酬金合同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D、FIDIC合同条件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66、多选 工程建设其他费用中第一类为土地使用费，含有（）。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A．劳动安全卫生评价费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B．土地使用权出让金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C．土地征用及迁移补偿费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D．土地建设其他费用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工程造价的构成主要划分为设备及工、器具购置费用、（）、工程建设其他费用、预备费、建设期贷款利息、固定资产投资方向调节税。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A、建筑安装工程费用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B、土地使用费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C、固定资产使用费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D、生产准备费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若5年前投资l万元，今日收回本利和2.2万元，则此年平均投资利润率为（）。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根据《建筑安装工程费用项目组成》(建标[2003]206号)，在下列各项费用中，属于建安工程直接费中的材料费是()。P4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A.周转材料摊销费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B.搭设临时设施所消耗材料费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C.施工机械安装及拆卸年耗材浪费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D.进行建筑材料质量一般性鉴定检验所消耗材料费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职业生涯规划的焦点是放在()的匹配上。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A.员工职业生涯与组织发展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B.个人目标与现实可行的机会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C.现实可行的机会与组织发展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D.个人目标与组织目标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本题考查职业生涯规划的焦点一放在个人目标与现实可行的机会的匹配上的。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材料价格的控制主要是通过（）控制材料、设备的采购价格。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A．包干控制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B．计量控制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C．掌握市场信息，应用招标和询价等方式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D．定额控制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材料检验费属于（）。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A．预防成本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B．鉴定成本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C．内部故障成本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D．外部故障成本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73、多选 下面关于工程量清单项目特征描述的说法中正确的是()。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A.项目特征是项目本体、工艺方面的特征，以及对工艺或施工方法有影响的工程特征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B.项目特征描述是清单项目设置的重要内容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C.项目特征由编制人在编制工程量清单中进行描述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D.项目特征描述是确定清单项目综合单价不可缺少的主要依据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E.项目特征由投标人根据所采用的具体施工工艺和施工方法进行描述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某工程设计静压预制混凝土管桩，桩长15米，送桩2米，施工过程中因地质原因桩长修改为17米，送桩长度不变。根据合同一般原则和2010广东省建设工程计价依据，以下有关该工程桩计量计价的表述正确的是()。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A.属于正常风险，量价均不变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B.管桩的单价不变、工程量调整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C.送桩的单价、工程量均不变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D.管桩的单价、工程量均应调整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E.送桩的单价应调整、工程量不变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75、单选 按照索赔事件的性质分类，在施工中发现地下流砂引起的索赔属于（）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A．工程变更索赔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B．工程延误索赔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C．意外风险和不可预见因素索赔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D．合同被迫终止的索赔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76、多选 湖南工程量清单计价应包括按招标文件规定，完成工程量清单所列项目的全部费用，一般包括（）。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A．分部分项工程费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B．规费、税金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C．业主临时设施费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D．措施项目费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在工程量清单的编制过程中，具体的项目名称应该结合（）确定。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C、计量单位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D、项目编码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78、多选 装修工程中的（）三大装饰装修界面，对装饰的整体效果有着举足轻重的作用，也是占工程造价中比重较多的部分。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A．楼地面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B．门窗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C．墙柱面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D．天棚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工程优质费是指施工企业按要求，超过国家规定质量标准创建优质工程，加大质量投入与质量管理发生的费用。根据现行广东省建设工程计价依据，在下列有关工程优质费的表述中，正确的有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A.工程优质要求应由发包人提出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B.工程达到优质标准应计算工程优质费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C.工程未达到优质标准不应计算工程优质费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D.招标工程要求工程优质，招标控制价应计算工程优质费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E.招标工程要求工程优质，招标工程量清单应开列工程优质费项目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除国务院建设行政主管部门确定的限额以下的小型工程外，建筑工程开工前，()应当按照国家有关规定向工程所在地县级以上人民政府建设行政主管部门申请领取施工许可证。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B.建设单位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C.监理单位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D.勘察设计单位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根据工程建设的不同阶段，建设工程合同可以分为（）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A、固定总价合同和固定单价合同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B、建筑工程总包合同和分包合同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C、勘察合同、设计合同和施工合同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D、供水供电合同和运输合同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82、多选 依据《湖南省建设工程工程量清单计价办法》(湘建价(20093406号)，综合单价应包括人工费、材料费、机械费、（），并考虑风险因素。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A．材料购置费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B．利润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C．税金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D．管理费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83、多选 根据（）不同，工程造价指数可以分为综合指数和平均数指数。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A．依据资料的期限长短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B．所反映的现象的性质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C．采用的基期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D．编制的方法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《建设工程工程量清单计价规范》由建设部批准，自（）施行。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A、2002年4月1日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B、2003年4月1日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C、2003年7月1日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D、2005年7月1日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有效控制工程造价应体现为以设计阶段为重点的建设全过程造价控制。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A、设计阶段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B、投资决策阶段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C、招投标阶段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D、施工阶段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工程造价是贯穿于建设全过程的，但必须重点突出。设计费一般只相当于建设工程全寿命费用的1%以下，但正是这少于1%的费用对工程造价的影响度占75%以上。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根据《广东省建筑与装饰工程综合定额》(2010)，已知定额人工挖土方人工消耗量为26工日/100m³，人工挖土湿土人工消耗量乘以系数1.18，间工人消耗量乘以系数1.30，则人工挖桩间湿土人工消耗量应调增()工日/100m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A.39.88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B.38.48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C.13.88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D.12.48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工程造价的控制职能表现在（）。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A．对投资的控制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B．对工程质量的控制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C．对安全的控制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D．对进度的控制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88、多选 湖南省建设工程工程量清单计价应包括按招标文件规定，完成工程量清单所列项目的全部费用，二般包括（）。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A．分部分项工程费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B．规费、税金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C．业主临时设施费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D．措施项目费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根据我国现行的工程量清单计价规范规定，单价采用的是（）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A、人工费单价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B、工料单价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C、全费用单价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D、综合单价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90、多选 发、承包双方应在合同条款中对下列事项进行约定：预付工程款的数额、支付时间及抵扣方式；工程计量与支付工程进度款的方式、数额及时间；（）；索赔与现场签证的程序、金额确认与支付时间；（）；承担风险的内容、范围以及超出约定内容、范围的调整办法；工程竣工价款结算编制与核对、支付及时间；工程质量保证(保修)金的数额、预扣方式及时间；与履行合同、支付价款有关的其他事项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A．监理公司及总监的选定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B．发生工程价款争议的解决方法及时间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C．工程价款的调整因素、方法、程序、支付及时间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D．场内临时设施搭设地点</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https://d.book118.com/168115120065006041</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1DC"/>
    <w:rsid w:val="002A61DC"/>
    <w:rsid w:val="002B1D86"/>
    <w:rsid w:val="2C8E6069"/>
    <w:rsid w:val="330D54AB"/>
    <w:rsid w:val="45900167"/>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6811512006500604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3403</Words>
  <Characters>19398</Characters>
  <Application>Microsoft Office Word</Application>
  <DocSecurity>0</DocSecurity>
  <Lines>161</Lines>
  <Paragraphs>45</Paragraphs>
  <ScaleCrop>false</ScaleCrop>
  <Company/>
  <LinksUpToDate>false</LinksUpToDate>
  <CharactersWithSpaces>22756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2024-02-05T15:54:00Z</dcterms:created>
  <dcterms:modified xsi:type="dcterms:W3CDTF">2024-03-01T01:24:46Z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C24A808164E34285B7E0A3AF53A00A94_13</vt:lpwstr>
  </property>
  <property fmtid="{D5CDD505-2E9C-101B-9397-08002B2CF9AE}" pid="3" name="KSOProductBuildVer">
    <vt:lpwstr>2052-12.1.0.16399</vt:lpwstr>
  </property>
</Properties>
</file>