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阿德福韦酯项目规划设计蓝图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48" w:history="1">
        <w:r>
          <w:rPr>
            <w:rFonts w:ascii="仿宋" w:eastAsia="仿宋" w:hAnsi="仿宋" w:cs="仿宋" w:hint="eastAsia"/>
            <w:lang w:eastAsia="zh-CN"/>
          </w:rPr>
          <w:t>前言</w:t>
        </w:r>
        <w:r>
          <w:tab/>
        </w:r>
        <w:r>
          <w:fldChar w:fldCharType="begin"/>
        </w:r>
        <w:r>
          <w:instrText xml:space="preserve"> PAGEREF _Toc15448 \h </w:instrText>
        </w:r>
        <w:r>
          <w:fldChar w:fldCharType="separate"/>
        </w:r>
        <w:r>
          <w:t>3</w:t>
        </w:r>
        <w:r>
          <w:fldChar w:fldCharType="end"/>
        </w:r>
      </w:hyperlink>
    </w:p>
    <w:p>
      <w:pPr>
        <w:pStyle w:val="TOC1"/>
        <w:tabs>
          <w:tab w:val="right" w:leader="dot" w:pos="8306"/>
        </w:tabs>
      </w:pPr>
      <w:hyperlink w:anchor="_Toc14385" w:history="1">
        <w:r>
          <w:rPr>
            <w:rFonts w:ascii="仿宋" w:eastAsia="仿宋" w:hAnsi="仿宋" w:cs="仿宋" w:hint="eastAsia"/>
            <w:lang w:eastAsia="zh-CN"/>
          </w:rPr>
          <w:t>一、阿德福韦酯项目可持续发展</w:t>
        </w:r>
        <w:r>
          <w:tab/>
        </w:r>
        <w:r>
          <w:fldChar w:fldCharType="begin"/>
        </w:r>
        <w:r>
          <w:instrText xml:space="preserve"> PAGEREF _Toc14385 \h </w:instrText>
        </w:r>
        <w:r>
          <w:fldChar w:fldCharType="separate"/>
        </w:r>
        <w:r>
          <w:t>3</w:t>
        </w:r>
        <w:r>
          <w:fldChar w:fldCharType="end"/>
        </w:r>
      </w:hyperlink>
    </w:p>
    <w:p>
      <w:pPr>
        <w:pStyle w:val="TOC2"/>
        <w:tabs>
          <w:tab w:val="right" w:leader="dot" w:pos="8306"/>
        </w:tabs>
      </w:pPr>
      <w:hyperlink w:anchor="_Toc22455" w:history="1">
        <w:r>
          <w:rPr>
            <w:rFonts w:ascii="仿宋" w:eastAsia="仿宋" w:hAnsi="仿宋" w:cs="仿宋" w:hint="eastAsia"/>
            <w:lang w:eastAsia="zh-CN"/>
          </w:rPr>
          <w:t>(一)、可持续战略与实践</w:t>
        </w:r>
        <w:r>
          <w:tab/>
        </w:r>
        <w:r>
          <w:fldChar w:fldCharType="begin"/>
        </w:r>
        <w:r>
          <w:instrText xml:space="preserve"> PAGEREF _Toc22455 \h </w:instrText>
        </w:r>
        <w:r>
          <w:fldChar w:fldCharType="separate"/>
        </w:r>
        <w:r>
          <w:t>3</w:t>
        </w:r>
        <w:r>
          <w:fldChar w:fldCharType="end"/>
        </w:r>
      </w:hyperlink>
    </w:p>
    <w:p>
      <w:pPr>
        <w:pStyle w:val="TOC2"/>
        <w:tabs>
          <w:tab w:val="right" w:leader="dot" w:pos="8306"/>
        </w:tabs>
      </w:pPr>
      <w:hyperlink w:anchor="_Toc18025" w:history="1">
        <w:r>
          <w:rPr>
            <w:rFonts w:ascii="仿宋" w:eastAsia="仿宋" w:hAnsi="仿宋" w:cs="仿宋" w:hint="eastAsia"/>
            <w:lang w:eastAsia="zh-CN"/>
          </w:rPr>
          <w:t>(二)、环保与社会责任</w:t>
        </w:r>
        <w:r>
          <w:tab/>
        </w:r>
        <w:r>
          <w:fldChar w:fldCharType="begin"/>
        </w:r>
        <w:r>
          <w:instrText xml:space="preserve"> PAGEREF _Toc18025 \h </w:instrText>
        </w:r>
        <w:r>
          <w:fldChar w:fldCharType="separate"/>
        </w:r>
        <w:r>
          <w:t>4</w:t>
        </w:r>
        <w:r>
          <w:fldChar w:fldCharType="end"/>
        </w:r>
      </w:hyperlink>
    </w:p>
    <w:p>
      <w:pPr>
        <w:pStyle w:val="TOC1"/>
        <w:tabs>
          <w:tab w:val="right" w:leader="dot" w:pos="8306"/>
        </w:tabs>
      </w:pPr>
      <w:hyperlink w:anchor="_Toc16184" w:history="1">
        <w:r>
          <w:rPr>
            <w:rFonts w:ascii="仿宋" w:eastAsia="仿宋" w:hAnsi="仿宋" w:cs="仿宋" w:hint="eastAsia"/>
            <w:lang w:eastAsia="zh-CN"/>
          </w:rPr>
          <w:t>二、阿德福韦酯项目文档管理</w:t>
        </w:r>
        <w:r>
          <w:tab/>
        </w:r>
        <w:r>
          <w:fldChar w:fldCharType="begin"/>
        </w:r>
        <w:r>
          <w:instrText xml:space="preserve"> PAGEREF _Toc16184 \h </w:instrText>
        </w:r>
        <w:r>
          <w:fldChar w:fldCharType="separate"/>
        </w:r>
        <w:r>
          <w:t>5</w:t>
        </w:r>
        <w:r>
          <w:fldChar w:fldCharType="end"/>
        </w:r>
      </w:hyperlink>
    </w:p>
    <w:p>
      <w:pPr>
        <w:pStyle w:val="TOC2"/>
        <w:tabs>
          <w:tab w:val="right" w:leader="dot" w:pos="8306"/>
        </w:tabs>
      </w:pPr>
      <w:hyperlink w:anchor="_Toc16393" w:history="1">
        <w:r>
          <w:rPr>
            <w:rFonts w:ascii="仿宋" w:eastAsia="仿宋" w:hAnsi="仿宋" w:cs="仿宋" w:hint="eastAsia"/>
            <w:lang w:eastAsia="zh-CN"/>
          </w:rPr>
          <w:t>(一)、文档编制与审查</w:t>
        </w:r>
        <w:r>
          <w:tab/>
        </w:r>
        <w:r>
          <w:fldChar w:fldCharType="begin"/>
        </w:r>
        <w:r>
          <w:instrText xml:space="preserve"> PAGEREF _Toc16393 \h </w:instrText>
        </w:r>
        <w:r>
          <w:fldChar w:fldCharType="separate"/>
        </w:r>
        <w:r>
          <w:t>5</w:t>
        </w:r>
        <w:r>
          <w:fldChar w:fldCharType="end"/>
        </w:r>
      </w:hyperlink>
    </w:p>
    <w:p>
      <w:pPr>
        <w:pStyle w:val="TOC2"/>
        <w:tabs>
          <w:tab w:val="right" w:leader="dot" w:pos="8306"/>
        </w:tabs>
      </w:pPr>
      <w:hyperlink w:anchor="_Toc3594" w:history="1">
        <w:r>
          <w:rPr>
            <w:rFonts w:ascii="仿宋" w:eastAsia="仿宋" w:hAnsi="仿宋" w:cs="仿宋" w:hint="eastAsia"/>
            <w:lang w:eastAsia="zh-CN"/>
          </w:rPr>
          <w:t>(二)、文档发布与分发</w:t>
        </w:r>
        <w:r>
          <w:tab/>
        </w:r>
        <w:r>
          <w:fldChar w:fldCharType="begin"/>
        </w:r>
        <w:r>
          <w:instrText xml:space="preserve"> PAGEREF _Toc3594 \h </w:instrText>
        </w:r>
        <w:r>
          <w:fldChar w:fldCharType="separate"/>
        </w:r>
        <w:r>
          <w:t>6</w:t>
        </w:r>
        <w:r>
          <w:fldChar w:fldCharType="end"/>
        </w:r>
      </w:hyperlink>
    </w:p>
    <w:p>
      <w:pPr>
        <w:pStyle w:val="TOC2"/>
        <w:tabs>
          <w:tab w:val="right" w:leader="dot" w:pos="8306"/>
        </w:tabs>
      </w:pPr>
      <w:hyperlink w:anchor="_Toc15389" w:history="1">
        <w:r>
          <w:rPr>
            <w:rFonts w:ascii="仿宋" w:eastAsia="仿宋" w:hAnsi="仿宋" w:cs="仿宋" w:hint="eastAsia"/>
            <w:lang w:eastAsia="zh-CN"/>
          </w:rPr>
          <w:t>(三)、文档存档与归档</w:t>
        </w:r>
        <w:r>
          <w:tab/>
        </w:r>
        <w:r>
          <w:fldChar w:fldCharType="begin"/>
        </w:r>
        <w:r>
          <w:instrText xml:space="preserve"> PAGEREF _Toc15389 \h </w:instrText>
        </w:r>
        <w:r>
          <w:fldChar w:fldCharType="separate"/>
        </w:r>
        <w:r>
          <w:t>7</w:t>
        </w:r>
        <w:r>
          <w:fldChar w:fldCharType="end"/>
        </w:r>
      </w:hyperlink>
    </w:p>
    <w:p>
      <w:pPr>
        <w:pStyle w:val="TOC1"/>
        <w:tabs>
          <w:tab w:val="right" w:leader="dot" w:pos="8306"/>
        </w:tabs>
      </w:pPr>
      <w:hyperlink w:anchor="_Toc3413" w:history="1">
        <w:r>
          <w:rPr>
            <w:rFonts w:ascii="仿宋" w:eastAsia="仿宋" w:hAnsi="仿宋" w:cs="仿宋" w:hint="eastAsia"/>
            <w:lang w:eastAsia="zh-CN"/>
          </w:rPr>
          <w:t>三、阿德福韦酯项目绩效评估</w:t>
        </w:r>
        <w:r>
          <w:tab/>
        </w:r>
        <w:r>
          <w:fldChar w:fldCharType="begin"/>
        </w:r>
        <w:r>
          <w:instrText xml:space="preserve"> PAGEREF _Toc3413 \h </w:instrText>
        </w:r>
        <w:r>
          <w:fldChar w:fldCharType="separate"/>
        </w:r>
        <w:r>
          <w:t>8</w:t>
        </w:r>
        <w:r>
          <w:fldChar w:fldCharType="end"/>
        </w:r>
      </w:hyperlink>
    </w:p>
    <w:p>
      <w:pPr>
        <w:pStyle w:val="TOC2"/>
        <w:tabs>
          <w:tab w:val="right" w:leader="dot" w:pos="8306"/>
        </w:tabs>
      </w:pPr>
      <w:hyperlink w:anchor="_Toc23627" w:history="1">
        <w:r>
          <w:rPr>
            <w:rFonts w:ascii="仿宋" w:eastAsia="仿宋" w:hAnsi="仿宋" w:cs="仿宋" w:hint="eastAsia"/>
            <w:lang w:eastAsia="zh-CN"/>
          </w:rPr>
          <w:t>(一)、绩效评估指标</w:t>
        </w:r>
        <w:r>
          <w:tab/>
        </w:r>
        <w:r>
          <w:fldChar w:fldCharType="begin"/>
        </w:r>
        <w:r>
          <w:instrText xml:space="preserve"> PAGEREF _Toc23627 \h </w:instrText>
        </w:r>
        <w:r>
          <w:fldChar w:fldCharType="separate"/>
        </w:r>
        <w:r>
          <w:t>8</w:t>
        </w:r>
        <w:r>
          <w:fldChar w:fldCharType="end"/>
        </w:r>
      </w:hyperlink>
    </w:p>
    <w:p>
      <w:pPr>
        <w:pStyle w:val="TOC2"/>
        <w:tabs>
          <w:tab w:val="right" w:leader="dot" w:pos="8306"/>
        </w:tabs>
      </w:pPr>
      <w:hyperlink w:anchor="_Toc26813" w:history="1">
        <w:r>
          <w:rPr>
            <w:rFonts w:ascii="仿宋" w:eastAsia="仿宋" w:hAnsi="仿宋" w:cs="仿宋" w:hint="eastAsia"/>
            <w:lang w:eastAsia="zh-CN"/>
          </w:rPr>
          <w:t>(二)、绩效评估方法</w:t>
        </w:r>
        <w:r>
          <w:tab/>
        </w:r>
        <w:r>
          <w:fldChar w:fldCharType="begin"/>
        </w:r>
        <w:r>
          <w:instrText xml:space="preserve"> PAGEREF _Toc26813 \h </w:instrText>
        </w:r>
        <w:r>
          <w:fldChar w:fldCharType="separate"/>
        </w:r>
        <w:r>
          <w:t>9</w:t>
        </w:r>
        <w:r>
          <w:fldChar w:fldCharType="end"/>
        </w:r>
      </w:hyperlink>
    </w:p>
    <w:p>
      <w:pPr>
        <w:pStyle w:val="TOC2"/>
        <w:tabs>
          <w:tab w:val="right" w:leader="dot" w:pos="8306"/>
        </w:tabs>
      </w:pPr>
      <w:hyperlink w:anchor="_Toc21466" w:history="1">
        <w:r>
          <w:rPr>
            <w:rFonts w:ascii="仿宋" w:eastAsia="仿宋" w:hAnsi="仿宋" w:cs="仿宋" w:hint="eastAsia"/>
            <w:lang w:eastAsia="zh-CN"/>
          </w:rPr>
          <w:t>(三)、绩效评估周期</w:t>
        </w:r>
        <w:r>
          <w:tab/>
        </w:r>
        <w:r>
          <w:fldChar w:fldCharType="begin"/>
        </w:r>
        <w:r>
          <w:instrText xml:space="preserve"> PAGEREF _Toc21466 \h </w:instrText>
        </w:r>
        <w:r>
          <w:fldChar w:fldCharType="separate"/>
        </w:r>
        <w:r>
          <w:t>10</w:t>
        </w:r>
        <w:r>
          <w:fldChar w:fldCharType="end"/>
        </w:r>
      </w:hyperlink>
    </w:p>
    <w:p>
      <w:pPr>
        <w:pStyle w:val="TOC1"/>
        <w:tabs>
          <w:tab w:val="right" w:leader="dot" w:pos="8306"/>
        </w:tabs>
      </w:pPr>
      <w:hyperlink w:anchor="_Toc11225" w:history="1">
        <w:r>
          <w:rPr>
            <w:rFonts w:ascii="仿宋" w:eastAsia="仿宋" w:hAnsi="仿宋" w:cs="仿宋" w:hint="eastAsia"/>
            <w:lang w:eastAsia="zh-CN"/>
          </w:rPr>
          <w:t>四、工艺说明</w:t>
        </w:r>
        <w:r>
          <w:tab/>
        </w:r>
        <w:r>
          <w:fldChar w:fldCharType="begin"/>
        </w:r>
        <w:r>
          <w:instrText xml:space="preserve"> PAGEREF _Toc11225 \h </w:instrText>
        </w:r>
        <w:r>
          <w:fldChar w:fldCharType="separate"/>
        </w:r>
        <w:r>
          <w:t>11</w:t>
        </w:r>
        <w:r>
          <w:fldChar w:fldCharType="end"/>
        </w:r>
      </w:hyperlink>
    </w:p>
    <w:p>
      <w:pPr>
        <w:pStyle w:val="TOC2"/>
        <w:tabs>
          <w:tab w:val="right" w:leader="dot" w:pos="8306"/>
        </w:tabs>
      </w:pPr>
      <w:hyperlink w:anchor="_Toc14279" w:history="1">
        <w:r>
          <w:rPr>
            <w:rFonts w:ascii="仿宋" w:eastAsia="仿宋" w:hAnsi="仿宋" w:cs="仿宋" w:hint="eastAsia"/>
            <w:lang w:eastAsia="zh-CN"/>
          </w:rPr>
          <w:t>(一)、技术管理特点</w:t>
        </w:r>
        <w:r>
          <w:tab/>
        </w:r>
        <w:r>
          <w:fldChar w:fldCharType="begin"/>
        </w:r>
        <w:r>
          <w:instrText xml:space="preserve"> PAGEREF _Toc14279 \h </w:instrText>
        </w:r>
        <w:r>
          <w:fldChar w:fldCharType="separate"/>
        </w:r>
        <w:r>
          <w:t>11</w:t>
        </w:r>
        <w:r>
          <w:fldChar w:fldCharType="end"/>
        </w:r>
      </w:hyperlink>
    </w:p>
    <w:p>
      <w:pPr>
        <w:pStyle w:val="TOC2"/>
        <w:tabs>
          <w:tab w:val="right" w:leader="dot" w:pos="8306"/>
        </w:tabs>
      </w:pPr>
      <w:hyperlink w:anchor="_Toc30828" w:history="1">
        <w:r>
          <w:rPr>
            <w:rFonts w:ascii="仿宋" w:eastAsia="仿宋" w:hAnsi="仿宋" w:cs="仿宋" w:hint="eastAsia"/>
            <w:lang w:eastAsia="zh-CN"/>
          </w:rPr>
          <w:t>(二)、阿德福韦酯项目工艺技术设计方案</w:t>
        </w:r>
        <w:r>
          <w:tab/>
        </w:r>
        <w:r>
          <w:fldChar w:fldCharType="begin"/>
        </w:r>
        <w:r>
          <w:instrText xml:space="preserve"> PAGEREF _Toc30828 \h </w:instrText>
        </w:r>
        <w:r>
          <w:fldChar w:fldCharType="separate"/>
        </w:r>
        <w:r>
          <w:t>12</w:t>
        </w:r>
        <w:r>
          <w:fldChar w:fldCharType="end"/>
        </w:r>
      </w:hyperlink>
    </w:p>
    <w:p>
      <w:pPr>
        <w:pStyle w:val="TOC2"/>
        <w:tabs>
          <w:tab w:val="right" w:leader="dot" w:pos="8306"/>
        </w:tabs>
      </w:pPr>
      <w:hyperlink w:anchor="_Toc26779" w:history="1">
        <w:r>
          <w:rPr>
            <w:rFonts w:ascii="仿宋" w:eastAsia="仿宋" w:hAnsi="仿宋" w:cs="仿宋" w:hint="eastAsia"/>
            <w:lang w:eastAsia="zh-CN"/>
          </w:rPr>
          <w:t>(三)、设备选型方案</w:t>
        </w:r>
        <w:r>
          <w:tab/>
        </w:r>
        <w:r>
          <w:fldChar w:fldCharType="begin"/>
        </w:r>
        <w:r>
          <w:instrText xml:space="preserve"> PAGEREF _Toc26779 \h </w:instrText>
        </w:r>
        <w:r>
          <w:fldChar w:fldCharType="separate"/>
        </w:r>
        <w:r>
          <w:t>14</w:t>
        </w:r>
        <w:r>
          <w:fldChar w:fldCharType="end"/>
        </w:r>
      </w:hyperlink>
    </w:p>
    <w:p>
      <w:pPr>
        <w:pStyle w:val="TOC1"/>
        <w:tabs>
          <w:tab w:val="right" w:leader="dot" w:pos="8306"/>
        </w:tabs>
      </w:pPr>
      <w:hyperlink w:anchor="_Toc9065" w:history="1">
        <w:r>
          <w:rPr>
            <w:rFonts w:ascii="仿宋" w:eastAsia="仿宋" w:hAnsi="仿宋" w:cs="仿宋" w:hint="eastAsia"/>
            <w:lang w:eastAsia="zh-CN"/>
          </w:rPr>
          <w:t>五、产品规划分析</w:t>
        </w:r>
        <w:r>
          <w:tab/>
        </w:r>
        <w:r>
          <w:fldChar w:fldCharType="begin"/>
        </w:r>
        <w:r>
          <w:instrText xml:space="preserve"> PAGEREF _Toc9065 \h </w:instrText>
        </w:r>
        <w:r>
          <w:fldChar w:fldCharType="separate"/>
        </w:r>
        <w:r>
          <w:t>15</w:t>
        </w:r>
        <w:r>
          <w:fldChar w:fldCharType="end"/>
        </w:r>
      </w:hyperlink>
    </w:p>
    <w:p>
      <w:pPr>
        <w:pStyle w:val="TOC2"/>
        <w:tabs>
          <w:tab w:val="right" w:leader="dot" w:pos="8306"/>
        </w:tabs>
      </w:pPr>
      <w:hyperlink w:anchor="_Toc11233" w:history="1">
        <w:r>
          <w:rPr>
            <w:rFonts w:ascii="仿宋" w:eastAsia="仿宋" w:hAnsi="仿宋" w:cs="仿宋" w:hint="eastAsia"/>
            <w:lang w:eastAsia="zh-CN"/>
          </w:rPr>
          <w:t>(一)、产品规划</w:t>
        </w:r>
        <w:r>
          <w:tab/>
        </w:r>
        <w:r>
          <w:fldChar w:fldCharType="begin"/>
        </w:r>
        <w:r>
          <w:instrText xml:space="preserve"> PAGEREF _Toc11233 \h </w:instrText>
        </w:r>
        <w:r>
          <w:fldChar w:fldCharType="separate"/>
        </w:r>
        <w:r>
          <w:t>15</w:t>
        </w:r>
        <w:r>
          <w:fldChar w:fldCharType="end"/>
        </w:r>
      </w:hyperlink>
    </w:p>
    <w:p>
      <w:pPr>
        <w:pStyle w:val="TOC2"/>
        <w:tabs>
          <w:tab w:val="right" w:leader="dot" w:pos="8306"/>
        </w:tabs>
      </w:pPr>
      <w:hyperlink w:anchor="_Toc5890" w:history="1">
        <w:r>
          <w:rPr>
            <w:rFonts w:ascii="仿宋" w:eastAsia="仿宋" w:hAnsi="仿宋" w:cs="仿宋" w:hint="eastAsia"/>
            <w:lang w:eastAsia="zh-CN"/>
          </w:rPr>
          <w:t>(二)、建设规模</w:t>
        </w:r>
        <w:r>
          <w:tab/>
        </w:r>
        <w:r>
          <w:fldChar w:fldCharType="begin"/>
        </w:r>
        <w:r>
          <w:instrText xml:space="preserve"> PAGEREF _Toc5890 \h </w:instrText>
        </w:r>
        <w:r>
          <w:fldChar w:fldCharType="separate"/>
        </w:r>
        <w:r>
          <w:t>16</w:t>
        </w:r>
        <w:r>
          <w:fldChar w:fldCharType="end"/>
        </w:r>
      </w:hyperlink>
    </w:p>
    <w:p>
      <w:pPr>
        <w:pStyle w:val="TOC1"/>
        <w:tabs>
          <w:tab w:val="right" w:leader="dot" w:pos="8306"/>
        </w:tabs>
      </w:pPr>
      <w:hyperlink w:anchor="_Toc31347" w:history="1">
        <w:r>
          <w:rPr>
            <w:rFonts w:ascii="仿宋" w:eastAsia="仿宋" w:hAnsi="仿宋" w:cs="仿宋" w:hint="eastAsia"/>
            <w:lang w:eastAsia="zh-CN"/>
          </w:rPr>
          <w:t>六、市场分析、调研</w:t>
        </w:r>
        <w:r>
          <w:tab/>
        </w:r>
        <w:r>
          <w:fldChar w:fldCharType="begin"/>
        </w:r>
        <w:r>
          <w:instrText xml:space="preserve"> PAGEREF _Toc31347 \h </w:instrText>
        </w:r>
        <w:r>
          <w:fldChar w:fldCharType="separate"/>
        </w:r>
        <w:r>
          <w:t>17</w:t>
        </w:r>
        <w:r>
          <w:fldChar w:fldCharType="end"/>
        </w:r>
      </w:hyperlink>
    </w:p>
    <w:p>
      <w:pPr>
        <w:pStyle w:val="TOC2"/>
        <w:tabs>
          <w:tab w:val="right" w:leader="dot" w:pos="8306"/>
        </w:tabs>
      </w:pPr>
      <w:hyperlink w:anchor="_Toc2648" w:history="1">
        <w:r>
          <w:rPr>
            <w:rFonts w:ascii="仿宋" w:eastAsia="仿宋" w:hAnsi="仿宋" w:cs="仿宋" w:hint="eastAsia"/>
            <w:lang w:eastAsia="zh-CN"/>
          </w:rPr>
          <w:t>(一)、阿德福韦酯行业分析</w:t>
        </w:r>
        <w:r>
          <w:tab/>
        </w:r>
        <w:r>
          <w:fldChar w:fldCharType="begin"/>
        </w:r>
        <w:r>
          <w:instrText xml:space="preserve"> PAGEREF _Toc2648 \h </w:instrText>
        </w:r>
        <w:r>
          <w:fldChar w:fldCharType="separate"/>
        </w:r>
        <w:r>
          <w:t>17</w:t>
        </w:r>
        <w:r>
          <w:fldChar w:fldCharType="end"/>
        </w:r>
      </w:hyperlink>
    </w:p>
    <w:p>
      <w:pPr>
        <w:pStyle w:val="TOC2"/>
        <w:tabs>
          <w:tab w:val="right" w:leader="dot" w:pos="8306"/>
        </w:tabs>
      </w:pPr>
      <w:hyperlink w:anchor="_Toc29167" w:history="1">
        <w:r>
          <w:rPr>
            <w:rFonts w:ascii="仿宋" w:eastAsia="仿宋" w:hAnsi="仿宋" w:cs="仿宋" w:hint="eastAsia"/>
            <w:lang w:eastAsia="zh-CN"/>
          </w:rPr>
          <w:t>(二)、阿德福韦酯市场分析预测</w:t>
        </w:r>
        <w:r>
          <w:tab/>
        </w:r>
        <w:r>
          <w:fldChar w:fldCharType="begin"/>
        </w:r>
        <w:r>
          <w:instrText xml:space="preserve"> PAGEREF _Toc29167 \h </w:instrText>
        </w:r>
        <w:r>
          <w:fldChar w:fldCharType="separate"/>
        </w:r>
        <w:r>
          <w:t>18</w:t>
        </w:r>
        <w:r>
          <w:fldChar w:fldCharType="end"/>
        </w:r>
      </w:hyperlink>
    </w:p>
    <w:p>
      <w:pPr>
        <w:pStyle w:val="TOC1"/>
        <w:tabs>
          <w:tab w:val="right" w:leader="dot" w:pos="8306"/>
        </w:tabs>
      </w:pPr>
      <w:hyperlink w:anchor="_Toc25478" w:history="1">
        <w:r>
          <w:rPr>
            <w:rFonts w:ascii="仿宋" w:eastAsia="仿宋" w:hAnsi="仿宋" w:cs="仿宋" w:hint="eastAsia"/>
            <w:lang w:eastAsia="zh-CN"/>
          </w:rPr>
          <w:t>七、阿德福韦酯项目计划安排</w:t>
        </w:r>
        <w:r>
          <w:tab/>
        </w:r>
        <w:r>
          <w:fldChar w:fldCharType="begin"/>
        </w:r>
        <w:r>
          <w:instrText xml:space="preserve"> PAGEREF _Toc25478 \h </w:instrText>
        </w:r>
        <w:r>
          <w:fldChar w:fldCharType="separate"/>
        </w:r>
        <w:r>
          <w:t>18</w:t>
        </w:r>
        <w:r>
          <w:fldChar w:fldCharType="end"/>
        </w:r>
      </w:hyperlink>
    </w:p>
    <w:p>
      <w:pPr>
        <w:pStyle w:val="TOC2"/>
        <w:tabs>
          <w:tab w:val="right" w:leader="dot" w:pos="8306"/>
        </w:tabs>
      </w:pPr>
      <w:hyperlink w:anchor="_Toc2838" w:history="1">
        <w:r>
          <w:rPr>
            <w:rFonts w:ascii="仿宋" w:eastAsia="仿宋" w:hAnsi="仿宋" w:cs="仿宋" w:hint="eastAsia"/>
            <w:lang w:eastAsia="zh-CN"/>
          </w:rPr>
          <w:t>(一)、建设周期</w:t>
        </w:r>
        <w:r>
          <w:tab/>
        </w:r>
        <w:r>
          <w:fldChar w:fldCharType="begin"/>
        </w:r>
        <w:r>
          <w:instrText xml:space="preserve"> PAGEREF _Toc2838 \h </w:instrText>
        </w:r>
        <w:r>
          <w:fldChar w:fldCharType="separate"/>
        </w:r>
        <w:r>
          <w:t>18</w:t>
        </w:r>
        <w:r>
          <w:fldChar w:fldCharType="end"/>
        </w:r>
      </w:hyperlink>
    </w:p>
    <w:p>
      <w:pPr>
        <w:pStyle w:val="TOC2"/>
        <w:tabs>
          <w:tab w:val="right" w:leader="dot" w:pos="8306"/>
        </w:tabs>
      </w:pPr>
      <w:hyperlink w:anchor="_Toc32538" w:history="1">
        <w:r>
          <w:rPr>
            <w:rFonts w:ascii="仿宋" w:eastAsia="仿宋" w:hAnsi="仿宋" w:cs="仿宋" w:hint="eastAsia"/>
            <w:lang w:eastAsia="zh-CN"/>
          </w:rPr>
          <w:t>(二)、建设进度</w:t>
        </w:r>
        <w:r>
          <w:tab/>
        </w:r>
        <w:r>
          <w:fldChar w:fldCharType="begin"/>
        </w:r>
        <w:r>
          <w:instrText xml:space="preserve"> PAGEREF _Toc32538 \h </w:instrText>
        </w:r>
        <w:r>
          <w:fldChar w:fldCharType="separate"/>
        </w:r>
        <w:r>
          <w:t>19</w:t>
        </w:r>
        <w:r>
          <w:fldChar w:fldCharType="end"/>
        </w:r>
      </w:hyperlink>
    </w:p>
    <w:p>
      <w:pPr>
        <w:pStyle w:val="TOC2"/>
        <w:tabs>
          <w:tab w:val="right" w:leader="dot" w:pos="8306"/>
        </w:tabs>
      </w:pPr>
      <w:hyperlink w:anchor="_Toc995" w:history="1">
        <w:r>
          <w:rPr>
            <w:rFonts w:ascii="仿宋" w:eastAsia="仿宋" w:hAnsi="仿宋" w:cs="仿宋" w:hint="eastAsia"/>
            <w:lang w:eastAsia="zh-CN"/>
          </w:rPr>
          <w:t>(三)、进度安排注意事项</w:t>
        </w:r>
        <w:r>
          <w:tab/>
        </w:r>
        <w:r>
          <w:fldChar w:fldCharType="begin"/>
        </w:r>
        <w:r>
          <w:instrText xml:space="preserve"> PAGEREF _Toc995 \h </w:instrText>
        </w:r>
        <w:r>
          <w:fldChar w:fldCharType="separate"/>
        </w:r>
        <w:r>
          <w:t>20</w:t>
        </w:r>
        <w:r>
          <w:fldChar w:fldCharType="end"/>
        </w:r>
      </w:hyperlink>
    </w:p>
    <w:p>
      <w:pPr>
        <w:pStyle w:val="TOC2"/>
        <w:tabs>
          <w:tab w:val="right" w:leader="dot" w:pos="8306"/>
        </w:tabs>
      </w:pPr>
      <w:hyperlink w:anchor="_Toc12344" w:history="1">
        <w:r>
          <w:rPr>
            <w:rFonts w:ascii="仿宋" w:eastAsia="仿宋" w:hAnsi="仿宋" w:cs="仿宋" w:hint="eastAsia"/>
            <w:lang w:eastAsia="zh-CN"/>
          </w:rPr>
          <w:t>(四)、人力资源配置</w:t>
        </w:r>
        <w:r>
          <w:tab/>
        </w:r>
        <w:r>
          <w:fldChar w:fldCharType="begin"/>
        </w:r>
        <w:r>
          <w:instrText xml:space="preserve"> PAGEREF _Toc12344 \h </w:instrText>
        </w:r>
        <w:r>
          <w:fldChar w:fldCharType="separate"/>
        </w:r>
        <w:r>
          <w:t>22</w:t>
        </w:r>
        <w:r>
          <w:fldChar w:fldCharType="end"/>
        </w:r>
      </w:hyperlink>
    </w:p>
    <w:p>
      <w:pPr>
        <w:pStyle w:val="TOC1"/>
        <w:tabs>
          <w:tab w:val="right" w:leader="dot" w:pos="8306"/>
        </w:tabs>
      </w:pPr>
      <w:hyperlink w:anchor="_Toc9115" w:history="1">
        <w:r>
          <w:rPr>
            <w:rFonts w:ascii="仿宋" w:eastAsia="仿宋" w:hAnsi="仿宋" w:cs="仿宋" w:hint="eastAsia"/>
            <w:lang w:eastAsia="zh-CN"/>
          </w:rPr>
          <w:t>八、阿德福韦酯项目经营效益</w:t>
        </w:r>
        <w:r>
          <w:tab/>
        </w:r>
        <w:r>
          <w:fldChar w:fldCharType="begin"/>
        </w:r>
        <w:r>
          <w:instrText xml:space="preserve"> PAGEREF _Toc9115 \h </w:instrText>
        </w:r>
        <w:r>
          <w:fldChar w:fldCharType="separate"/>
        </w:r>
        <w:r>
          <w:t>23</w:t>
        </w:r>
        <w:r>
          <w:fldChar w:fldCharType="end"/>
        </w:r>
      </w:hyperlink>
    </w:p>
    <w:p>
      <w:pPr>
        <w:pStyle w:val="TOC2"/>
        <w:tabs>
          <w:tab w:val="right" w:leader="dot" w:pos="8306"/>
        </w:tabs>
      </w:pPr>
      <w:hyperlink w:anchor="_Toc9980" w:history="1">
        <w:r>
          <w:rPr>
            <w:rFonts w:ascii="仿宋" w:eastAsia="仿宋" w:hAnsi="仿宋" w:cs="仿宋" w:hint="eastAsia"/>
            <w:lang w:eastAsia="zh-CN"/>
          </w:rPr>
          <w:t>(一)、经济评价财务测算</w:t>
        </w:r>
        <w:r>
          <w:tab/>
        </w:r>
        <w:r>
          <w:fldChar w:fldCharType="begin"/>
        </w:r>
        <w:r>
          <w:instrText xml:space="preserve"> PAGEREF _Toc9980 \h </w:instrText>
        </w:r>
        <w:r>
          <w:fldChar w:fldCharType="separate"/>
        </w:r>
        <w:r>
          <w:t>23</w:t>
        </w:r>
        <w:r>
          <w:fldChar w:fldCharType="end"/>
        </w:r>
      </w:hyperlink>
    </w:p>
    <w:p>
      <w:pPr>
        <w:pStyle w:val="TOC2"/>
        <w:tabs>
          <w:tab w:val="right" w:leader="dot" w:pos="8306"/>
        </w:tabs>
      </w:pPr>
      <w:hyperlink w:anchor="_Toc28714" w:history="1">
        <w:r>
          <w:rPr>
            <w:rFonts w:ascii="仿宋" w:eastAsia="仿宋" w:hAnsi="仿宋" w:cs="仿宋" w:hint="eastAsia"/>
            <w:lang w:eastAsia="zh-CN"/>
          </w:rPr>
          <w:t>(二)、阿德福韦酯项目盈利能力分析</w:t>
        </w:r>
        <w:r>
          <w:tab/>
        </w:r>
        <w:r>
          <w:fldChar w:fldCharType="begin"/>
        </w:r>
        <w:r>
          <w:instrText xml:space="preserve"> PAGEREF _Toc28714 \h </w:instrText>
        </w:r>
        <w:r>
          <w:fldChar w:fldCharType="separate"/>
        </w:r>
        <w:r>
          <w:t>24</w:t>
        </w:r>
        <w:r>
          <w:fldChar w:fldCharType="end"/>
        </w:r>
      </w:hyperlink>
    </w:p>
    <w:p>
      <w:pPr>
        <w:pStyle w:val="TOC1"/>
        <w:tabs>
          <w:tab w:val="right" w:leader="dot" w:pos="8306"/>
        </w:tabs>
      </w:pPr>
      <w:hyperlink w:anchor="_Toc5853" w:history="1">
        <w:r>
          <w:rPr>
            <w:rFonts w:ascii="仿宋" w:eastAsia="仿宋" w:hAnsi="仿宋" w:cs="仿宋" w:hint="eastAsia"/>
            <w:lang w:eastAsia="zh-CN"/>
          </w:rPr>
          <w:t>九、阿德福韦酯项目创新与研发</w:t>
        </w:r>
        <w:r>
          <w:tab/>
        </w:r>
        <w:r>
          <w:fldChar w:fldCharType="begin"/>
        </w:r>
        <w:r>
          <w:instrText xml:space="preserve"> PAGEREF _Toc5853 \h </w:instrText>
        </w:r>
        <w:r>
          <w:fldChar w:fldCharType="separate"/>
        </w:r>
        <w:r>
          <w:t>25</w:t>
        </w:r>
        <w:r>
          <w:fldChar w:fldCharType="end"/>
        </w:r>
      </w:hyperlink>
    </w:p>
    <w:p>
      <w:pPr>
        <w:pStyle w:val="TOC2"/>
        <w:tabs>
          <w:tab w:val="right" w:leader="dot" w:pos="8306"/>
        </w:tabs>
      </w:pPr>
      <w:hyperlink w:anchor="_Toc26496" w:history="1">
        <w:r>
          <w:rPr>
            <w:rFonts w:ascii="仿宋" w:eastAsia="仿宋" w:hAnsi="仿宋" w:cs="仿宋" w:hint="eastAsia"/>
            <w:lang w:eastAsia="zh-CN"/>
          </w:rPr>
          <w:t>(一)、创新策略与方向</w:t>
        </w:r>
        <w:r>
          <w:tab/>
        </w:r>
        <w:r>
          <w:fldChar w:fldCharType="begin"/>
        </w:r>
        <w:r>
          <w:instrText xml:space="preserve"> PAGEREF _Toc26496 \h </w:instrText>
        </w:r>
        <w:r>
          <w:fldChar w:fldCharType="separate"/>
        </w:r>
        <w:r>
          <w:t>25</w:t>
        </w:r>
        <w:r>
          <w:fldChar w:fldCharType="end"/>
        </w:r>
      </w:hyperlink>
    </w:p>
    <w:p>
      <w:pPr>
        <w:pStyle w:val="TOC2"/>
        <w:tabs>
          <w:tab w:val="right" w:leader="dot" w:pos="8306"/>
        </w:tabs>
      </w:pPr>
      <w:hyperlink w:anchor="_Toc1299" w:history="1">
        <w:r>
          <w:rPr>
            <w:rFonts w:ascii="仿宋" w:eastAsia="仿宋" w:hAnsi="仿宋" w:cs="仿宋" w:hint="eastAsia"/>
            <w:lang w:eastAsia="zh-CN"/>
          </w:rPr>
          <w:t>(二)、研发规划与投入</w:t>
        </w:r>
        <w:r>
          <w:tab/>
        </w:r>
        <w:r>
          <w:fldChar w:fldCharType="begin"/>
        </w:r>
        <w:r>
          <w:instrText xml:space="preserve"> PAGEREF _Toc1299 \h </w:instrText>
        </w:r>
        <w:r>
          <w:fldChar w:fldCharType="separate"/>
        </w:r>
        <w:r>
          <w:t>26</w:t>
        </w:r>
        <w:r>
          <w:fldChar w:fldCharType="end"/>
        </w:r>
      </w:hyperlink>
    </w:p>
    <w:p>
      <w:pPr>
        <w:pStyle w:val="TOC1"/>
        <w:tabs>
          <w:tab w:val="right" w:leader="dot" w:pos="8306"/>
        </w:tabs>
      </w:pPr>
      <w:hyperlink w:anchor="_Toc9428" w:history="1">
        <w:r>
          <w:rPr>
            <w:rFonts w:ascii="仿宋" w:eastAsia="仿宋" w:hAnsi="仿宋" w:cs="仿宋" w:hint="eastAsia"/>
            <w:lang w:eastAsia="zh-CN"/>
          </w:rPr>
          <w:t>十、阿德福韦酯项目人力资源管理</w:t>
        </w:r>
        <w:r>
          <w:tab/>
        </w:r>
        <w:r>
          <w:fldChar w:fldCharType="begin"/>
        </w:r>
        <w:r>
          <w:instrText xml:space="preserve"> PAGEREF _Toc9428 \h </w:instrText>
        </w:r>
        <w:r>
          <w:fldChar w:fldCharType="separate"/>
        </w:r>
        <w:r>
          <w:t>28</w:t>
        </w:r>
        <w:r>
          <w:fldChar w:fldCharType="end"/>
        </w:r>
      </w:hyperlink>
    </w:p>
    <w:p>
      <w:pPr>
        <w:pStyle w:val="TOC2"/>
        <w:tabs>
          <w:tab w:val="right" w:leader="dot" w:pos="8306"/>
        </w:tabs>
      </w:pPr>
      <w:hyperlink w:anchor="_Toc10071" w:history="1">
        <w:r>
          <w:rPr>
            <w:rFonts w:ascii="仿宋" w:eastAsia="仿宋" w:hAnsi="仿宋" w:cs="仿宋" w:hint="eastAsia"/>
            <w:lang w:eastAsia="zh-CN"/>
          </w:rPr>
          <w:t>(一)、建立健全的预算管理制度</w:t>
        </w:r>
        <w:r>
          <w:tab/>
        </w:r>
        <w:r>
          <w:fldChar w:fldCharType="begin"/>
        </w:r>
        <w:r>
          <w:instrText xml:space="preserve"> PAGEREF _Toc10071 \h </w:instrText>
        </w:r>
        <w:r>
          <w:fldChar w:fldCharType="separate"/>
        </w:r>
        <w:r>
          <w:t>28</w:t>
        </w:r>
        <w:r>
          <w:fldChar w:fldCharType="end"/>
        </w:r>
      </w:hyperlink>
    </w:p>
    <w:p>
      <w:pPr>
        <w:pStyle w:val="TOC2"/>
        <w:tabs>
          <w:tab w:val="right" w:leader="dot" w:pos="8306"/>
        </w:tabs>
      </w:pPr>
      <w:hyperlink w:anchor="_Toc22767" w:history="1">
        <w:r>
          <w:rPr>
            <w:rFonts w:ascii="仿宋" w:eastAsia="仿宋" w:hAnsi="仿宋" w:cs="仿宋" w:hint="eastAsia"/>
            <w:lang w:eastAsia="zh-CN"/>
          </w:rPr>
          <w:t>(二)、加强资金流动监控</w:t>
        </w:r>
        <w:r>
          <w:tab/>
        </w:r>
        <w:r>
          <w:fldChar w:fldCharType="begin"/>
        </w:r>
        <w:r>
          <w:instrText xml:space="preserve"> PAGEREF _Toc22767 \h </w:instrText>
        </w:r>
        <w:r>
          <w:fldChar w:fldCharType="separate"/>
        </w:r>
        <w:r>
          <w:t>29</w:t>
        </w:r>
        <w:r>
          <w:fldChar w:fldCharType="end"/>
        </w:r>
      </w:hyperlink>
    </w:p>
    <w:p>
      <w:pPr>
        <w:pStyle w:val="TOC2"/>
        <w:tabs>
          <w:tab w:val="right" w:leader="dot" w:pos="8306"/>
        </w:tabs>
      </w:pPr>
      <w:hyperlink w:anchor="_Toc15730" w:history="1">
        <w:r>
          <w:rPr>
            <w:rFonts w:ascii="仿宋" w:eastAsia="仿宋" w:hAnsi="仿宋" w:cs="仿宋" w:hint="eastAsia"/>
            <w:lang w:eastAsia="zh-CN"/>
          </w:rPr>
          <w:t>(三)、制定完善的风险控制机制</w:t>
        </w:r>
        <w:r>
          <w:tab/>
        </w:r>
        <w:r>
          <w:fldChar w:fldCharType="begin"/>
        </w:r>
        <w:r>
          <w:instrText xml:space="preserve"> PAGEREF _Toc15730 \h </w:instrText>
        </w:r>
        <w:r>
          <w:fldChar w:fldCharType="separate"/>
        </w:r>
        <w:r>
          <w:t>30</w:t>
        </w:r>
        <w:r>
          <w:fldChar w:fldCharType="end"/>
        </w:r>
      </w:hyperlink>
    </w:p>
    <w:p>
      <w:pPr>
        <w:pStyle w:val="TOC2"/>
        <w:tabs>
          <w:tab w:val="right" w:leader="dot" w:pos="8306"/>
        </w:tabs>
      </w:pPr>
      <w:hyperlink w:anchor="_Toc30196" w:history="1">
        <w:r>
          <w:rPr>
            <w:rFonts w:ascii="仿宋" w:eastAsia="仿宋" w:hAnsi="仿宋" w:cs="仿宋" w:hint="eastAsia"/>
            <w:lang w:eastAsia="zh-CN"/>
          </w:rPr>
          <w:t>(四)、优化成本管理</w:t>
        </w:r>
        <w:r>
          <w:tab/>
        </w:r>
        <w:r>
          <w:fldChar w:fldCharType="begin"/>
        </w:r>
        <w:r>
          <w:instrText xml:space="preserve"> PAGEREF _Toc30196 \h </w:instrText>
        </w:r>
        <w:r>
          <w:fldChar w:fldCharType="separate"/>
        </w:r>
        <w:r>
          <w:t>32</w:t>
        </w:r>
        <w:r>
          <w:fldChar w:fldCharType="end"/>
        </w:r>
      </w:hyperlink>
    </w:p>
    <w:p>
      <w:pPr>
        <w:pStyle w:val="TOC1"/>
        <w:tabs>
          <w:tab w:val="right" w:leader="dot" w:pos="8306"/>
        </w:tabs>
      </w:pPr>
      <w:hyperlink w:anchor="_Toc25720" w:history="1">
        <w:r>
          <w:rPr>
            <w:rFonts w:ascii="仿宋" w:eastAsia="仿宋" w:hAnsi="仿宋" w:cs="仿宋" w:hint="eastAsia"/>
            <w:lang w:eastAsia="zh-CN"/>
          </w:rPr>
          <w:t>十一、阿德福韦酯项目风险管理</w:t>
        </w:r>
        <w:r>
          <w:tab/>
        </w:r>
        <w:r>
          <w:fldChar w:fldCharType="begin"/>
        </w:r>
        <w:r>
          <w:instrText xml:space="preserve"> PAGEREF _Toc25720 \h </w:instrText>
        </w:r>
        <w:r>
          <w:fldChar w:fldCharType="separate"/>
        </w:r>
        <w:r>
          <w:t>33</w:t>
        </w:r>
        <w:r>
          <w:fldChar w:fldCharType="end"/>
        </w:r>
      </w:hyperlink>
    </w:p>
    <w:p>
      <w:pPr>
        <w:pStyle w:val="TOC2"/>
        <w:tabs>
          <w:tab w:val="right" w:leader="dot" w:pos="8306"/>
        </w:tabs>
      </w:pPr>
      <w:hyperlink w:anchor="_Toc12863" w:history="1">
        <w:r>
          <w:rPr>
            <w:rFonts w:ascii="仿宋" w:eastAsia="仿宋" w:hAnsi="仿宋" w:cs="仿宋" w:hint="eastAsia"/>
            <w:lang w:eastAsia="zh-CN"/>
          </w:rPr>
          <w:t>(一)、风险识别与评估</w:t>
        </w:r>
        <w:r>
          <w:tab/>
        </w:r>
        <w:r>
          <w:fldChar w:fldCharType="begin"/>
        </w:r>
        <w:r>
          <w:instrText xml:space="preserve"> PAGEREF _Toc12863 \h </w:instrText>
        </w:r>
        <w:r>
          <w:fldChar w:fldCharType="separate"/>
        </w:r>
        <w:r>
          <w:t>33</w:t>
        </w:r>
        <w:r>
          <w:fldChar w:fldCharType="end"/>
        </w:r>
      </w:hyperlink>
    </w:p>
    <w:p>
      <w:pPr>
        <w:pStyle w:val="TOC2"/>
        <w:tabs>
          <w:tab w:val="right" w:leader="dot" w:pos="8306"/>
        </w:tabs>
      </w:pPr>
      <w:hyperlink w:anchor="_Toc6304" w:history="1">
        <w:r>
          <w:rPr>
            <w:rFonts w:ascii="仿宋" w:eastAsia="仿宋" w:hAnsi="仿宋" w:cs="仿宋" w:hint="eastAsia"/>
            <w:lang w:eastAsia="zh-CN"/>
          </w:rPr>
          <w:t>(二)、风险应对策略</w:t>
        </w:r>
        <w:r>
          <w:tab/>
        </w:r>
        <w:r>
          <w:fldChar w:fldCharType="begin"/>
        </w:r>
        <w:r>
          <w:instrText xml:space="preserve"> PAGEREF _Toc6304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18" w:history="1">
        <w:r>
          <w:rPr>
            <w:rFonts w:ascii="仿宋" w:eastAsia="仿宋" w:hAnsi="仿宋" w:cs="仿宋" w:hint="eastAsia"/>
            <w:lang w:eastAsia="zh-CN"/>
          </w:rPr>
          <w:t>(三)、风险监控与控制</w:t>
        </w:r>
        <w:r>
          <w:tab/>
        </w:r>
        <w:r>
          <w:fldChar w:fldCharType="begin"/>
        </w:r>
        <w:r>
          <w:instrText xml:space="preserve"> PAGEREF _Toc25418 \h </w:instrText>
        </w:r>
        <w:r>
          <w:fldChar w:fldCharType="separate"/>
        </w:r>
        <w:r>
          <w:t>36</w:t>
        </w:r>
        <w:r>
          <w:fldChar w:fldCharType="end"/>
        </w:r>
      </w:hyperlink>
    </w:p>
    <w:p>
      <w:pPr>
        <w:pStyle w:val="TOC1"/>
        <w:tabs>
          <w:tab w:val="right" w:leader="dot" w:pos="8306"/>
        </w:tabs>
      </w:pPr>
      <w:hyperlink w:anchor="_Toc792" w:history="1">
        <w:r>
          <w:rPr>
            <w:rFonts w:ascii="仿宋" w:eastAsia="仿宋" w:hAnsi="仿宋" w:cs="仿宋" w:hint="eastAsia"/>
            <w:lang w:eastAsia="zh-CN"/>
          </w:rPr>
          <w:t>十二、阿德福韦酯项目投资规划</w:t>
        </w:r>
        <w:r>
          <w:tab/>
        </w:r>
        <w:r>
          <w:fldChar w:fldCharType="begin"/>
        </w:r>
        <w:r>
          <w:instrText xml:space="preserve"> PAGEREF _Toc792 \h </w:instrText>
        </w:r>
        <w:r>
          <w:fldChar w:fldCharType="separate"/>
        </w:r>
        <w:r>
          <w:t>37</w:t>
        </w:r>
        <w:r>
          <w:fldChar w:fldCharType="end"/>
        </w:r>
      </w:hyperlink>
    </w:p>
    <w:p>
      <w:pPr>
        <w:pStyle w:val="TOC2"/>
        <w:tabs>
          <w:tab w:val="right" w:leader="dot" w:pos="8306"/>
        </w:tabs>
      </w:pPr>
      <w:hyperlink w:anchor="_Toc30910" w:history="1">
        <w:r>
          <w:rPr>
            <w:rFonts w:ascii="仿宋" w:eastAsia="仿宋" w:hAnsi="仿宋" w:cs="仿宋" w:hint="eastAsia"/>
            <w:lang w:eastAsia="zh-CN"/>
          </w:rPr>
          <w:t>(一)、阿德福韦酯项目总投资估算</w:t>
        </w:r>
        <w:r>
          <w:tab/>
        </w:r>
        <w:r>
          <w:fldChar w:fldCharType="begin"/>
        </w:r>
        <w:r>
          <w:instrText xml:space="preserve"> PAGEREF _Toc30910 \h </w:instrText>
        </w:r>
        <w:r>
          <w:fldChar w:fldCharType="separate"/>
        </w:r>
        <w:r>
          <w:t>37</w:t>
        </w:r>
        <w:r>
          <w:fldChar w:fldCharType="end"/>
        </w:r>
      </w:hyperlink>
    </w:p>
    <w:p>
      <w:pPr>
        <w:pStyle w:val="TOC2"/>
        <w:tabs>
          <w:tab w:val="right" w:leader="dot" w:pos="8306"/>
        </w:tabs>
      </w:pPr>
      <w:hyperlink w:anchor="_Toc23370" w:history="1">
        <w:r>
          <w:rPr>
            <w:rFonts w:ascii="仿宋" w:eastAsia="仿宋" w:hAnsi="仿宋" w:cs="仿宋" w:hint="eastAsia"/>
            <w:lang w:eastAsia="zh-CN"/>
          </w:rPr>
          <w:t>(二)、资金筹措</w:t>
        </w:r>
        <w:r>
          <w:tab/>
        </w:r>
        <w:r>
          <w:fldChar w:fldCharType="begin"/>
        </w:r>
        <w:r>
          <w:instrText xml:space="preserve"> PAGEREF _Toc23370 \h </w:instrText>
        </w:r>
        <w:r>
          <w:fldChar w:fldCharType="separate"/>
        </w:r>
        <w:r>
          <w:t>38</w:t>
        </w:r>
        <w:r>
          <w:fldChar w:fldCharType="end"/>
        </w:r>
      </w:hyperlink>
    </w:p>
    <w:p>
      <w:pPr>
        <w:pStyle w:val="TOC1"/>
        <w:tabs>
          <w:tab w:val="right" w:leader="dot" w:pos="8306"/>
        </w:tabs>
      </w:pPr>
      <w:hyperlink w:anchor="_Toc24863" w:history="1">
        <w:r>
          <w:rPr>
            <w:rFonts w:ascii="仿宋" w:eastAsia="仿宋" w:hAnsi="仿宋" w:cs="仿宋" w:hint="eastAsia"/>
            <w:lang w:eastAsia="zh-CN"/>
          </w:rPr>
          <w:t>十三、营销与推广策略</w:t>
        </w:r>
        <w:r>
          <w:tab/>
        </w:r>
        <w:r>
          <w:fldChar w:fldCharType="begin"/>
        </w:r>
        <w:r>
          <w:instrText xml:space="preserve"> PAGEREF _Toc24863 \h </w:instrText>
        </w:r>
        <w:r>
          <w:fldChar w:fldCharType="separate"/>
        </w:r>
        <w:r>
          <w:t>39</w:t>
        </w:r>
        <w:r>
          <w:fldChar w:fldCharType="end"/>
        </w:r>
      </w:hyperlink>
    </w:p>
    <w:p>
      <w:pPr>
        <w:pStyle w:val="TOC2"/>
        <w:tabs>
          <w:tab w:val="right" w:leader="dot" w:pos="8306"/>
        </w:tabs>
      </w:pPr>
      <w:hyperlink w:anchor="_Toc8037" w:history="1">
        <w:r>
          <w:rPr>
            <w:rFonts w:ascii="仿宋" w:eastAsia="仿宋" w:hAnsi="仿宋" w:cs="仿宋" w:hint="eastAsia"/>
            <w:lang w:eastAsia="zh-CN"/>
          </w:rPr>
          <w:t>(一)、产品/服务定位与特点</w:t>
        </w:r>
        <w:r>
          <w:tab/>
        </w:r>
        <w:r>
          <w:fldChar w:fldCharType="begin"/>
        </w:r>
        <w:r>
          <w:instrText xml:space="preserve"> PAGEREF _Toc8037 \h </w:instrText>
        </w:r>
        <w:r>
          <w:fldChar w:fldCharType="separate"/>
        </w:r>
        <w:r>
          <w:t>39</w:t>
        </w:r>
        <w:r>
          <w:fldChar w:fldCharType="end"/>
        </w:r>
      </w:hyperlink>
    </w:p>
    <w:p>
      <w:pPr>
        <w:pStyle w:val="TOC2"/>
        <w:tabs>
          <w:tab w:val="right" w:leader="dot" w:pos="8306"/>
        </w:tabs>
      </w:pPr>
      <w:hyperlink w:anchor="_Toc11438" w:history="1">
        <w:r>
          <w:rPr>
            <w:rFonts w:ascii="仿宋" w:eastAsia="仿宋" w:hAnsi="仿宋" w:cs="仿宋" w:hint="eastAsia"/>
            <w:lang w:eastAsia="zh-CN"/>
          </w:rPr>
          <w:t>(二)、市场定位与竞争分析</w:t>
        </w:r>
        <w:r>
          <w:tab/>
        </w:r>
        <w:r>
          <w:fldChar w:fldCharType="begin"/>
        </w:r>
        <w:r>
          <w:instrText xml:space="preserve"> PAGEREF _Toc11438 \h </w:instrText>
        </w:r>
        <w:r>
          <w:fldChar w:fldCharType="separate"/>
        </w:r>
        <w:r>
          <w:t>40</w:t>
        </w:r>
        <w:r>
          <w:fldChar w:fldCharType="end"/>
        </w:r>
      </w:hyperlink>
    </w:p>
    <w:p>
      <w:pPr>
        <w:pStyle w:val="TOC2"/>
        <w:tabs>
          <w:tab w:val="right" w:leader="dot" w:pos="8306"/>
        </w:tabs>
      </w:pPr>
      <w:hyperlink w:anchor="_Toc17972" w:history="1">
        <w:r>
          <w:rPr>
            <w:rFonts w:ascii="仿宋" w:eastAsia="仿宋" w:hAnsi="仿宋" w:cs="仿宋" w:hint="eastAsia"/>
            <w:lang w:eastAsia="zh-CN"/>
          </w:rPr>
          <w:t>(三)、营销渠道与策略</w:t>
        </w:r>
        <w:r>
          <w:tab/>
        </w:r>
        <w:r>
          <w:fldChar w:fldCharType="begin"/>
        </w:r>
        <w:r>
          <w:instrText xml:space="preserve"> PAGEREF _Toc17972 \h </w:instrText>
        </w:r>
        <w:r>
          <w:fldChar w:fldCharType="separate"/>
        </w:r>
        <w:r>
          <w:t>42</w:t>
        </w:r>
        <w:r>
          <w:fldChar w:fldCharType="end"/>
        </w:r>
      </w:hyperlink>
    </w:p>
    <w:p>
      <w:pPr>
        <w:pStyle w:val="TOC2"/>
        <w:tabs>
          <w:tab w:val="right" w:leader="dot" w:pos="8306"/>
        </w:tabs>
      </w:pPr>
      <w:hyperlink w:anchor="_Toc10353" w:history="1">
        <w:r>
          <w:rPr>
            <w:rFonts w:ascii="仿宋" w:eastAsia="仿宋" w:hAnsi="仿宋" w:cs="仿宋" w:hint="eastAsia"/>
            <w:lang w:eastAsia="zh-CN"/>
          </w:rPr>
          <w:t>(四)、推广与宣传活动</w:t>
        </w:r>
        <w:r>
          <w:tab/>
        </w:r>
        <w:r>
          <w:fldChar w:fldCharType="begin"/>
        </w:r>
        <w:r>
          <w:instrText xml:space="preserve"> PAGEREF _Toc10353 \h </w:instrText>
        </w:r>
        <w:r>
          <w:fldChar w:fldCharType="separate"/>
        </w:r>
        <w:r>
          <w:t>43</w:t>
        </w:r>
        <w:r>
          <w:fldChar w:fldCharType="end"/>
        </w:r>
      </w:hyperlink>
    </w:p>
    <w:p>
      <w:pPr>
        <w:pStyle w:val="TOC1"/>
        <w:tabs>
          <w:tab w:val="right" w:leader="dot" w:pos="8306"/>
        </w:tabs>
      </w:pPr>
      <w:hyperlink w:anchor="_Toc23675" w:history="1">
        <w:r>
          <w:rPr>
            <w:rFonts w:ascii="仿宋" w:eastAsia="仿宋" w:hAnsi="仿宋" w:cs="仿宋" w:hint="eastAsia"/>
            <w:lang w:eastAsia="zh-CN"/>
          </w:rPr>
          <w:t>十四、阿德福韦酯项目实施保障措施</w:t>
        </w:r>
        <w:r>
          <w:tab/>
        </w:r>
        <w:r>
          <w:fldChar w:fldCharType="begin"/>
        </w:r>
        <w:r>
          <w:instrText xml:space="preserve"> PAGEREF _Toc23675 \h </w:instrText>
        </w:r>
        <w:r>
          <w:fldChar w:fldCharType="separate"/>
        </w:r>
        <w:r>
          <w:t>48</w:t>
        </w:r>
        <w:r>
          <w:fldChar w:fldCharType="end"/>
        </w:r>
      </w:hyperlink>
    </w:p>
    <w:p>
      <w:pPr>
        <w:pStyle w:val="TOC2"/>
        <w:tabs>
          <w:tab w:val="right" w:leader="dot" w:pos="8306"/>
        </w:tabs>
      </w:pPr>
      <w:hyperlink w:anchor="_Toc14989" w:history="1">
        <w:r>
          <w:rPr>
            <w:rFonts w:ascii="仿宋" w:eastAsia="仿宋" w:hAnsi="仿宋" w:cs="仿宋" w:hint="eastAsia"/>
            <w:lang w:eastAsia="zh-CN"/>
          </w:rPr>
          <w:t>(一)、阿德福韦酯项目实施保障机制</w:t>
        </w:r>
        <w:r>
          <w:tab/>
        </w:r>
        <w:r>
          <w:fldChar w:fldCharType="begin"/>
        </w:r>
        <w:r>
          <w:instrText xml:space="preserve"> PAGEREF _Toc14989 \h </w:instrText>
        </w:r>
        <w:r>
          <w:fldChar w:fldCharType="separate"/>
        </w:r>
        <w:r>
          <w:t>48</w:t>
        </w:r>
        <w:r>
          <w:fldChar w:fldCharType="end"/>
        </w:r>
      </w:hyperlink>
    </w:p>
    <w:p>
      <w:pPr>
        <w:pStyle w:val="TOC2"/>
        <w:tabs>
          <w:tab w:val="right" w:leader="dot" w:pos="8306"/>
        </w:tabs>
      </w:pPr>
      <w:hyperlink w:anchor="_Toc21109" w:history="1">
        <w:r>
          <w:rPr>
            <w:rFonts w:ascii="仿宋" w:eastAsia="仿宋" w:hAnsi="仿宋" w:cs="仿宋" w:hint="eastAsia"/>
            <w:lang w:eastAsia="zh-CN"/>
          </w:rPr>
          <w:t>(二)、阿德福韦酯项目法律合规要求</w:t>
        </w:r>
        <w:r>
          <w:tab/>
        </w:r>
        <w:r>
          <w:fldChar w:fldCharType="begin"/>
        </w:r>
        <w:r>
          <w:instrText xml:space="preserve"> PAGEREF _Toc21109 \h </w:instrText>
        </w:r>
        <w:r>
          <w:fldChar w:fldCharType="separate"/>
        </w:r>
        <w:r>
          <w:t>52</w:t>
        </w:r>
        <w:r>
          <w:fldChar w:fldCharType="end"/>
        </w:r>
      </w:hyperlink>
    </w:p>
    <w:p>
      <w:pPr>
        <w:pStyle w:val="TOC2"/>
        <w:tabs>
          <w:tab w:val="right" w:leader="dot" w:pos="8306"/>
        </w:tabs>
      </w:pPr>
      <w:hyperlink w:anchor="_Toc21072" w:history="1">
        <w:r>
          <w:rPr>
            <w:rFonts w:ascii="仿宋" w:eastAsia="仿宋" w:hAnsi="仿宋" w:cs="仿宋" w:hint="eastAsia"/>
            <w:lang w:eastAsia="zh-CN"/>
          </w:rPr>
          <w:t>(三)、阿德福韦酯项目合同管理与法律事务</w:t>
        </w:r>
        <w:r>
          <w:tab/>
        </w:r>
        <w:r>
          <w:fldChar w:fldCharType="begin"/>
        </w:r>
        <w:r>
          <w:instrText xml:space="preserve"> PAGEREF _Toc21072 \h </w:instrText>
        </w:r>
        <w:r>
          <w:fldChar w:fldCharType="separate"/>
        </w:r>
        <w:r>
          <w:t>56</w:t>
        </w:r>
        <w:r>
          <w:fldChar w:fldCharType="end"/>
        </w:r>
      </w:hyperlink>
    </w:p>
    <w:p>
      <w:pPr>
        <w:pStyle w:val="TOC2"/>
        <w:tabs>
          <w:tab w:val="right" w:leader="dot" w:pos="8306"/>
        </w:tabs>
      </w:pPr>
      <w:hyperlink w:anchor="_Toc8757" w:history="1">
        <w:r>
          <w:rPr>
            <w:rFonts w:ascii="仿宋" w:eastAsia="仿宋" w:hAnsi="仿宋" w:cs="仿宋" w:hint="eastAsia"/>
            <w:lang w:eastAsia="zh-CN"/>
          </w:rPr>
          <w:t>(四)、阿德福韦酯项目知识产权保护策略</w:t>
        </w:r>
        <w:r>
          <w:tab/>
        </w:r>
        <w:r>
          <w:fldChar w:fldCharType="begin"/>
        </w:r>
        <w:r>
          <w:instrText xml:space="preserve"> PAGEREF _Toc8757 \h </w:instrText>
        </w:r>
        <w:r>
          <w:fldChar w:fldCharType="separate"/>
        </w:r>
        <w:r>
          <w:t>62</w:t>
        </w:r>
        <w:r>
          <w:fldChar w:fldCharType="end"/>
        </w:r>
      </w:hyperlink>
    </w:p>
    <w:p>
      <w:pPr>
        <w:pStyle w:val="TOC1"/>
        <w:tabs>
          <w:tab w:val="right" w:leader="dot" w:pos="8306"/>
        </w:tabs>
      </w:pPr>
      <w:hyperlink w:anchor="_Toc4506" w:history="1">
        <w:r>
          <w:rPr>
            <w:rFonts w:ascii="仿宋" w:eastAsia="仿宋" w:hAnsi="仿宋" w:cs="仿宋" w:hint="eastAsia"/>
            <w:lang w:eastAsia="zh-CN"/>
          </w:rPr>
          <w:t>十五、阿德福韦酯项目变更管理</w:t>
        </w:r>
        <w:r>
          <w:tab/>
        </w:r>
        <w:r>
          <w:fldChar w:fldCharType="begin"/>
        </w:r>
        <w:r>
          <w:instrText xml:space="preserve"> PAGEREF _Toc4506 \h </w:instrText>
        </w:r>
        <w:r>
          <w:fldChar w:fldCharType="separate"/>
        </w:r>
        <w:r>
          <w:t>65</w:t>
        </w:r>
        <w:r>
          <w:fldChar w:fldCharType="end"/>
        </w:r>
      </w:hyperlink>
    </w:p>
    <w:p>
      <w:pPr>
        <w:pStyle w:val="TOC2"/>
        <w:tabs>
          <w:tab w:val="right" w:leader="dot" w:pos="8306"/>
        </w:tabs>
      </w:pPr>
      <w:hyperlink w:anchor="_Toc32228" w:history="1">
        <w:r>
          <w:rPr>
            <w:rFonts w:ascii="仿宋" w:eastAsia="仿宋" w:hAnsi="仿宋" w:cs="仿宋" w:hint="eastAsia"/>
            <w:lang w:eastAsia="zh-CN"/>
          </w:rPr>
          <w:t>(一)、变更申请与评估</w:t>
        </w:r>
        <w:r>
          <w:tab/>
        </w:r>
        <w:r>
          <w:fldChar w:fldCharType="begin"/>
        </w:r>
        <w:r>
          <w:instrText xml:space="preserve"> PAGEREF _Toc32228 \h </w:instrText>
        </w:r>
        <w:r>
          <w:fldChar w:fldCharType="separate"/>
        </w:r>
        <w:r>
          <w:t>65</w:t>
        </w:r>
        <w:r>
          <w:fldChar w:fldCharType="end"/>
        </w:r>
      </w:hyperlink>
    </w:p>
    <w:p>
      <w:pPr>
        <w:pStyle w:val="TOC2"/>
        <w:tabs>
          <w:tab w:val="right" w:leader="dot" w:pos="8306"/>
        </w:tabs>
      </w:pPr>
      <w:hyperlink w:anchor="_Toc17032" w:history="1">
        <w:r>
          <w:rPr>
            <w:rFonts w:ascii="仿宋" w:eastAsia="仿宋" w:hAnsi="仿宋" w:cs="仿宋" w:hint="eastAsia"/>
            <w:lang w:eastAsia="zh-CN"/>
          </w:rPr>
          <w:t>(二)、变更实施与控制</w:t>
        </w:r>
        <w:r>
          <w:tab/>
        </w:r>
        <w:r>
          <w:fldChar w:fldCharType="begin"/>
        </w:r>
        <w:r>
          <w:instrText xml:space="preserve"> PAGEREF _Toc17032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85"/>
      <w:r>
        <w:rPr>
          <w:rFonts w:ascii="仿宋" w:eastAsia="仿宋" w:hAnsi="仿宋" w:cs="仿宋" w:hint="eastAsia"/>
          <w:sz w:val="28"/>
          <w:lang w:eastAsia="zh-CN"/>
        </w:rPr>
        <w:t>一、阿德福韦酯项目可持续发展</w:t>
      </w:r>
      <w:bookmarkEnd w:id="2"/>
    </w:p>
    <w:p>
      <w:pPr>
        <w:pStyle w:val="Heading2"/>
        <w:rPr>
          <w:rFonts w:ascii="仿宋" w:eastAsia="仿宋" w:hAnsi="仿宋" w:cs="仿宋" w:hint="eastAsia"/>
          <w:lang w:eastAsia="zh-CN"/>
        </w:rPr>
      </w:pPr>
      <w:bookmarkStart w:id="3" w:name="_Toc2245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德福韦酯项目中，阿德福韦酯项目团队着眼于未来，明确了可持续发展的战略方向。制定的具体可持续发展目标包括降低资源使用、采用环保技术、最大化社会效益等。这一步骤不仅有助于阿德福韦酯项目在环保和社会责任方面达到最高标准，也为未来提供了明确的指引，确保阿德福韦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可持续实践的融入阿德福韦酯项目管理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阿德福韦酯项目管理周期。从阿德福韦酯项目规划开始，阿德福韦酯项目团队就考虑了环境和社会的因素。在执行阶段，阿德福韦酯项目团队积极推动绿色技术的应用，优化资源利用。此外，关注员工的社会责任，通过培训和沟通活动提高员工对可持续发展的认知，使他们能够在日常工作中践行可持续实践。这些举措不仅为阿德福韦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02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扎根于阿德福韦酯项目的可持续发展理念，我们深信环保与社会责任是阿德福韦酯项目成功的关键支柱。在阿德福韦酯项目的每一步，我们都致力于通过创新和实践，履行对环境和社会的坚定责任。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阿德福韦酯项目团队通过引入先进的环保技术、建立高效的废物处理系统以及推动能源节约措施，积极履行环保责任。定期的环保监测和评估确保阿德福韦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阿德福韦酯项目不仅致力于自身可持续发展，还注重对社会的回馈。通过支持社区阿德福韦酯项目、参与慈善事业、提供培训机会等方式，阿德福韦酯项目积极履行社会责任。与当地社区建立积极互动，关注员工的工作与生活平衡，以及员工的身心健康，是阿德福韦酯项目在社会责任层面的关键举措。这样的实践不仅增强了阿德福韦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184"/>
      <w:r>
        <w:rPr>
          <w:rFonts w:ascii="仿宋" w:eastAsia="仿宋" w:hAnsi="仿宋" w:cs="仿宋" w:hint="eastAsia"/>
          <w:sz w:val="28"/>
          <w:lang w:eastAsia="zh-CN"/>
        </w:rPr>
        <w:t>二、阿德福韦酯项目文档管理</w:t>
      </w:r>
      <w:bookmarkEnd w:id="5"/>
    </w:p>
    <w:p>
      <w:pPr>
        <w:pStyle w:val="Heading2"/>
        <w:rPr>
          <w:rFonts w:ascii="仿宋" w:eastAsia="仿宋" w:hAnsi="仿宋" w:cs="仿宋" w:hint="eastAsia"/>
          <w:lang w:eastAsia="zh-CN"/>
        </w:rPr>
      </w:pPr>
      <w:bookmarkStart w:id="6" w:name="_Toc1639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阿德福韦酯项目高度重视文档的质量和准确性，以支持阿德福韦酯项目的各项活动和决策。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阿德福韦酯项目文档的编制始于阿德福韦酯项目计划的初期，我们制定了详细的文档编制计划，明确了每个文档的内容、格式和编写责任人。在阿德福韦酯项目启动阶段，我们首先编制了阿德福韦酯项目章程，明确定义了阿德福韦酯项目的目标、范围、风险等关键要素。随后，阿德福韦酯项目团队根据计划陆续编制了需求文档、设计文档、测试文档等各类文档，确保阿德福韦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阿德福韦酯项目管理中的重要环节，旨在确保阿德福韦酯项目文档符合质量标准和阿德福韦酯项目需求。在阿德福韦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阿德福韦酯项目相关利益方和专业领域的专家对文档进行独立审查。这有助于获取更全面、客观的反馈，确保阿德福韦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阿德福韦酯项目在文档编制与审查方面建立了严格的管理机制，通过规范的流程和多维度的审查，确保阿德福韦酯项目文档的质量、准确性和可靠性，为阿德福韦酯项目的顺利推进提供了有力支持。</w:t>
      </w:r>
    </w:p>
    <w:p>
      <w:pPr>
        <w:pStyle w:val="Heading2"/>
        <w:ind w:firstLine="560" w:firstLineChars="200"/>
        <w:rPr>
          <w:rFonts w:ascii="仿宋" w:eastAsia="仿宋" w:hAnsi="仿宋" w:cs="仿宋" w:hint="eastAsia"/>
          <w:sz w:val="28"/>
          <w:lang w:eastAsia="zh-CN"/>
        </w:rPr>
      </w:pPr>
      <w:bookmarkStart w:id="7" w:name="_Toc359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在阿德福韦酯项目中，我们致力于优化文档发布与分发过程，以确保信息的高效传递和团队间协作的顺畅进行。以下是我们采取的关键优化策略：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我们通过多渠道发布文档，包括电子邮件、阿德福韦酯项目管理平台、内部网站等，以满足不同团队成员的偏好和需求。多渠道发布确保了信息的全面覆盖。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我们采用了精细的权限控制，确保只有授权人员可以访问敏感信息。这种安全措施保护了阿德福韦酯项目文档的机密性，防止了未经授权的信息泄露。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38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文档存档与归档是阿德福韦酯项目生命周期中一个至关重要的环节，直接关系到阿德福韦酯项目信息的长期保存和历史记录的完整性。在阿德福韦酯项目中，我们实施了一系列有效的文档存档与归档管理策略：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413"/>
      <w:r>
        <w:rPr>
          <w:rFonts w:ascii="仿宋" w:eastAsia="仿宋" w:hAnsi="仿宋" w:cs="仿宋" w:hint="eastAsia"/>
          <w:sz w:val="28"/>
          <w:lang w:eastAsia="zh-CN"/>
        </w:rPr>
        <w:t>三、阿德福韦酯项目绩效评估</w:t>
      </w:r>
      <w:bookmarkEnd w:id="9"/>
    </w:p>
    <w:p>
      <w:pPr>
        <w:pStyle w:val="Heading2"/>
        <w:rPr>
          <w:rFonts w:ascii="仿宋" w:eastAsia="仿宋" w:hAnsi="仿宋" w:cs="仿宋" w:hint="eastAsia"/>
          <w:lang w:eastAsia="zh-CN"/>
        </w:rPr>
      </w:pPr>
      <w:bookmarkStart w:id="10" w:name="_Toc2362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阿德福韦酯项目中，我们设计了一套全面的绩效评估指标，以确保阿德福韦酯项目的可控和成功交付。这些指标跨足阿德福韦酯项目目标、成本、进度和质量等多个维度，为我们提供了全面洞察阿德福韦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阿德福韦酯项目目标达成率是我们关注的首要指标。我们设定了明确的目标，并通过定期监测和评估，迅速发现并应对潜在的目标偏差。这为阿德福韦酯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成本绩效是另一个核心关注点。通过实际成本与预算成本的对比分析，我们深入了解成本差异的原因，及时调整资源分配，保持阿德福韦酯项目在经济效益方面的合理水平。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阿德福韦酯项目进度作为关键的绩效指标之一，得到了精心的关注。我们制定了详细的阿德福韦酯项目进度计划，并设立了进度符合度指标，确保实际进度与计划进度保持一致。这使我们能够快速发现和解决潜在的进度问题，保持阿德福韦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阿德福韦酯项目绩效的不可或缺的一环。我们引入了一系列的质量标准和客户满意度指标，以确保阿德福韦酯项目交付的成果在质量上达到或超越预期水平。通过持续监测这些指标，我们努力提升阿德福韦酯项目整体质量水平，为阿德福韦酯项目的成功交付提供有力保障。通过这些科学且全面的绩效评估，我们能够更好地引导阿德福韦酯项目的持续改进，确保阿德福韦酯项目目标的顺利达成。</w:t>
      </w:r>
    </w:p>
    <w:p>
      <w:pPr>
        <w:pStyle w:val="Heading2"/>
        <w:ind w:firstLine="560" w:firstLineChars="200"/>
        <w:rPr>
          <w:rFonts w:ascii="仿宋" w:eastAsia="仿宋" w:hAnsi="仿宋" w:cs="仿宋" w:hint="eastAsia"/>
          <w:sz w:val="28"/>
          <w:lang w:eastAsia="zh-CN"/>
        </w:rPr>
      </w:pPr>
      <w:bookmarkStart w:id="11" w:name="_Toc2681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绩效评估是阿德福韦酯项目中的关键环节，为确保阿德福韦酯项目达到预期目标，我们采用了多层次、多维度的绩效评估方法。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阿德福韦酯项目的战略目标对齐，确保每个决策和行动都与阿德福韦酯项目整体目标保持一致。团队会定期召开战略对齐会议，审视当前工作与阿德福韦酯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阿德福韦酯项目进度、质量、成本和风险等方面。这些指标通过数据收集和分析，为阿德福韦酯项目管理团队提供了客观的评估依据。例如，我们通过阿德福韦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绩效评估不仅仅停留在阿德福韦酯项目内部，还考虑了阿德福韦酯项目对外部环境的影响。我们定期进行干系人满意度调查，以了解各利益相关方对阿德福韦酯项目的期望和满意度，并及时做出调整。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这种多层次、多角度的绩效评估方法，使得我们能够全面了解阿德福韦酯项目的运行状态，及时做出调整，确保阿德福韦酯项目在不断变化的环境中保持稳健前行。</w:t>
      </w:r>
    </w:p>
    <w:p>
      <w:pPr>
        <w:pStyle w:val="Heading2"/>
        <w:ind w:firstLine="560" w:firstLineChars="200"/>
        <w:rPr>
          <w:rFonts w:ascii="仿宋" w:eastAsia="仿宋" w:hAnsi="仿宋" w:cs="仿宋" w:hint="eastAsia"/>
          <w:sz w:val="28"/>
          <w:lang w:eastAsia="zh-CN"/>
        </w:rPr>
      </w:pPr>
      <w:bookmarkStart w:id="12" w:name="_Toc2146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为了确保阿德福韦酯项目的有效管理和不断优化，我们采用了精心设计的绩效评估周期。这个周期旨在实现灵活、实时和全面的评估，以适应阿德福韦酯项目执行中的各种挑战。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阿德福韦酯项目的不同需求，分为短期、中期和长期。短期评估关注每个迭代或工作周期，以及时发现和解决当前任务中的问题。中期评估涵盖几个迭代，深入了解整体阿德福韦酯项目的趋势和性能。长期评估则着眼于整个阿德福韦酯项目阶段，确保阿德福韦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阿德福韦酯项目管理工具和协作平台，团队成员能够随时更新和分享阿德福韦酯项目数据。这种实时性的反馈机制使我们能够及时察觉潜在问题，快速调整，保持阿德福韦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阿德福韦酯项目的决策制定密不可分。每个周期的阿德福韦酯项目回顾会议成为集体总结经验、识别问题深层次原因并找到创新解决方案的平台。这种定期的反思与调整机制使阿德福韦酯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122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427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阿德福韦酯项目的技术管理特点体现在其创新导向。通过引入最先进的技术趋势和解决方案，阿德福韦酯项目致力于提升科技含量、提高质量和效率水平。这意味着我们将采用最新的工具和方法，确保阿德福韦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阿德福韦酯项目技术管理的显著特征。通过整合不同领域的技术资源，我们实现了跨学科的协同工作。这有助于优化技术架构，提高整体效能。此外，整合性策略还促进了不同技术团队之间的紧密沟通和高效合作，确保阿德福韦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阿德福韦酯项目所采用的技术。通过不断优化技术方案，阿德福韦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阿德福韦酯项目团队将在阿德福韦酯项目初期识别可能的技术风险，并采取相应的预防和应对措施。通过建立健全的风险评估机制，阿德福韦酯项目能够在实施过程中及时发现并解决潜在的技术问题，保障阿德福韦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阿德福韦酯项目中，技术将成为阿德福韦酯项目成功的有力支持。这一深度剖析揭示了技术管理在阿德福韦酯项目实施中的关键作用，为阿德福韦酯项目的技术基础奠定了坚实的基础。</w:t>
      </w:r>
    </w:p>
    <w:p>
      <w:pPr>
        <w:pStyle w:val="Heading2"/>
        <w:ind w:firstLine="560" w:firstLineChars="200"/>
        <w:rPr>
          <w:rFonts w:ascii="仿宋" w:eastAsia="仿宋" w:hAnsi="仿宋" w:cs="仿宋" w:hint="eastAsia"/>
          <w:sz w:val="28"/>
          <w:lang w:eastAsia="zh-CN"/>
        </w:rPr>
      </w:pPr>
      <w:bookmarkStart w:id="15" w:name="_Toc30828"/>
      <w:r>
        <w:rPr>
          <w:rFonts w:ascii="仿宋" w:eastAsia="仿宋" w:hAnsi="仿宋" w:cs="仿宋" w:hint="eastAsia"/>
          <w:sz w:val="28"/>
          <w:lang w:eastAsia="zh-CN"/>
        </w:rPr>
        <w:t>(二)、阿德福韦酯项目工艺技术设计方案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阿德福韦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阿德福韦酯项目将严格按照相关行业规范要求进行组织。通过有效控制产品质量，阿德福韦酯项目将致力于为顾客提供优质的阿德福韦酯项目产品和良好的服务。这体现了阿德福韦酯项目对于生产活动合规性和质量标准的高度重视，为阿德福韦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阿德福韦酯项目注重生态效益和清洁生产原则。阿德福韦酯项目建设将紧密结合地方特色经济发展，与社会经济发展规划和区域环境保护规划方案相协调一致。通过与当地区域自然生态系统的结合，阿德福韦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阿德福韦酯项目产品具有多样化的客户需求和个性化的特点。因此，阿德福韦酯项目产品规格品种多样，且单批生产数量较小。为满足这一特点，阿德福韦酯项目承办单位将建设先进的柔性制造生产线。通过广泛应用柔性制造技术，阿德福韦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阿德福韦酯项目采用的技术具有较高的技术含量和自动化水平，处于国内先进水平。这一技术选用不仅体现了对生产效率、质量和环境友好性的高标准要求，同时为阿德福韦酯项目的可持续发展奠定了坚实的基础。</w:t>
      </w:r>
    </w:p>
    <w:p>
      <w:pPr>
        <w:pStyle w:val="Heading2"/>
        <w:ind w:firstLine="560" w:firstLineChars="200"/>
        <w:rPr>
          <w:rFonts w:ascii="仿宋" w:eastAsia="仿宋" w:hAnsi="仿宋" w:cs="仿宋" w:hint="eastAsia"/>
          <w:sz w:val="28"/>
          <w:lang w:eastAsia="zh-CN"/>
        </w:rPr>
      </w:pPr>
      <w:bookmarkStart w:id="16" w:name="_Toc2677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为确保阿德福韦酯项目的高效生产和技术实施，我们制定了一套精心设计的设备选型方案，以满足阿德福韦酯项目生产、质量和环保的要求。该方案的主要特点如下：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阿德福韦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针对阿德福韦酯项目产品的多样性和小批量生产的特点，我们将建设柔性制造生产线。通过在设备选型中考虑柔性制造技术，可以灵活应对不同产品规格和生产需求，实现生产线的高度灵活性和适应性。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9065"/>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123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阿德福韦酯项目的主要产品是XXXX，预计年产值为XXX万元。这一产品在市场中占据着重要的地位，其广泛的应用范围使得该阿德福韦酯项目的市场前景非常广阔。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阿德福韦酯项目的xxx产品作为重要的原材料之一，将在多个领域发挥关键作用。其在建筑、交通、能源等方面的广泛应用将为整个产业链提供强大的支持，形成产业协同效应。阿德福韦酯项目的年产值XXX万XXX万XXX万万元不仅反映了其在市场上的巨大潜力，更预示着它对国民经济的积极贡献。这种关联度高、涉及面广的产业关系，使得该阿德福韦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589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阿德福韦酯项目总征地面积为XXXX平方米，相当于约XX.XX亩，其中净用地面积为XXXX平方米，红线范围内相当于约XX.XX亩。这一用地规模充分考虑了阿德福韦酯项目的建设需求，保障了阿德福韦酯项目在合适的空间内得以充分发展。阿德福韦酯项目规划的总建筑面积为XXXX平方米，其中主体工程建设占XXXX平方米，计容建筑面积达XXXX平方米。预计建筑工程的投资将达到XXXX万元，为阿德福韦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阿德福韦酯项目计划购置的设备共计XXXX台（套），设备购置费用为XXXX万元。这一设备购置计划充分考虑到阿德福韦酯项目的生产需求和技术要求，确保了阿德福韦酯项目在生产运营中具备先进的技术装备和高效的生产能力。设备的合理配置将为阿德福韦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https://d.book118.com/168122041050006025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阿德福韦酯项目规划设计蓝图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9338AC"/>
    <w:rsid w:val="219338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2204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2024-01-09T15:01:00Z</dcterms:created>
  <dcterms:modified xsi:type="dcterms:W3CDTF">2024-01-09T15:02:03Z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1A1D62694555411790677472F04DF3FA_11</vt:lpwstr>
  </property>
  <property fmtid="{D5CDD505-2E9C-101B-9397-08002B2CF9AE}" pid="3" name="KSOProductBuildVer">
    <vt:lpwstr>2052-12.1.0.16120</vt:lpwstr>
  </property>
</Properties>
</file>