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2694"/>
        </w:tabs>
        <w:spacing w:line="360" w:lineRule="auto"/>
        <w:jc w:val="center"/>
        <w:rPr>
          <w:rFonts w:ascii="Times New Roman" w:hAnsi="Times New Roman" w:cs="Times New Roman"/>
          <w:b/>
          <w:sz w:val="36"/>
        </w:rPr>
      </w:pPr>
      <w:bookmarkStart w:id="0" w:name="_Toc419303551"/>
      <w:bookmarkStart w:id="1" w:name="_Toc12450"/>
      <w:bookmarkStart w:id="2" w:name="_Toc232313583"/>
      <w:bookmarkStart w:id="3" w:name="_Toc413234826"/>
      <w:bookmarkStart w:id="4" w:name="_GoBack"/>
      <w:r>
        <w:rPr>
          <w:rFonts w:ascii="Times New Roman" w:eastAsia="黑体" w:hAnsi="Times New Roman" w:cs="Times New Roman" w:hint="eastAsia"/>
          <w:b/>
          <w:sz w:val="36"/>
          <w:lang w:val="en-US" w:eastAsia="zh-CN"/>
        </w:rPr>
        <w:t>山西某</w:t>
      </w:r>
      <w:r>
        <w:rPr>
          <w:rFonts w:ascii="Times New Roman" w:eastAsia="黑体" w:hAnsi="Times New Roman" w:cs="Times New Roman"/>
          <w:b/>
          <w:sz w:val="36"/>
        </w:rPr>
        <w:t>化肥厂110kV变电站电气一次设计</w:t>
      </w:r>
      <w:bookmarkEnd w:id="4"/>
    </w:p>
    <w:bookmarkEnd w:id="0"/>
    <w:bookmarkEnd w:id="1"/>
    <w:bookmarkEnd w:id="2"/>
    <w:bookmarkEnd w:id="3"/>
    <w:sdt>
      <w:sdtPr>
        <w:rPr>
          <w:rFonts w:ascii="Times New Roman" w:eastAsia="黑体" w:hAnsi="Times New Roman" w:cs="Times New Roman" w:hint="eastAsia"/>
          <w:sz w:val="36"/>
          <w:szCs w:val="21"/>
        </w:rPr>
        <w:id w:val="147455077"/>
        <w:docPartObj>
          <w:docPartGallery w:val="Table of Contents"/>
          <w:docPartUnique/>
        </w:docPartObj>
        <w15:color w:val="DBDBDB"/>
      </w:sdtPr>
      <w:sdtEndPr>
        <w:rPr>
          <w:rFonts w:ascii="Times New Roman" w:eastAsia="宋体" w:hAnsi="Times New Roman" w:cs="Times New Roman" w:hint="eastAsia"/>
          <w:sz w:val="24"/>
          <w:szCs w:val="24"/>
        </w:rPr>
      </w:sdtEndPr>
      <w:sdtContent>
        <w:p>
          <w:pPr>
            <w:tabs>
              <w:tab w:val="left" w:pos="2310"/>
              <w:tab w:val="center" w:pos="4153"/>
            </w:tabs>
            <w:spacing w:before="62" w:after="220" w:line="360" w:lineRule="auto"/>
            <w:jc w:val="center"/>
            <w:rPr>
              <w:rFonts w:ascii="Times New Roman" w:eastAsia="黑体" w:hAnsi="Times New Roman" w:cs="Times New Roman"/>
              <w:sz w:val="36"/>
              <w:szCs w:val="21"/>
            </w:rPr>
          </w:pPr>
          <w:r>
            <w:rPr>
              <w:rFonts w:ascii="Times New Roman" w:eastAsia="黑体" w:hAnsi="Times New Roman" w:cs="Times New Roman"/>
              <w:sz w:val="36"/>
              <w:szCs w:val="21"/>
            </w:rPr>
            <w:t>目  录</w:t>
          </w:r>
        </w:p>
        <w:p>
          <w:pPr>
            <w:pStyle w:val="TOC1"/>
            <w:tabs>
              <w:tab w:val="right" w:leader="dot" w:pos="9072"/>
            </w:tabs>
            <w:spacing w:line="360" w:lineRule="auto"/>
            <w:rPr>
              <w:rFonts w:ascii="黑体" w:eastAsia="黑体" w:hAnsi="黑体" w:cs="Times New Roman"/>
              <w:sz w:val="24"/>
              <w:szCs w:val="24"/>
            </w:rPr>
          </w:pPr>
          <w:r>
            <w:rPr>
              <w:rFonts w:ascii="黑体" w:eastAsia="黑体" w:hAnsi="黑体" w:cs="Times New Roman"/>
              <w:sz w:val="24"/>
              <w:szCs w:val="24"/>
            </w:rPr>
            <w:fldChar w:fldCharType="begin"/>
          </w:r>
          <w:r>
            <w:rPr>
              <w:rFonts w:ascii="黑体" w:eastAsia="黑体" w:hAnsi="黑体" w:cs="Times New Roman"/>
              <w:sz w:val="24"/>
              <w:szCs w:val="24"/>
            </w:rPr>
            <w:instrText xml:space="preserve">TOC \o "1-3" \h \u </w:instrText>
          </w:r>
          <w:r>
            <w:rPr>
              <w:rFonts w:ascii="黑体" w:eastAsia="黑体" w:hAnsi="黑体" w:cs="Times New Roman"/>
              <w:sz w:val="24"/>
              <w:szCs w:val="24"/>
            </w:rPr>
            <w:fldChar w:fldCharType="separate"/>
          </w:r>
        </w:p>
        <w:p>
          <w:pPr>
            <w:pStyle w:val="TOC1"/>
            <w:tabs>
              <w:tab w:val="right" w:leader="dot" w:pos="9072"/>
            </w:tabs>
            <w:spacing w:line="420" w:lineRule="exact"/>
            <w:rPr>
              <w:rFonts w:ascii="黑体" w:eastAsia="黑体" w:hAnsi="黑体" w:cs="Times New Roman"/>
              <w:sz w:val="24"/>
              <w:szCs w:val="24"/>
            </w:rPr>
          </w:pPr>
          <w:hyperlink w:anchor="_Toc11177" w:history="1">
            <w:r>
              <w:rPr>
                <w:rFonts w:ascii="黑体" w:eastAsia="黑体" w:hAnsi="黑体" w:cs="Times New Roman"/>
                <w:sz w:val="24"/>
                <w:szCs w:val="24"/>
              </w:rPr>
              <w:t>第1章 绪论</w:t>
            </w:r>
            <w:r>
              <w:rPr>
                <w:rFonts w:ascii="黑体" w:eastAsia="黑体" w:hAnsi="黑体" w:cs="Times New Roman"/>
                <w:sz w:val="24"/>
                <w:szCs w:val="24"/>
              </w:rPr>
              <w:tab/>
            </w:r>
            <w:r>
              <w:rPr>
                <w:rFonts w:ascii="黑体" w:eastAsia="黑体" w:hAnsi="黑体" w:cs="Times New Roman"/>
                <w:sz w:val="24"/>
                <w:szCs w:val="24"/>
              </w:rPr>
              <w:t>1</w:t>
            </w:r>
          </w:hyperlink>
        </w:p>
        <w:p>
          <w:pPr>
            <w:pStyle w:val="TOC2"/>
            <w:tabs>
              <w:tab w:val="right" w:leader="dot" w:pos="9072"/>
            </w:tabs>
            <w:spacing w:line="360" w:lineRule="auto"/>
            <w:rPr>
              <w:rFonts w:ascii="黑体" w:eastAsia="黑体" w:hAnsi="黑体" w:cs="Times New Roman"/>
              <w:sz w:val="24"/>
              <w:szCs w:val="24"/>
            </w:rPr>
          </w:pPr>
          <w:hyperlink w:anchor="_Toc11737" w:history="1">
            <w:r>
              <w:rPr>
                <w:rFonts w:ascii="黑体" w:eastAsia="黑体" w:hAnsi="黑体" w:cs="Times New Roman"/>
                <w:sz w:val="24"/>
                <w:szCs w:val="24"/>
              </w:rPr>
              <w:t>1.1 研究目的及意义</w:t>
            </w:r>
            <w:r>
              <w:rPr>
                <w:rFonts w:ascii="黑体" w:eastAsia="黑体" w:hAnsi="黑体" w:cs="Times New Roman"/>
                <w:sz w:val="24"/>
                <w:szCs w:val="24"/>
              </w:rPr>
              <w:tab/>
            </w:r>
            <w:r>
              <w:rPr>
                <w:rFonts w:ascii="黑体" w:eastAsia="黑体" w:hAnsi="黑体" w:cs="Times New Roman"/>
                <w:sz w:val="24"/>
                <w:szCs w:val="24"/>
              </w:rPr>
              <w:t>1</w:t>
            </w:r>
          </w:hyperlink>
        </w:p>
        <w:p>
          <w:pPr>
            <w:pStyle w:val="TOC2"/>
            <w:tabs>
              <w:tab w:val="right" w:leader="dot" w:pos="9072"/>
            </w:tabs>
            <w:spacing w:line="360" w:lineRule="auto"/>
            <w:rPr>
              <w:rFonts w:ascii="黑体" w:eastAsia="黑体" w:hAnsi="黑体" w:cs="Times New Roman"/>
              <w:sz w:val="24"/>
              <w:szCs w:val="24"/>
            </w:rPr>
          </w:pPr>
          <w:hyperlink w:anchor="_Toc16492" w:history="1">
            <w:r>
              <w:rPr>
                <w:rFonts w:ascii="黑体" w:eastAsia="黑体" w:hAnsi="黑体" w:cs="Times New Roman"/>
                <w:sz w:val="24"/>
                <w:szCs w:val="24"/>
              </w:rPr>
              <w:t>1.2 国内外研究现状</w:t>
            </w:r>
            <w:r>
              <w:rPr>
                <w:rFonts w:ascii="黑体" w:eastAsia="黑体" w:hAnsi="黑体" w:cs="Times New Roman"/>
                <w:sz w:val="24"/>
                <w:szCs w:val="24"/>
              </w:rPr>
              <w:tab/>
            </w:r>
            <w:r>
              <w:rPr>
                <w:rFonts w:ascii="黑体" w:eastAsia="黑体" w:hAnsi="黑体" w:cs="Times New Roman"/>
                <w:sz w:val="24"/>
                <w:szCs w:val="24"/>
              </w:rPr>
              <w:t>2</w:t>
            </w:r>
          </w:hyperlink>
        </w:p>
        <w:p>
          <w:pPr>
            <w:pStyle w:val="TOC1"/>
            <w:tabs>
              <w:tab w:val="right" w:leader="dot" w:pos="9072"/>
            </w:tabs>
            <w:spacing w:line="360" w:lineRule="auto"/>
            <w:rPr>
              <w:rFonts w:ascii="黑体" w:eastAsia="黑体" w:hAnsi="黑体" w:cs="Times New Roman"/>
              <w:sz w:val="24"/>
              <w:szCs w:val="24"/>
            </w:rPr>
          </w:pPr>
          <w:hyperlink w:anchor="_Toc29116" w:history="1">
            <w:r>
              <w:rPr>
                <w:rFonts w:ascii="黑体" w:eastAsia="黑体" w:hAnsi="黑体" w:cs="Times New Roman"/>
                <w:sz w:val="24"/>
                <w:szCs w:val="24"/>
              </w:rPr>
              <w:t>第2章 电气主接线设计和变压器选择</w:t>
            </w:r>
            <w:r>
              <w:rPr>
                <w:rFonts w:ascii="黑体" w:eastAsia="黑体" w:hAnsi="黑体" w:cs="Times New Roman"/>
                <w:sz w:val="24"/>
                <w:szCs w:val="24"/>
              </w:rPr>
              <w:tab/>
            </w:r>
            <w:r>
              <w:rPr>
                <w:rFonts w:ascii="黑体" w:eastAsia="黑体" w:hAnsi="黑体" w:cs="Times New Roman"/>
                <w:sz w:val="24"/>
                <w:szCs w:val="24"/>
              </w:rPr>
              <w:t>6</w:t>
            </w:r>
          </w:hyperlink>
        </w:p>
        <w:p>
          <w:pPr>
            <w:pStyle w:val="TOC2"/>
            <w:tabs>
              <w:tab w:val="right" w:leader="dot" w:pos="9072"/>
            </w:tabs>
            <w:spacing w:line="360" w:lineRule="auto"/>
            <w:rPr>
              <w:rFonts w:ascii="黑体" w:eastAsia="黑体" w:hAnsi="黑体" w:cs="Times New Roman"/>
              <w:sz w:val="24"/>
              <w:szCs w:val="24"/>
            </w:rPr>
          </w:pPr>
          <w:hyperlink w:anchor="_Toc17761" w:history="1">
            <w:r>
              <w:rPr>
                <w:rFonts w:ascii="黑体" w:eastAsia="黑体" w:hAnsi="黑体" w:cs="Times New Roman"/>
                <w:sz w:val="24"/>
                <w:szCs w:val="24"/>
              </w:rPr>
              <w:t>2.1 电气主接线的设计原理</w:t>
            </w:r>
            <w:r>
              <w:rPr>
                <w:rFonts w:ascii="黑体" w:eastAsia="黑体" w:hAnsi="黑体" w:cs="Times New Roman"/>
                <w:sz w:val="24"/>
                <w:szCs w:val="24"/>
              </w:rPr>
              <w:tab/>
            </w:r>
            <w:r>
              <w:rPr>
                <w:rFonts w:ascii="黑体" w:eastAsia="黑体" w:hAnsi="黑体" w:cs="Times New Roman"/>
                <w:sz w:val="24"/>
                <w:szCs w:val="24"/>
              </w:rPr>
              <w:t>6</w:t>
            </w:r>
          </w:hyperlink>
        </w:p>
        <w:p>
          <w:pPr>
            <w:pStyle w:val="TOC2"/>
            <w:tabs>
              <w:tab w:val="right" w:leader="dot" w:pos="9072"/>
            </w:tabs>
            <w:spacing w:line="360" w:lineRule="auto"/>
            <w:rPr>
              <w:rFonts w:ascii="黑体" w:eastAsia="黑体" w:hAnsi="黑体" w:cs="Times New Roman"/>
              <w:sz w:val="24"/>
              <w:szCs w:val="24"/>
            </w:rPr>
          </w:pPr>
          <w:hyperlink w:anchor="_Toc27554" w:history="1">
            <w:r>
              <w:rPr>
                <w:rFonts w:ascii="黑体" w:eastAsia="黑体" w:hAnsi="黑体" w:cs="Times New Roman"/>
                <w:sz w:val="24"/>
                <w:szCs w:val="24"/>
              </w:rPr>
              <w:t>2.2 主接线方案的拟定</w:t>
            </w:r>
            <w:r>
              <w:rPr>
                <w:rFonts w:ascii="黑体" w:eastAsia="黑体" w:hAnsi="黑体" w:cs="Times New Roman"/>
                <w:sz w:val="24"/>
                <w:szCs w:val="24"/>
              </w:rPr>
              <w:tab/>
            </w:r>
            <w:r>
              <w:rPr>
                <w:rFonts w:ascii="黑体" w:eastAsia="黑体" w:hAnsi="黑体" w:cs="Times New Roman"/>
                <w:sz w:val="24"/>
                <w:szCs w:val="24"/>
              </w:rPr>
              <w:t>7</w:t>
            </w:r>
          </w:hyperlink>
        </w:p>
        <w:p>
          <w:pPr>
            <w:pStyle w:val="TOC3"/>
            <w:tabs>
              <w:tab w:val="right" w:leader="dot" w:pos="9072"/>
            </w:tabs>
            <w:spacing w:line="360" w:lineRule="auto"/>
            <w:rPr>
              <w:rFonts w:ascii="黑体" w:eastAsia="黑体" w:hAnsi="黑体" w:cs="Times New Roman"/>
              <w:sz w:val="24"/>
              <w:szCs w:val="24"/>
            </w:rPr>
          </w:pPr>
          <w:hyperlink w:anchor="_Toc19838" w:history="1">
            <w:r>
              <w:rPr>
                <w:rFonts w:ascii="黑体" w:eastAsia="黑体" w:hAnsi="黑体" w:cs="Times New Roman"/>
                <w:bCs/>
                <w:sz w:val="24"/>
                <w:szCs w:val="24"/>
              </w:rPr>
              <w:t xml:space="preserve">2.2.1 </w:t>
            </w:r>
            <w:r>
              <w:rPr>
                <w:rFonts w:ascii="Times New Roman" w:eastAsia="黑体" w:hAnsi="Times New Roman" w:cs="Times New Roman"/>
                <w:bCs/>
                <w:sz w:val="24"/>
                <w:szCs w:val="24"/>
              </w:rPr>
              <w:t>10kV</w:t>
            </w:r>
            <w:r>
              <w:rPr>
                <w:rFonts w:ascii="黑体" w:eastAsia="黑体" w:hAnsi="黑体" w:cs="Times New Roman"/>
                <w:bCs/>
                <w:sz w:val="24"/>
                <w:szCs w:val="24"/>
              </w:rPr>
              <w:t>侧主接线方式拟定</w:t>
            </w:r>
            <w:r>
              <w:rPr>
                <w:rFonts w:ascii="黑体" w:eastAsia="黑体" w:hAnsi="黑体" w:cs="Times New Roman"/>
                <w:sz w:val="24"/>
                <w:szCs w:val="24"/>
              </w:rPr>
              <w:tab/>
            </w:r>
            <w:r>
              <w:rPr>
                <w:rFonts w:ascii="黑体" w:eastAsia="黑体" w:hAnsi="黑体" w:cs="Times New Roman"/>
                <w:sz w:val="24"/>
                <w:szCs w:val="24"/>
              </w:rPr>
              <w:t>7</w:t>
            </w:r>
          </w:hyperlink>
        </w:p>
        <w:p>
          <w:pPr>
            <w:pStyle w:val="TOC3"/>
            <w:tabs>
              <w:tab w:val="right" w:leader="dot" w:pos="9072"/>
            </w:tabs>
            <w:spacing w:line="360" w:lineRule="auto"/>
            <w:rPr>
              <w:rFonts w:ascii="黑体" w:eastAsia="黑体" w:hAnsi="黑体" w:cs="Times New Roman"/>
              <w:sz w:val="24"/>
              <w:szCs w:val="24"/>
            </w:rPr>
          </w:pPr>
          <w:hyperlink w:anchor="_Toc16765" w:history="1">
            <w:r>
              <w:rPr>
                <w:rFonts w:ascii="黑体" w:eastAsia="黑体" w:hAnsi="黑体" w:cs="Times New Roman"/>
                <w:bCs/>
                <w:sz w:val="24"/>
                <w:szCs w:val="24"/>
              </w:rPr>
              <w:t xml:space="preserve">2.2.2 </w:t>
            </w:r>
            <w:r>
              <w:rPr>
                <w:rFonts w:ascii="Times New Roman" w:eastAsia="黑体" w:hAnsi="Times New Roman" w:cs="Times New Roman"/>
                <w:bCs/>
                <w:sz w:val="24"/>
                <w:szCs w:val="24"/>
              </w:rPr>
              <w:t>110kV</w:t>
            </w:r>
            <w:r>
              <w:rPr>
                <w:rFonts w:ascii="黑体" w:eastAsia="黑体" w:hAnsi="黑体" w:cs="Times New Roman"/>
                <w:bCs/>
                <w:sz w:val="24"/>
                <w:szCs w:val="24"/>
              </w:rPr>
              <w:t>侧主接线方式</w:t>
            </w:r>
            <w:r>
              <w:rPr>
                <w:rFonts w:ascii="黑体" w:eastAsia="黑体" w:hAnsi="黑体" w:cs="Times New Roman"/>
                <w:sz w:val="24"/>
                <w:szCs w:val="24"/>
              </w:rPr>
              <w:tab/>
            </w:r>
            <w:r>
              <w:rPr>
                <w:rFonts w:ascii="黑体" w:eastAsia="黑体" w:hAnsi="黑体" w:cs="Times New Roman"/>
                <w:sz w:val="24"/>
                <w:szCs w:val="24"/>
              </w:rPr>
              <w:t>7</w:t>
            </w:r>
          </w:hyperlink>
        </w:p>
        <w:p>
          <w:pPr>
            <w:pStyle w:val="TOC2"/>
            <w:tabs>
              <w:tab w:val="right" w:leader="dot" w:pos="9072"/>
            </w:tabs>
            <w:spacing w:line="360" w:lineRule="auto"/>
            <w:rPr>
              <w:rFonts w:ascii="黑体" w:eastAsia="黑体" w:hAnsi="黑体" w:cs="Times New Roman"/>
              <w:sz w:val="24"/>
              <w:szCs w:val="24"/>
            </w:rPr>
          </w:pPr>
          <w:hyperlink w:anchor="_Toc4729" w:history="1">
            <w:r>
              <w:rPr>
                <w:rFonts w:ascii="黑体" w:eastAsia="黑体" w:hAnsi="黑体" w:cs="Times New Roman"/>
                <w:sz w:val="24"/>
                <w:szCs w:val="24"/>
              </w:rPr>
              <w:t xml:space="preserve">2.3 </w:t>
            </w:r>
            <w:r>
              <w:rPr>
                <w:rFonts w:ascii="Times New Roman" w:eastAsia="黑体" w:hAnsi="Times New Roman" w:cs="Times New Roman"/>
                <w:bCs/>
                <w:sz w:val="24"/>
                <w:szCs w:val="24"/>
              </w:rPr>
              <w:t>110kV</w:t>
            </w:r>
            <w:r>
              <w:rPr>
                <w:rFonts w:ascii="黑体" w:eastAsia="黑体" w:hAnsi="黑体" w:cs="Times New Roman"/>
                <w:sz w:val="24"/>
                <w:szCs w:val="24"/>
              </w:rPr>
              <w:t>变电所主接线方案与比较</w:t>
            </w:r>
            <w:r>
              <w:rPr>
                <w:rFonts w:ascii="黑体" w:eastAsia="黑体" w:hAnsi="黑体" w:cs="Times New Roman"/>
                <w:sz w:val="24"/>
                <w:szCs w:val="24"/>
              </w:rPr>
              <w:tab/>
            </w:r>
            <w:r>
              <w:rPr>
                <w:rFonts w:ascii="黑体" w:eastAsia="黑体" w:hAnsi="黑体" w:cs="Times New Roman"/>
                <w:sz w:val="24"/>
                <w:szCs w:val="24"/>
              </w:rPr>
              <w:t>7</w:t>
            </w:r>
          </w:hyperlink>
        </w:p>
        <w:p>
          <w:pPr>
            <w:pStyle w:val="TOC3"/>
            <w:tabs>
              <w:tab w:val="right" w:leader="dot" w:pos="9072"/>
            </w:tabs>
            <w:spacing w:line="360" w:lineRule="auto"/>
            <w:rPr>
              <w:rFonts w:ascii="黑体" w:eastAsia="黑体" w:hAnsi="黑体" w:cs="Times New Roman"/>
              <w:sz w:val="24"/>
              <w:szCs w:val="24"/>
            </w:rPr>
          </w:pPr>
          <w:hyperlink w:anchor="_Toc27532" w:history="1">
            <w:r>
              <w:rPr>
                <w:rFonts w:ascii="黑体" w:eastAsia="黑体" w:hAnsi="黑体" w:cs="Times New Roman"/>
                <w:bCs/>
                <w:sz w:val="24"/>
                <w:szCs w:val="24"/>
              </w:rPr>
              <w:t xml:space="preserve">2.3.1 </w:t>
            </w:r>
            <w:r>
              <w:rPr>
                <w:rFonts w:ascii="Times New Roman" w:eastAsia="黑体" w:hAnsi="Times New Roman" w:cs="Times New Roman"/>
                <w:bCs/>
                <w:sz w:val="24"/>
                <w:szCs w:val="24"/>
              </w:rPr>
              <w:t>110kV</w:t>
            </w:r>
            <w:r>
              <w:rPr>
                <w:rFonts w:ascii="黑体" w:eastAsia="黑体" w:hAnsi="黑体" w:cs="Times New Roman"/>
                <w:bCs/>
                <w:sz w:val="24"/>
                <w:szCs w:val="24"/>
              </w:rPr>
              <w:t>变电所主接线方案</w:t>
            </w:r>
            <w:r>
              <w:rPr>
                <w:rFonts w:ascii="黑体" w:eastAsia="黑体" w:hAnsi="黑体" w:cs="Times New Roman"/>
                <w:sz w:val="24"/>
                <w:szCs w:val="24"/>
              </w:rPr>
              <w:tab/>
            </w:r>
            <w:r>
              <w:rPr>
                <w:rFonts w:ascii="黑体" w:eastAsia="黑体" w:hAnsi="黑体" w:cs="Times New Roman"/>
                <w:sz w:val="24"/>
                <w:szCs w:val="24"/>
              </w:rPr>
              <w:t>7</w:t>
            </w:r>
          </w:hyperlink>
        </w:p>
        <w:p>
          <w:pPr>
            <w:pStyle w:val="TOC3"/>
            <w:tabs>
              <w:tab w:val="right" w:leader="dot" w:pos="9072"/>
            </w:tabs>
            <w:spacing w:line="360" w:lineRule="auto"/>
            <w:rPr>
              <w:rFonts w:ascii="黑体" w:eastAsia="黑体" w:hAnsi="黑体" w:cs="Times New Roman"/>
              <w:sz w:val="24"/>
              <w:szCs w:val="24"/>
            </w:rPr>
          </w:pPr>
          <w:hyperlink w:anchor="_Toc17260" w:history="1">
            <w:r>
              <w:rPr>
                <w:rFonts w:ascii="黑体" w:eastAsia="黑体" w:hAnsi="黑体" w:cs="Times New Roman"/>
                <w:bCs/>
                <w:sz w:val="24"/>
                <w:szCs w:val="24"/>
              </w:rPr>
              <w:t xml:space="preserve">2.3.2 </w:t>
            </w:r>
            <w:r>
              <w:rPr>
                <w:rFonts w:ascii="Times New Roman" w:eastAsia="黑体" w:hAnsi="Times New Roman" w:cs="Times New Roman"/>
                <w:bCs/>
                <w:sz w:val="24"/>
                <w:szCs w:val="24"/>
              </w:rPr>
              <w:t>110kV</w:t>
            </w:r>
            <w:r>
              <w:rPr>
                <w:rFonts w:ascii="黑体" w:eastAsia="黑体" w:hAnsi="黑体" w:cs="Times New Roman"/>
                <w:bCs/>
                <w:sz w:val="24"/>
                <w:szCs w:val="24"/>
              </w:rPr>
              <w:t>变电所主接线方案的比较</w:t>
            </w:r>
            <w:r>
              <w:rPr>
                <w:rFonts w:ascii="黑体" w:eastAsia="黑体" w:hAnsi="黑体" w:cs="Times New Roman"/>
                <w:sz w:val="24"/>
                <w:szCs w:val="24"/>
              </w:rPr>
              <w:tab/>
            </w:r>
            <w:r>
              <w:rPr>
                <w:rFonts w:ascii="黑体" w:eastAsia="黑体" w:hAnsi="黑体" w:cs="Times New Roman"/>
                <w:sz w:val="24"/>
                <w:szCs w:val="24"/>
              </w:rPr>
              <w:t>8</w:t>
            </w:r>
          </w:hyperlink>
        </w:p>
        <w:p>
          <w:pPr>
            <w:pStyle w:val="TOC3"/>
            <w:tabs>
              <w:tab w:val="right" w:leader="dot" w:pos="9072"/>
            </w:tabs>
            <w:spacing w:line="360" w:lineRule="auto"/>
            <w:rPr>
              <w:rFonts w:ascii="黑体" w:eastAsia="黑体" w:hAnsi="黑体" w:cs="Times New Roman"/>
              <w:sz w:val="24"/>
              <w:szCs w:val="24"/>
            </w:rPr>
          </w:pPr>
          <w:hyperlink w:anchor="_Toc31990" w:history="1">
            <w:r>
              <w:rPr>
                <w:rFonts w:ascii="黑体" w:eastAsia="黑体" w:hAnsi="黑体" w:cs="Times New Roman"/>
                <w:bCs/>
                <w:sz w:val="24"/>
                <w:szCs w:val="24"/>
              </w:rPr>
              <w:t xml:space="preserve">2.3.3 </w:t>
            </w:r>
            <w:r>
              <w:rPr>
                <w:rFonts w:ascii="Times New Roman" w:eastAsia="黑体" w:hAnsi="Times New Roman" w:cs="Times New Roman"/>
                <w:bCs/>
                <w:sz w:val="24"/>
                <w:szCs w:val="24"/>
              </w:rPr>
              <w:t>110kV</w:t>
            </w:r>
            <w:r>
              <w:rPr>
                <w:rFonts w:ascii="黑体" w:eastAsia="黑体" w:hAnsi="黑体" w:cs="Times New Roman"/>
                <w:bCs/>
                <w:sz w:val="24"/>
                <w:szCs w:val="24"/>
              </w:rPr>
              <w:t>变电所主接线图</w:t>
            </w:r>
            <w:r>
              <w:rPr>
                <w:rFonts w:ascii="黑体" w:eastAsia="黑体" w:hAnsi="黑体" w:cs="Times New Roman"/>
                <w:sz w:val="24"/>
                <w:szCs w:val="24"/>
              </w:rPr>
              <w:tab/>
            </w:r>
            <w:r>
              <w:rPr>
                <w:rFonts w:ascii="黑体" w:eastAsia="黑体" w:hAnsi="黑体" w:cs="Times New Roman"/>
                <w:sz w:val="24"/>
                <w:szCs w:val="24"/>
              </w:rPr>
              <w:t>9</w:t>
            </w:r>
          </w:hyperlink>
        </w:p>
        <w:p>
          <w:pPr>
            <w:pStyle w:val="TOC2"/>
            <w:tabs>
              <w:tab w:val="right" w:leader="dot" w:pos="9072"/>
            </w:tabs>
            <w:spacing w:line="360" w:lineRule="auto"/>
            <w:rPr>
              <w:rFonts w:ascii="黑体" w:eastAsia="黑体" w:hAnsi="黑体" w:cs="Times New Roman"/>
              <w:sz w:val="24"/>
              <w:szCs w:val="24"/>
            </w:rPr>
          </w:pPr>
          <w:hyperlink w:anchor="_Toc3470" w:history="1">
            <w:r>
              <w:rPr>
                <w:rFonts w:ascii="黑体" w:eastAsia="黑体" w:hAnsi="黑体" w:cs="Times New Roman"/>
                <w:sz w:val="24"/>
                <w:szCs w:val="24"/>
              </w:rPr>
              <w:t>2.4 变压器的选择</w:t>
            </w:r>
            <w:r>
              <w:rPr>
                <w:rFonts w:ascii="黑体" w:eastAsia="黑体" w:hAnsi="黑体" w:cs="Times New Roman"/>
                <w:sz w:val="24"/>
                <w:szCs w:val="24"/>
              </w:rPr>
              <w:tab/>
            </w:r>
            <w:r>
              <w:rPr>
                <w:rFonts w:ascii="黑体" w:eastAsia="黑体" w:hAnsi="黑体" w:cs="Times New Roman"/>
                <w:sz w:val="24"/>
                <w:szCs w:val="24"/>
              </w:rPr>
              <w:t>9</w:t>
            </w:r>
          </w:hyperlink>
        </w:p>
        <w:p>
          <w:pPr>
            <w:pStyle w:val="TOC3"/>
            <w:tabs>
              <w:tab w:val="right" w:leader="dot" w:pos="9072"/>
            </w:tabs>
            <w:spacing w:line="360" w:lineRule="auto"/>
            <w:rPr>
              <w:rFonts w:ascii="黑体" w:eastAsia="黑体" w:hAnsi="黑体" w:cs="Times New Roman"/>
              <w:sz w:val="24"/>
              <w:szCs w:val="24"/>
            </w:rPr>
          </w:pPr>
          <w:hyperlink w:anchor="_Toc25104" w:history="1">
            <w:r>
              <w:rPr>
                <w:rFonts w:ascii="黑体" w:eastAsia="黑体" w:hAnsi="黑体" w:cs="Times New Roman"/>
                <w:bCs/>
                <w:sz w:val="24"/>
                <w:szCs w:val="24"/>
              </w:rPr>
              <w:t>2.4.1主变台数的确定</w:t>
            </w:r>
            <w:r>
              <w:rPr>
                <w:rFonts w:ascii="黑体" w:eastAsia="黑体" w:hAnsi="黑体" w:cs="Times New Roman"/>
                <w:sz w:val="24"/>
                <w:szCs w:val="24"/>
              </w:rPr>
              <w:tab/>
            </w:r>
            <w:r>
              <w:rPr>
                <w:rFonts w:ascii="黑体" w:eastAsia="黑体" w:hAnsi="黑体" w:cs="Times New Roman"/>
                <w:sz w:val="24"/>
                <w:szCs w:val="24"/>
              </w:rPr>
              <w:t>9</w:t>
            </w:r>
          </w:hyperlink>
        </w:p>
        <w:p>
          <w:pPr>
            <w:pStyle w:val="TOC3"/>
            <w:tabs>
              <w:tab w:val="right" w:leader="dot" w:pos="9072"/>
            </w:tabs>
            <w:spacing w:line="360" w:lineRule="auto"/>
            <w:rPr>
              <w:rFonts w:ascii="黑体" w:eastAsia="黑体" w:hAnsi="黑体" w:cs="Times New Roman"/>
              <w:sz w:val="24"/>
              <w:szCs w:val="24"/>
            </w:rPr>
          </w:pPr>
          <w:hyperlink w:anchor="_Toc22487" w:history="1">
            <w:r>
              <w:rPr>
                <w:rFonts w:ascii="黑体" w:eastAsia="黑体" w:hAnsi="黑体" w:cs="Times New Roman"/>
                <w:bCs/>
                <w:sz w:val="24"/>
                <w:szCs w:val="24"/>
              </w:rPr>
              <w:t>2.4.2 变压器型号的确定</w:t>
            </w:r>
            <w:r>
              <w:rPr>
                <w:rFonts w:ascii="黑体" w:eastAsia="黑体" w:hAnsi="黑体" w:cs="Times New Roman"/>
                <w:sz w:val="24"/>
                <w:szCs w:val="24"/>
              </w:rPr>
              <w:tab/>
            </w:r>
            <w:r>
              <w:rPr>
                <w:rFonts w:ascii="黑体" w:eastAsia="黑体" w:hAnsi="黑体" w:cs="Times New Roman"/>
                <w:sz w:val="24"/>
                <w:szCs w:val="24"/>
              </w:rPr>
              <w:t>10</w:t>
            </w:r>
          </w:hyperlink>
        </w:p>
        <w:p>
          <w:pPr>
            <w:pStyle w:val="TOC1"/>
            <w:tabs>
              <w:tab w:val="right" w:leader="dot" w:pos="9072"/>
            </w:tabs>
            <w:spacing w:line="360" w:lineRule="auto"/>
            <w:rPr>
              <w:rFonts w:ascii="黑体" w:eastAsia="黑体" w:hAnsi="黑体" w:cs="Times New Roman"/>
              <w:sz w:val="24"/>
              <w:szCs w:val="24"/>
            </w:rPr>
          </w:pPr>
          <w:hyperlink w:anchor="_Toc18956" w:history="1">
            <w:r>
              <w:rPr>
                <w:rFonts w:ascii="黑体" w:eastAsia="黑体" w:hAnsi="黑体" w:cs="Times New Roman"/>
                <w:sz w:val="24"/>
                <w:szCs w:val="24"/>
              </w:rPr>
              <w:t>第3章 短路计算</w:t>
            </w:r>
            <w:r>
              <w:rPr>
                <w:rFonts w:ascii="黑体" w:eastAsia="黑体" w:hAnsi="黑体" w:cs="Times New Roman"/>
                <w:sz w:val="24"/>
                <w:szCs w:val="24"/>
              </w:rPr>
              <w:tab/>
            </w:r>
            <w:r>
              <w:rPr>
                <w:rFonts w:ascii="黑体" w:eastAsia="黑体" w:hAnsi="黑体" w:cs="Times New Roman"/>
                <w:sz w:val="24"/>
                <w:szCs w:val="24"/>
              </w:rPr>
              <w:t>12</w:t>
            </w:r>
          </w:hyperlink>
        </w:p>
        <w:p>
          <w:pPr>
            <w:pStyle w:val="TOC2"/>
            <w:tabs>
              <w:tab w:val="right" w:leader="dot" w:pos="9072"/>
            </w:tabs>
            <w:spacing w:line="360" w:lineRule="auto"/>
            <w:rPr>
              <w:rFonts w:ascii="黑体" w:eastAsia="黑体" w:hAnsi="黑体" w:cs="Times New Roman"/>
              <w:sz w:val="24"/>
              <w:szCs w:val="24"/>
            </w:rPr>
          </w:pPr>
          <w:hyperlink w:anchor="_Toc12415" w:history="1">
            <w:r>
              <w:rPr>
                <w:rFonts w:ascii="黑体" w:eastAsia="黑体" w:hAnsi="黑体" w:cs="Times New Roman"/>
                <w:sz w:val="24"/>
                <w:szCs w:val="24"/>
              </w:rPr>
              <w:t>3.1 短路电流计算的目的</w:t>
            </w:r>
            <w:r>
              <w:rPr>
                <w:rFonts w:ascii="黑体" w:eastAsia="黑体" w:hAnsi="黑体" w:cs="Times New Roman"/>
                <w:sz w:val="24"/>
                <w:szCs w:val="24"/>
              </w:rPr>
              <w:tab/>
            </w:r>
            <w:r>
              <w:rPr>
                <w:rFonts w:ascii="黑体" w:eastAsia="黑体" w:hAnsi="黑体" w:cs="Times New Roman"/>
                <w:sz w:val="24"/>
                <w:szCs w:val="24"/>
              </w:rPr>
              <w:t>12</w:t>
            </w:r>
          </w:hyperlink>
        </w:p>
        <w:p>
          <w:pPr>
            <w:pStyle w:val="TOC2"/>
            <w:tabs>
              <w:tab w:val="right" w:leader="dot" w:pos="9072"/>
            </w:tabs>
            <w:spacing w:line="360" w:lineRule="auto"/>
            <w:rPr>
              <w:rFonts w:ascii="黑体" w:eastAsia="黑体" w:hAnsi="黑体" w:cs="Times New Roman"/>
              <w:sz w:val="24"/>
              <w:szCs w:val="24"/>
            </w:rPr>
          </w:pPr>
          <w:hyperlink w:anchor="_Toc24289" w:history="1">
            <w:r>
              <w:rPr>
                <w:rFonts w:ascii="黑体" w:eastAsia="黑体" w:hAnsi="黑体" w:cs="Times New Roman"/>
                <w:sz w:val="24"/>
                <w:szCs w:val="24"/>
              </w:rPr>
              <w:t>3.2 短路电流计算的规定、假设条件和步骤</w:t>
            </w:r>
            <w:r>
              <w:rPr>
                <w:rFonts w:ascii="黑体" w:eastAsia="黑体" w:hAnsi="黑体" w:cs="Times New Roman"/>
                <w:sz w:val="24"/>
                <w:szCs w:val="24"/>
              </w:rPr>
              <w:tab/>
            </w:r>
            <w:r>
              <w:rPr>
                <w:rFonts w:ascii="黑体" w:eastAsia="黑体" w:hAnsi="黑体" w:cs="Times New Roman"/>
                <w:sz w:val="24"/>
                <w:szCs w:val="24"/>
              </w:rPr>
              <w:fldChar w:fldCharType="begin"/>
            </w:r>
            <w:r>
              <w:rPr>
                <w:rFonts w:ascii="黑体" w:eastAsia="黑体" w:hAnsi="黑体" w:cs="Times New Roman"/>
                <w:sz w:val="24"/>
                <w:szCs w:val="24"/>
              </w:rPr>
              <w:instrText xml:space="preserve"> PAGEREF _Toc24289 </w:instrText>
            </w:r>
            <w:r>
              <w:rPr>
                <w:rFonts w:ascii="黑体" w:eastAsia="黑体" w:hAnsi="黑体" w:cs="Times New Roman"/>
                <w:sz w:val="24"/>
                <w:szCs w:val="24"/>
              </w:rPr>
              <w:fldChar w:fldCharType="separate"/>
            </w:r>
            <w:r>
              <w:rPr>
                <w:rFonts w:ascii="黑体" w:eastAsia="黑体" w:hAnsi="黑体" w:cs="Times New Roman"/>
                <w:sz w:val="24"/>
                <w:szCs w:val="24"/>
              </w:rPr>
              <w:t>1</w:t>
            </w:r>
            <w:r>
              <w:rPr>
                <w:rFonts w:ascii="黑体" w:eastAsia="黑体" w:hAnsi="黑体" w:cs="Times New Roman"/>
                <w:sz w:val="24"/>
                <w:szCs w:val="24"/>
              </w:rPr>
              <w:fldChar w:fldCharType="end"/>
            </w:r>
          </w:hyperlink>
          <w:r>
            <w:rPr>
              <w:rFonts w:ascii="黑体" w:eastAsia="黑体" w:hAnsi="黑体" w:cs="Times New Roman"/>
              <w:sz w:val="24"/>
              <w:szCs w:val="24"/>
            </w:rPr>
            <w:t>2</w:t>
          </w:r>
        </w:p>
        <w:p>
          <w:pPr>
            <w:pStyle w:val="TOC3"/>
            <w:tabs>
              <w:tab w:val="right" w:leader="dot" w:pos="9072"/>
            </w:tabs>
            <w:spacing w:line="360" w:lineRule="auto"/>
            <w:rPr>
              <w:rFonts w:ascii="黑体" w:eastAsia="黑体" w:hAnsi="黑体" w:cs="Times New Roman"/>
              <w:sz w:val="24"/>
              <w:szCs w:val="24"/>
            </w:rPr>
          </w:pPr>
          <w:hyperlink w:anchor="_Toc9145" w:history="1">
            <w:r>
              <w:rPr>
                <w:rFonts w:ascii="黑体" w:eastAsia="黑体" w:hAnsi="黑体" w:cs="Times New Roman"/>
                <w:bCs/>
                <w:sz w:val="24"/>
                <w:szCs w:val="24"/>
              </w:rPr>
              <w:t>3.2.1 短路电流计算的一般规定</w:t>
            </w:r>
            <w:r>
              <w:rPr>
                <w:rFonts w:ascii="黑体" w:eastAsia="黑体" w:hAnsi="黑体" w:cs="Times New Roman"/>
                <w:sz w:val="24"/>
                <w:szCs w:val="24"/>
              </w:rPr>
              <w:tab/>
            </w:r>
            <w:r>
              <w:rPr>
                <w:rFonts w:ascii="黑体" w:eastAsia="黑体" w:hAnsi="黑体" w:cs="Times New Roman"/>
                <w:sz w:val="24"/>
                <w:szCs w:val="24"/>
              </w:rPr>
              <w:fldChar w:fldCharType="begin"/>
            </w:r>
            <w:r>
              <w:rPr>
                <w:rFonts w:ascii="黑体" w:eastAsia="黑体" w:hAnsi="黑体" w:cs="Times New Roman"/>
                <w:sz w:val="24"/>
                <w:szCs w:val="24"/>
              </w:rPr>
              <w:instrText xml:space="preserve"> PAGEREF _Toc9145 </w:instrText>
            </w:r>
            <w:r>
              <w:rPr>
                <w:rFonts w:ascii="黑体" w:eastAsia="黑体" w:hAnsi="黑体" w:cs="Times New Roman"/>
                <w:sz w:val="24"/>
                <w:szCs w:val="24"/>
              </w:rPr>
              <w:fldChar w:fldCharType="separate"/>
            </w:r>
            <w:r>
              <w:rPr>
                <w:rFonts w:ascii="黑体" w:eastAsia="黑体" w:hAnsi="黑体" w:cs="Times New Roman"/>
                <w:sz w:val="24"/>
                <w:szCs w:val="24"/>
              </w:rPr>
              <w:t>1</w:t>
            </w:r>
            <w:r>
              <w:rPr>
                <w:rFonts w:ascii="黑体" w:eastAsia="黑体" w:hAnsi="黑体" w:cs="Times New Roman"/>
                <w:sz w:val="24"/>
                <w:szCs w:val="24"/>
              </w:rPr>
              <w:fldChar w:fldCharType="end"/>
            </w:r>
          </w:hyperlink>
          <w:r>
            <w:rPr>
              <w:rFonts w:ascii="黑体" w:eastAsia="黑体" w:hAnsi="黑体" w:cs="Times New Roman"/>
              <w:sz w:val="24"/>
              <w:szCs w:val="24"/>
            </w:rPr>
            <w:t>2</w:t>
          </w:r>
        </w:p>
        <w:p>
          <w:pPr>
            <w:pStyle w:val="TOC3"/>
            <w:tabs>
              <w:tab w:val="right" w:leader="dot" w:pos="9072"/>
            </w:tabs>
            <w:spacing w:line="360" w:lineRule="auto"/>
            <w:rPr>
              <w:rFonts w:ascii="黑体" w:eastAsia="黑体" w:hAnsi="黑体" w:cs="Times New Roman"/>
              <w:sz w:val="24"/>
              <w:szCs w:val="24"/>
            </w:rPr>
          </w:pPr>
          <w:hyperlink w:anchor="_Toc17833" w:history="1">
            <w:r>
              <w:rPr>
                <w:rFonts w:ascii="黑体" w:eastAsia="黑体" w:hAnsi="黑体" w:cs="Times New Roman"/>
                <w:bCs/>
                <w:sz w:val="24"/>
                <w:szCs w:val="24"/>
              </w:rPr>
              <w:t>3.2.2 短路电流计算的一般步骤</w:t>
            </w:r>
            <w:r>
              <w:rPr>
                <w:rFonts w:ascii="黑体" w:eastAsia="黑体" w:hAnsi="黑体" w:cs="Times New Roman"/>
                <w:sz w:val="24"/>
                <w:szCs w:val="24"/>
              </w:rPr>
              <w:tab/>
            </w:r>
            <w:r>
              <w:rPr>
                <w:rFonts w:ascii="黑体" w:eastAsia="黑体" w:hAnsi="黑体" w:cs="Times New Roman"/>
                <w:sz w:val="24"/>
                <w:szCs w:val="24"/>
              </w:rPr>
              <w:fldChar w:fldCharType="begin"/>
            </w:r>
            <w:r>
              <w:rPr>
                <w:rFonts w:ascii="黑体" w:eastAsia="黑体" w:hAnsi="黑体" w:cs="Times New Roman"/>
                <w:sz w:val="24"/>
                <w:szCs w:val="24"/>
              </w:rPr>
              <w:instrText xml:space="preserve"> PAGEREF _Toc17833 </w:instrText>
            </w:r>
            <w:r>
              <w:rPr>
                <w:rFonts w:ascii="黑体" w:eastAsia="黑体" w:hAnsi="黑体" w:cs="Times New Roman"/>
                <w:sz w:val="24"/>
                <w:szCs w:val="24"/>
              </w:rPr>
              <w:fldChar w:fldCharType="separate"/>
            </w:r>
            <w:r>
              <w:rPr>
                <w:rFonts w:ascii="黑体" w:eastAsia="黑体" w:hAnsi="黑体" w:cs="Times New Roman"/>
                <w:sz w:val="24"/>
                <w:szCs w:val="24"/>
              </w:rPr>
              <w:t>1</w:t>
            </w:r>
            <w:r>
              <w:rPr>
                <w:rFonts w:ascii="黑体" w:eastAsia="黑体" w:hAnsi="黑体" w:cs="Times New Roman"/>
                <w:sz w:val="24"/>
                <w:szCs w:val="24"/>
              </w:rPr>
              <w:fldChar w:fldCharType="end"/>
            </w:r>
          </w:hyperlink>
          <w:r>
            <w:rPr>
              <w:rFonts w:ascii="黑体" w:eastAsia="黑体" w:hAnsi="黑体" w:cs="Times New Roman"/>
              <w:sz w:val="24"/>
              <w:szCs w:val="24"/>
            </w:rPr>
            <w:t>2</w:t>
          </w:r>
        </w:p>
        <w:p>
          <w:pPr>
            <w:pStyle w:val="TOC2"/>
            <w:tabs>
              <w:tab w:val="right" w:leader="dot" w:pos="9072"/>
            </w:tabs>
            <w:spacing w:line="360" w:lineRule="auto"/>
            <w:rPr>
              <w:rFonts w:ascii="黑体" w:eastAsia="黑体" w:hAnsi="黑体" w:cs="Times New Roman"/>
              <w:sz w:val="24"/>
              <w:szCs w:val="24"/>
            </w:rPr>
          </w:pPr>
          <w:hyperlink w:anchor="_Toc11553" w:history="1">
            <w:r>
              <w:rPr>
                <w:rFonts w:ascii="黑体" w:eastAsia="黑体" w:hAnsi="黑体" w:cs="Times New Roman"/>
                <w:sz w:val="24"/>
                <w:szCs w:val="24"/>
              </w:rPr>
              <w:t>3.3 短路电流计算的过程和结果</w:t>
            </w:r>
            <w:r>
              <w:rPr>
                <w:rFonts w:ascii="黑体" w:eastAsia="黑体" w:hAnsi="黑体" w:cs="Times New Roman"/>
                <w:sz w:val="24"/>
                <w:szCs w:val="24"/>
              </w:rPr>
              <w:tab/>
            </w:r>
            <w:r>
              <w:rPr>
                <w:rFonts w:ascii="黑体" w:eastAsia="黑体" w:hAnsi="黑体" w:cs="Times New Roman"/>
                <w:sz w:val="24"/>
                <w:szCs w:val="24"/>
              </w:rPr>
              <w:t>1</w:t>
            </w:r>
            <w:r>
              <w:rPr>
                <w:rFonts w:ascii="黑体" w:eastAsia="黑体" w:hAnsi="黑体" w:cs="Times New Roman"/>
                <w:sz w:val="24"/>
                <w:szCs w:val="24"/>
              </w:rPr>
              <w:fldChar w:fldCharType="begin"/>
            </w:r>
            <w:r>
              <w:rPr>
                <w:rFonts w:ascii="黑体" w:eastAsia="黑体" w:hAnsi="黑体" w:cs="Times New Roman"/>
                <w:sz w:val="24"/>
                <w:szCs w:val="24"/>
              </w:rPr>
              <w:instrText xml:space="preserve"> PAGEREF _Toc11553 </w:instrText>
            </w:r>
            <w:r>
              <w:rPr>
                <w:rFonts w:ascii="黑体" w:eastAsia="黑体" w:hAnsi="黑体" w:cs="Times New Roman"/>
                <w:sz w:val="24"/>
                <w:szCs w:val="24"/>
              </w:rPr>
              <w:fldChar w:fldCharType="separate"/>
            </w:r>
            <w:r>
              <w:rPr>
                <w:rFonts w:ascii="黑体" w:eastAsia="黑体" w:hAnsi="黑体" w:cs="Times New Roman"/>
                <w:sz w:val="24"/>
                <w:szCs w:val="24"/>
              </w:rPr>
              <w:t>2</w:t>
            </w:r>
            <w:r>
              <w:rPr>
                <w:rFonts w:ascii="黑体" w:eastAsia="黑体" w:hAnsi="黑体" w:cs="Times New Roman"/>
                <w:sz w:val="24"/>
                <w:szCs w:val="24"/>
              </w:rPr>
              <w:fldChar w:fldCharType="end"/>
            </w:r>
          </w:hyperlink>
        </w:p>
        <w:p>
          <w:pPr>
            <w:pStyle w:val="TOC3"/>
            <w:tabs>
              <w:tab w:val="right" w:leader="dot" w:pos="9072"/>
            </w:tabs>
            <w:spacing w:line="360" w:lineRule="auto"/>
            <w:rPr>
              <w:rFonts w:ascii="黑体" w:eastAsia="黑体" w:hAnsi="黑体" w:cs="Times New Roman"/>
              <w:sz w:val="24"/>
              <w:szCs w:val="24"/>
            </w:rPr>
          </w:pPr>
          <w:hyperlink w:anchor="_Toc29391" w:history="1">
            <w:r>
              <w:rPr>
                <w:rFonts w:ascii="黑体" w:eastAsia="黑体" w:hAnsi="黑体" w:cs="Times New Roman"/>
                <w:bCs/>
                <w:sz w:val="24"/>
                <w:szCs w:val="24"/>
              </w:rPr>
              <w:t xml:space="preserve">3.3.1 </w:t>
            </w:r>
            <w:r>
              <w:rPr>
                <w:rFonts w:ascii="Times New Roman" w:eastAsia="黑体" w:hAnsi="Times New Roman" w:cs="Times New Roman"/>
                <w:bCs/>
                <w:sz w:val="24"/>
                <w:szCs w:val="24"/>
              </w:rPr>
              <w:t>110kV</w:t>
            </w:r>
            <w:r>
              <w:rPr>
                <w:rFonts w:ascii="黑体" w:eastAsia="黑体" w:hAnsi="黑体" w:cs="Times New Roman"/>
                <w:bCs/>
                <w:sz w:val="24"/>
                <w:szCs w:val="24"/>
              </w:rPr>
              <w:t>母线侧三相短路</w:t>
            </w:r>
            <w:r>
              <w:rPr>
                <w:rFonts w:ascii="黑体" w:eastAsia="黑体" w:hAnsi="黑体" w:cs="Times New Roman"/>
                <w:sz w:val="24"/>
                <w:szCs w:val="24"/>
              </w:rPr>
              <w:tab/>
            </w:r>
            <w:r>
              <w:rPr>
                <w:rFonts w:ascii="黑体" w:eastAsia="黑体" w:hAnsi="黑体" w:cs="Times New Roman"/>
                <w:sz w:val="24"/>
                <w:szCs w:val="24"/>
              </w:rPr>
              <w:t>13</w:t>
            </w:r>
          </w:hyperlink>
        </w:p>
        <w:p>
          <w:pPr>
            <w:pStyle w:val="TOC3"/>
            <w:tabs>
              <w:tab w:val="right" w:leader="dot" w:pos="9072"/>
            </w:tabs>
            <w:spacing w:line="360" w:lineRule="auto"/>
            <w:rPr>
              <w:rFonts w:ascii="黑体" w:eastAsia="黑体" w:hAnsi="黑体" w:cs="Times New Roman"/>
              <w:sz w:val="24"/>
              <w:szCs w:val="24"/>
            </w:rPr>
          </w:pPr>
          <w:hyperlink w:anchor="_Toc16817" w:history="1">
            <w:r>
              <w:rPr>
                <w:rFonts w:ascii="黑体" w:eastAsia="黑体" w:hAnsi="黑体" w:cs="Times New Roman"/>
                <w:bCs/>
                <w:sz w:val="24"/>
                <w:szCs w:val="24"/>
              </w:rPr>
              <w:t xml:space="preserve">3.3.2 </w:t>
            </w:r>
            <w:r>
              <w:rPr>
                <w:rFonts w:ascii="Times New Roman" w:eastAsia="黑体" w:hAnsi="Times New Roman" w:cs="Times New Roman"/>
                <w:bCs/>
                <w:sz w:val="24"/>
                <w:szCs w:val="24"/>
              </w:rPr>
              <w:t>10kV</w:t>
            </w:r>
            <w:r>
              <w:rPr>
                <w:rFonts w:ascii="黑体" w:eastAsia="黑体" w:hAnsi="黑体" w:cs="Times New Roman"/>
                <w:bCs/>
                <w:sz w:val="24"/>
                <w:szCs w:val="24"/>
              </w:rPr>
              <w:t>母线侧三相短路</w:t>
            </w:r>
            <w:r>
              <w:rPr>
                <w:rFonts w:ascii="黑体" w:eastAsia="黑体" w:hAnsi="黑体" w:cs="Times New Roman"/>
                <w:sz w:val="24"/>
                <w:szCs w:val="24"/>
              </w:rPr>
              <w:tab/>
            </w:r>
            <w:r>
              <w:rPr>
                <w:rFonts w:ascii="黑体" w:eastAsia="黑体" w:hAnsi="黑体" w:cs="Times New Roman"/>
                <w:sz w:val="24"/>
                <w:szCs w:val="24"/>
              </w:rPr>
              <w:t>14</w:t>
            </w:r>
          </w:hyperlink>
        </w:p>
        <w:p>
          <w:pPr>
            <w:pStyle w:val="TOC1"/>
            <w:tabs>
              <w:tab w:val="right" w:leader="dot" w:pos="9072"/>
            </w:tabs>
            <w:spacing w:line="360" w:lineRule="auto"/>
            <w:rPr>
              <w:rFonts w:ascii="黑体" w:eastAsia="黑体" w:hAnsi="黑体" w:cs="Times New Roman"/>
              <w:sz w:val="24"/>
              <w:szCs w:val="24"/>
            </w:rPr>
            <w:sectPr>
              <w:headerReference w:type="default" r:id="rId6"/>
              <w:footerReference w:type="default" r:id="rId7"/>
              <w:pgSz w:w="11906" w:h="16838"/>
              <w:pgMar w:top="1984" w:right="1417" w:bottom="1417" w:left="1417" w:header="851" w:footer="992" w:gutter="0"/>
              <w:cols w:num="1" w:space="0"/>
              <w:docGrid w:type="lines" w:linePitch="312" w:charSpace="0"/>
            </w:sectPr>
          </w:pPr>
          <w:hyperlink w:anchor="_Toc30908" w:history="1">
            <w:r>
              <w:rPr>
                <w:rFonts w:ascii="黑体" w:eastAsia="黑体" w:hAnsi="黑体" w:cs="Times New Roman"/>
                <w:sz w:val="24"/>
                <w:szCs w:val="24"/>
              </w:rPr>
              <w:t>第4章 电气设备的选择</w:t>
            </w:r>
            <w:r>
              <w:rPr>
                <w:rFonts w:ascii="黑体" w:eastAsia="黑体" w:hAnsi="黑体" w:cs="Times New Roman"/>
                <w:sz w:val="24"/>
                <w:szCs w:val="24"/>
              </w:rPr>
              <w:tab/>
            </w:r>
            <w:r>
              <w:rPr>
                <w:rFonts w:ascii="黑体" w:eastAsia="黑体" w:hAnsi="黑体" w:cs="Times New Roman"/>
                <w:sz w:val="24"/>
                <w:szCs w:val="24"/>
              </w:rPr>
              <w:t>17</w:t>
            </w:r>
          </w:hyperlink>
        </w:p>
      </w:sdtContent>
    </w:sdt>
    <w:sdt>
      <w:sdtPr>
        <w:rPr>
          <w:rFonts w:ascii="Times New Roman" w:eastAsia="黑体" w:hAnsi="Times New Roman" w:cs="Times New Roman" w:hint="eastAsia"/>
          <w:sz w:val="36"/>
          <w:szCs w:val="21"/>
        </w:rPr>
        <w:id w:val="1965095067"/>
        <w:docPartObj>
          <w:docPartGallery w:val="Table of Contents"/>
          <w:docPartUnique/>
        </w:docPartObj>
        <w15:color w:val="DBDBDB"/>
      </w:sdtPr>
      <w:sdtEndPr>
        <w:rPr>
          <w:rFonts w:ascii="Times New Roman" w:eastAsia="宋体" w:hAnsi="Times New Roman" w:cs="Times New Roman" w:hint="eastAsia"/>
          <w:sz w:val="24"/>
          <w:szCs w:val="24"/>
        </w:rPr>
      </w:sdtEndPr>
      <w:sdtContent>
        <w:p>
          <w:pPr>
            <w:pStyle w:val="TOC2"/>
            <w:tabs>
              <w:tab w:val="right" w:leader="dot" w:pos="9072"/>
            </w:tabs>
            <w:spacing w:line="360" w:lineRule="auto"/>
            <w:rPr>
              <w:rFonts w:ascii="黑体" w:eastAsia="黑体" w:hAnsi="黑体" w:cs="Times New Roman"/>
              <w:sz w:val="24"/>
              <w:szCs w:val="24"/>
            </w:rPr>
          </w:pPr>
          <w:hyperlink w:anchor="_Toc7733" w:history="1">
            <w:r>
              <w:rPr>
                <w:rFonts w:ascii="黑体" w:eastAsia="黑体" w:hAnsi="黑体" w:cs="Times New Roman"/>
                <w:sz w:val="24"/>
                <w:szCs w:val="24"/>
              </w:rPr>
              <w:t>4.1 电气设备选择的要求和原则</w:t>
            </w:r>
            <w:r>
              <w:rPr>
                <w:rFonts w:ascii="黑体" w:eastAsia="黑体" w:hAnsi="黑体" w:cs="Times New Roman"/>
                <w:sz w:val="24"/>
                <w:szCs w:val="24"/>
              </w:rPr>
              <w:tab/>
            </w:r>
            <w:r>
              <w:rPr>
                <w:rFonts w:ascii="黑体" w:eastAsia="黑体" w:hAnsi="黑体" w:cs="Times New Roman"/>
                <w:sz w:val="24"/>
                <w:szCs w:val="24"/>
              </w:rPr>
              <w:fldChar w:fldCharType="begin"/>
            </w:r>
            <w:r>
              <w:rPr>
                <w:rFonts w:ascii="黑体" w:eastAsia="黑体" w:hAnsi="黑体" w:cs="Times New Roman"/>
                <w:sz w:val="24"/>
                <w:szCs w:val="24"/>
              </w:rPr>
              <w:instrText xml:space="preserve"> PAGEREF _Toc7733 </w:instrText>
            </w:r>
            <w:r>
              <w:rPr>
                <w:rFonts w:ascii="黑体" w:eastAsia="黑体" w:hAnsi="黑体" w:cs="Times New Roman"/>
                <w:sz w:val="24"/>
                <w:szCs w:val="24"/>
              </w:rPr>
              <w:fldChar w:fldCharType="separate"/>
            </w:r>
            <w:r>
              <w:rPr>
                <w:rFonts w:ascii="黑体" w:eastAsia="黑体" w:hAnsi="黑体" w:cs="Times New Roman"/>
                <w:sz w:val="24"/>
                <w:szCs w:val="24"/>
              </w:rPr>
              <w:t>1</w:t>
            </w:r>
            <w:r>
              <w:rPr>
                <w:rFonts w:ascii="黑体" w:eastAsia="黑体" w:hAnsi="黑体" w:cs="Times New Roman"/>
                <w:sz w:val="24"/>
                <w:szCs w:val="24"/>
              </w:rPr>
              <w:fldChar w:fldCharType="end"/>
            </w:r>
          </w:hyperlink>
          <w:r>
            <w:rPr>
              <w:rFonts w:ascii="黑体" w:eastAsia="黑体" w:hAnsi="黑体" w:cs="Times New Roman"/>
              <w:sz w:val="24"/>
              <w:szCs w:val="24"/>
            </w:rPr>
            <w:t>7</w:t>
          </w:r>
        </w:p>
        <w:p>
          <w:pPr>
            <w:pStyle w:val="TOC3"/>
            <w:tabs>
              <w:tab w:val="right" w:leader="dot" w:pos="9072"/>
            </w:tabs>
            <w:spacing w:line="360" w:lineRule="auto"/>
            <w:rPr>
              <w:rFonts w:ascii="黑体" w:eastAsia="黑体" w:hAnsi="黑体" w:cs="Times New Roman"/>
              <w:sz w:val="24"/>
              <w:szCs w:val="24"/>
            </w:rPr>
          </w:pPr>
          <w:hyperlink w:anchor="_Toc27883" w:history="1">
            <w:r>
              <w:rPr>
                <w:rFonts w:ascii="黑体" w:eastAsia="黑体" w:hAnsi="黑体" w:cs="Times New Roman"/>
                <w:bCs/>
                <w:sz w:val="24"/>
                <w:szCs w:val="24"/>
              </w:rPr>
              <w:t>4.1.1电气设备选择的一般要求</w:t>
            </w:r>
            <w:r>
              <w:rPr>
                <w:rFonts w:ascii="黑体" w:eastAsia="黑体" w:hAnsi="黑体" w:cs="Times New Roman"/>
                <w:sz w:val="24"/>
                <w:szCs w:val="24"/>
              </w:rPr>
              <w:tab/>
            </w:r>
            <w:r>
              <w:rPr>
                <w:rFonts w:ascii="黑体" w:eastAsia="黑体" w:hAnsi="黑体" w:cs="Times New Roman"/>
                <w:sz w:val="24"/>
                <w:szCs w:val="24"/>
              </w:rPr>
              <w:fldChar w:fldCharType="begin"/>
            </w:r>
            <w:r>
              <w:rPr>
                <w:rFonts w:ascii="黑体" w:eastAsia="黑体" w:hAnsi="黑体" w:cs="Times New Roman"/>
                <w:sz w:val="24"/>
                <w:szCs w:val="24"/>
              </w:rPr>
              <w:instrText xml:space="preserve"> PAGEREF _Toc27883 </w:instrText>
            </w:r>
            <w:r>
              <w:rPr>
                <w:rFonts w:ascii="黑体" w:eastAsia="黑体" w:hAnsi="黑体" w:cs="Times New Roman"/>
                <w:sz w:val="24"/>
                <w:szCs w:val="24"/>
              </w:rPr>
              <w:fldChar w:fldCharType="separate"/>
            </w:r>
            <w:r>
              <w:rPr>
                <w:rFonts w:ascii="黑体" w:eastAsia="黑体" w:hAnsi="黑体" w:cs="Times New Roman"/>
                <w:sz w:val="24"/>
                <w:szCs w:val="24"/>
              </w:rPr>
              <w:t>1</w:t>
            </w:r>
            <w:r>
              <w:rPr>
                <w:rFonts w:ascii="黑体" w:eastAsia="黑体" w:hAnsi="黑体" w:cs="Times New Roman"/>
                <w:sz w:val="24"/>
                <w:szCs w:val="24"/>
              </w:rPr>
              <w:fldChar w:fldCharType="end"/>
            </w:r>
          </w:hyperlink>
          <w:r>
            <w:rPr>
              <w:rFonts w:ascii="黑体" w:eastAsia="黑体" w:hAnsi="黑体" w:cs="Times New Roman"/>
              <w:sz w:val="24"/>
              <w:szCs w:val="24"/>
            </w:rPr>
            <w:t>7</w:t>
          </w:r>
        </w:p>
        <w:p>
          <w:pPr>
            <w:pStyle w:val="TOC3"/>
            <w:tabs>
              <w:tab w:val="right" w:leader="dot" w:pos="9072"/>
            </w:tabs>
            <w:spacing w:line="360" w:lineRule="auto"/>
            <w:rPr>
              <w:rFonts w:ascii="黑体" w:eastAsia="黑体" w:hAnsi="黑体" w:cs="Times New Roman"/>
              <w:sz w:val="24"/>
              <w:szCs w:val="24"/>
            </w:rPr>
          </w:pPr>
          <w:hyperlink w:anchor="_Toc9883" w:history="1">
            <w:r>
              <w:rPr>
                <w:rFonts w:ascii="黑体" w:eastAsia="黑体" w:hAnsi="黑体" w:cs="Times New Roman"/>
                <w:bCs/>
                <w:sz w:val="24"/>
                <w:szCs w:val="24"/>
              </w:rPr>
              <w:t>4.1.2 电气设备选择的一般原则</w:t>
            </w:r>
            <w:r>
              <w:rPr>
                <w:rFonts w:ascii="黑体" w:eastAsia="黑体" w:hAnsi="黑体" w:cs="Times New Roman"/>
                <w:sz w:val="24"/>
                <w:szCs w:val="24"/>
              </w:rPr>
              <w:tab/>
            </w:r>
            <w:r>
              <w:rPr>
                <w:rFonts w:ascii="黑体" w:eastAsia="黑体" w:hAnsi="黑体" w:cs="Times New Roman"/>
                <w:sz w:val="24"/>
                <w:szCs w:val="24"/>
              </w:rPr>
              <w:t>17</w:t>
            </w:r>
          </w:hyperlink>
        </w:p>
        <w:p>
          <w:pPr>
            <w:pStyle w:val="TOC2"/>
            <w:tabs>
              <w:tab w:val="right" w:leader="dot" w:pos="9072"/>
            </w:tabs>
            <w:spacing w:line="360" w:lineRule="auto"/>
            <w:rPr>
              <w:rFonts w:ascii="黑体" w:eastAsia="黑体" w:hAnsi="黑体" w:cs="Times New Roman"/>
              <w:sz w:val="24"/>
              <w:szCs w:val="24"/>
            </w:rPr>
          </w:pPr>
          <w:hyperlink w:anchor="_Toc7810" w:history="1">
            <w:r>
              <w:rPr>
                <w:rFonts w:ascii="黑体" w:eastAsia="黑体" w:hAnsi="黑体" w:cs="Times New Roman"/>
                <w:sz w:val="24"/>
                <w:szCs w:val="24"/>
              </w:rPr>
              <w:t>4.2 断路器的选择</w:t>
            </w:r>
            <w:r>
              <w:rPr>
                <w:rFonts w:ascii="黑体" w:eastAsia="黑体" w:hAnsi="黑体" w:cs="Times New Roman"/>
                <w:sz w:val="24"/>
                <w:szCs w:val="24"/>
              </w:rPr>
              <w:tab/>
            </w:r>
            <w:r>
              <w:rPr>
                <w:rFonts w:ascii="黑体" w:eastAsia="黑体" w:hAnsi="黑体" w:cs="Times New Roman"/>
                <w:sz w:val="24"/>
                <w:szCs w:val="24"/>
              </w:rPr>
              <w:t>17</w:t>
            </w:r>
          </w:hyperlink>
        </w:p>
        <w:p>
          <w:pPr>
            <w:pStyle w:val="TOC3"/>
            <w:tabs>
              <w:tab w:val="right" w:leader="dot" w:pos="9072"/>
            </w:tabs>
            <w:spacing w:line="360" w:lineRule="auto"/>
            <w:rPr>
              <w:rFonts w:ascii="黑体" w:eastAsia="黑体" w:hAnsi="黑体" w:cs="Times New Roman"/>
              <w:sz w:val="24"/>
              <w:szCs w:val="24"/>
            </w:rPr>
          </w:pPr>
          <w:hyperlink w:anchor="_Toc17559" w:history="1">
            <w:r>
              <w:rPr>
                <w:rFonts w:ascii="黑体" w:eastAsia="黑体" w:hAnsi="黑体" w:cs="Times New Roman"/>
                <w:bCs/>
                <w:sz w:val="24"/>
                <w:szCs w:val="24"/>
              </w:rPr>
              <w:t>4.2.1 断路器的选择原则</w:t>
            </w:r>
            <w:r>
              <w:rPr>
                <w:rFonts w:ascii="黑体" w:eastAsia="黑体" w:hAnsi="黑体" w:cs="Times New Roman"/>
                <w:sz w:val="24"/>
                <w:szCs w:val="24"/>
              </w:rPr>
              <w:tab/>
            </w:r>
            <w:r>
              <w:rPr>
                <w:rFonts w:ascii="黑体" w:eastAsia="黑体" w:hAnsi="黑体" w:cs="Times New Roman"/>
                <w:sz w:val="24"/>
                <w:szCs w:val="24"/>
              </w:rPr>
              <w:t>17</w:t>
            </w:r>
          </w:hyperlink>
        </w:p>
        <w:p>
          <w:pPr>
            <w:pStyle w:val="TOC3"/>
            <w:tabs>
              <w:tab w:val="right" w:leader="dot" w:pos="9072"/>
            </w:tabs>
            <w:spacing w:line="360" w:lineRule="auto"/>
            <w:rPr>
              <w:rFonts w:ascii="黑体" w:eastAsia="黑体" w:hAnsi="黑体" w:cs="Times New Roman"/>
              <w:sz w:val="24"/>
              <w:szCs w:val="24"/>
            </w:rPr>
          </w:pPr>
          <w:hyperlink w:anchor="_Toc29420" w:history="1">
            <w:r>
              <w:rPr>
                <w:rFonts w:ascii="黑体" w:eastAsia="黑体" w:hAnsi="黑体" w:cs="Times New Roman"/>
                <w:bCs/>
                <w:sz w:val="24"/>
                <w:szCs w:val="24"/>
              </w:rPr>
              <w:t xml:space="preserve">4.2.2 </w:t>
            </w:r>
            <w:r>
              <w:rPr>
                <w:rFonts w:ascii="Times New Roman" w:eastAsia="黑体" w:hAnsi="Times New Roman" w:cs="Times New Roman"/>
                <w:bCs/>
                <w:sz w:val="24"/>
                <w:szCs w:val="24"/>
              </w:rPr>
              <w:t>110kV</w:t>
            </w:r>
            <w:r>
              <w:rPr>
                <w:rFonts w:ascii="黑体" w:eastAsia="黑体" w:hAnsi="黑体" w:cs="Times New Roman"/>
                <w:bCs/>
                <w:sz w:val="24"/>
                <w:szCs w:val="24"/>
              </w:rPr>
              <w:t>侧断路器的选择</w:t>
            </w:r>
            <w:r>
              <w:rPr>
                <w:rFonts w:ascii="黑体" w:eastAsia="黑体" w:hAnsi="黑体" w:cs="Times New Roman"/>
                <w:sz w:val="24"/>
                <w:szCs w:val="24"/>
              </w:rPr>
              <w:tab/>
            </w:r>
            <w:r>
              <w:rPr>
                <w:rFonts w:ascii="黑体" w:eastAsia="黑体" w:hAnsi="黑体" w:cs="Times New Roman"/>
                <w:sz w:val="24"/>
                <w:szCs w:val="24"/>
              </w:rPr>
              <w:t>18</w:t>
            </w:r>
          </w:hyperlink>
        </w:p>
        <w:p>
          <w:pPr>
            <w:pStyle w:val="TOC2"/>
            <w:tabs>
              <w:tab w:val="right" w:leader="dot" w:pos="9072"/>
            </w:tabs>
            <w:spacing w:line="360" w:lineRule="auto"/>
            <w:rPr>
              <w:rFonts w:ascii="黑体" w:eastAsia="黑体" w:hAnsi="黑体" w:cs="Times New Roman"/>
              <w:sz w:val="24"/>
              <w:szCs w:val="24"/>
            </w:rPr>
          </w:pPr>
          <w:hyperlink w:anchor="_Toc26724" w:history="1">
            <w:r>
              <w:rPr>
                <w:rFonts w:ascii="黑体" w:eastAsia="黑体" w:hAnsi="黑体" w:cs="Times New Roman"/>
                <w:sz w:val="24"/>
                <w:szCs w:val="24"/>
              </w:rPr>
              <w:t>4.3 隔离开关的选择与校验</w:t>
            </w:r>
            <w:r>
              <w:rPr>
                <w:rFonts w:ascii="黑体" w:eastAsia="黑体" w:hAnsi="黑体" w:cs="Times New Roman"/>
                <w:sz w:val="24"/>
                <w:szCs w:val="24"/>
              </w:rPr>
              <w:tab/>
            </w:r>
            <w:r>
              <w:rPr>
                <w:rFonts w:ascii="黑体" w:eastAsia="黑体" w:hAnsi="黑体" w:cs="Times New Roman"/>
                <w:sz w:val="24"/>
                <w:szCs w:val="24"/>
              </w:rPr>
              <w:t>20</w:t>
            </w:r>
          </w:hyperlink>
        </w:p>
        <w:p>
          <w:pPr>
            <w:pStyle w:val="TOC3"/>
            <w:tabs>
              <w:tab w:val="right" w:leader="dot" w:pos="9072"/>
            </w:tabs>
            <w:spacing w:line="360" w:lineRule="auto"/>
            <w:rPr>
              <w:rFonts w:ascii="黑体" w:eastAsia="黑体" w:hAnsi="黑体" w:cs="Times New Roman"/>
              <w:sz w:val="24"/>
              <w:szCs w:val="24"/>
            </w:rPr>
          </w:pPr>
          <w:hyperlink w:anchor="_Toc8197" w:history="1">
            <w:r>
              <w:rPr>
                <w:rFonts w:ascii="黑体" w:eastAsia="黑体" w:hAnsi="黑体" w:cs="Times New Roman"/>
                <w:bCs/>
                <w:sz w:val="24"/>
                <w:szCs w:val="24"/>
              </w:rPr>
              <w:t>4.3.1 隔离开关的选择原则</w:t>
            </w:r>
            <w:r>
              <w:rPr>
                <w:rFonts w:ascii="黑体" w:eastAsia="黑体" w:hAnsi="黑体" w:cs="Times New Roman"/>
                <w:sz w:val="24"/>
                <w:szCs w:val="24"/>
              </w:rPr>
              <w:tab/>
            </w:r>
            <w:r>
              <w:rPr>
                <w:rFonts w:ascii="黑体" w:eastAsia="黑体" w:hAnsi="黑体" w:cs="Times New Roman"/>
                <w:sz w:val="24"/>
                <w:szCs w:val="24"/>
              </w:rPr>
              <w:t>20</w:t>
            </w:r>
          </w:hyperlink>
        </w:p>
        <w:p>
          <w:pPr>
            <w:pStyle w:val="TOC3"/>
            <w:tabs>
              <w:tab w:val="right" w:leader="dot" w:pos="9072"/>
            </w:tabs>
            <w:spacing w:line="360" w:lineRule="auto"/>
            <w:rPr>
              <w:rFonts w:ascii="黑体" w:eastAsia="黑体" w:hAnsi="黑体" w:cs="Times New Roman"/>
              <w:sz w:val="24"/>
              <w:szCs w:val="24"/>
            </w:rPr>
          </w:pPr>
          <w:hyperlink w:anchor="_Toc9400" w:history="1">
            <w:r>
              <w:rPr>
                <w:rFonts w:ascii="黑体" w:eastAsia="黑体" w:hAnsi="黑体" w:cs="Times New Roman"/>
                <w:bCs/>
                <w:sz w:val="24"/>
                <w:szCs w:val="24"/>
              </w:rPr>
              <w:t xml:space="preserve">4.3.2 </w:t>
            </w:r>
            <w:r>
              <w:rPr>
                <w:rFonts w:ascii="Times New Roman" w:eastAsia="黑体" w:hAnsi="Times New Roman" w:cs="Times New Roman"/>
                <w:bCs/>
                <w:sz w:val="24"/>
                <w:szCs w:val="24"/>
              </w:rPr>
              <w:t>110kV</w:t>
            </w:r>
            <w:r>
              <w:rPr>
                <w:rFonts w:ascii="黑体" w:eastAsia="黑体" w:hAnsi="黑体" w:cs="Times New Roman"/>
                <w:bCs/>
                <w:sz w:val="24"/>
                <w:szCs w:val="24"/>
              </w:rPr>
              <w:t>侧隔离开关的选择</w:t>
            </w:r>
            <w:r>
              <w:rPr>
                <w:rFonts w:ascii="黑体" w:eastAsia="黑体" w:hAnsi="黑体" w:cs="Times New Roman"/>
                <w:sz w:val="24"/>
                <w:szCs w:val="24"/>
              </w:rPr>
              <w:tab/>
            </w:r>
            <w:r>
              <w:rPr>
                <w:rFonts w:ascii="黑体" w:eastAsia="黑体" w:hAnsi="黑体" w:cs="Times New Roman"/>
                <w:sz w:val="24"/>
                <w:szCs w:val="24"/>
              </w:rPr>
              <w:t>20</w:t>
            </w:r>
          </w:hyperlink>
        </w:p>
        <w:p>
          <w:pPr>
            <w:pStyle w:val="TOC2"/>
            <w:tabs>
              <w:tab w:val="right" w:leader="dot" w:pos="9072"/>
            </w:tabs>
            <w:spacing w:line="360" w:lineRule="auto"/>
            <w:rPr>
              <w:rFonts w:ascii="黑体" w:eastAsia="黑体" w:hAnsi="黑体" w:cs="Times New Roman"/>
              <w:sz w:val="24"/>
              <w:szCs w:val="24"/>
            </w:rPr>
          </w:pPr>
          <w:hyperlink w:anchor="_Toc30929" w:history="1">
            <w:r>
              <w:rPr>
                <w:rFonts w:ascii="黑体" w:eastAsia="黑体" w:hAnsi="黑体" w:cs="Times New Roman"/>
                <w:sz w:val="24"/>
                <w:szCs w:val="24"/>
              </w:rPr>
              <w:t>4.4 电流互感器的选择</w:t>
            </w:r>
            <w:r>
              <w:rPr>
                <w:rFonts w:ascii="黑体" w:eastAsia="黑体" w:hAnsi="黑体" w:cs="Times New Roman"/>
                <w:sz w:val="24"/>
                <w:szCs w:val="24"/>
              </w:rPr>
              <w:tab/>
            </w:r>
            <w:r>
              <w:rPr>
                <w:rFonts w:ascii="黑体" w:eastAsia="黑体" w:hAnsi="黑体" w:cs="Times New Roman"/>
                <w:sz w:val="24"/>
                <w:szCs w:val="24"/>
              </w:rPr>
              <w:t>23</w:t>
            </w:r>
          </w:hyperlink>
        </w:p>
        <w:p>
          <w:pPr>
            <w:pStyle w:val="TOC3"/>
            <w:tabs>
              <w:tab w:val="right" w:leader="dot" w:pos="9072"/>
            </w:tabs>
            <w:spacing w:line="360" w:lineRule="auto"/>
            <w:rPr>
              <w:rFonts w:ascii="黑体" w:eastAsia="黑体" w:hAnsi="黑体" w:cs="Times New Roman"/>
              <w:sz w:val="24"/>
              <w:szCs w:val="24"/>
            </w:rPr>
          </w:pPr>
          <w:hyperlink w:anchor="_Toc26396" w:history="1">
            <w:r>
              <w:rPr>
                <w:rFonts w:ascii="黑体" w:eastAsia="黑体" w:hAnsi="黑体" w:cs="Times New Roman"/>
                <w:bCs/>
                <w:sz w:val="24"/>
                <w:szCs w:val="24"/>
              </w:rPr>
              <w:t>4.4.1 电流互感器的选择原则</w:t>
            </w:r>
            <w:r>
              <w:rPr>
                <w:rFonts w:ascii="黑体" w:eastAsia="黑体" w:hAnsi="黑体" w:cs="Times New Roman"/>
                <w:sz w:val="24"/>
                <w:szCs w:val="24"/>
              </w:rPr>
              <w:tab/>
            </w:r>
            <w:r>
              <w:rPr>
                <w:rFonts w:ascii="黑体" w:eastAsia="黑体" w:hAnsi="黑体" w:cs="Times New Roman"/>
                <w:sz w:val="24"/>
                <w:szCs w:val="24"/>
              </w:rPr>
              <w:t>23</w:t>
            </w:r>
          </w:hyperlink>
        </w:p>
        <w:p>
          <w:pPr>
            <w:pStyle w:val="TOC3"/>
            <w:tabs>
              <w:tab w:val="right" w:leader="dot" w:pos="9072"/>
            </w:tabs>
            <w:spacing w:line="360" w:lineRule="auto"/>
            <w:rPr>
              <w:rFonts w:ascii="黑体" w:eastAsia="黑体" w:hAnsi="黑体" w:cs="Times New Roman"/>
              <w:sz w:val="24"/>
              <w:szCs w:val="24"/>
            </w:rPr>
          </w:pPr>
          <w:hyperlink w:anchor="_Toc26850" w:history="1">
            <w:r>
              <w:rPr>
                <w:rFonts w:ascii="黑体" w:eastAsia="黑体" w:hAnsi="黑体" w:cs="Times New Roman"/>
                <w:bCs/>
                <w:sz w:val="24"/>
                <w:szCs w:val="24"/>
              </w:rPr>
              <w:t>4.4.2 电流互感器的选择与校验</w:t>
            </w:r>
            <w:r>
              <w:rPr>
                <w:rFonts w:ascii="黑体" w:eastAsia="黑体" w:hAnsi="黑体" w:cs="Times New Roman"/>
                <w:sz w:val="24"/>
                <w:szCs w:val="24"/>
              </w:rPr>
              <w:tab/>
            </w:r>
            <w:r>
              <w:rPr>
                <w:rFonts w:ascii="黑体" w:eastAsia="黑体" w:hAnsi="黑体" w:cs="Times New Roman"/>
                <w:sz w:val="24"/>
                <w:szCs w:val="24"/>
              </w:rPr>
              <w:t>23</w:t>
            </w:r>
          </w:hyperlink>
        </w:p>
        <w:p>
          <w:pPr>
            <w:pStyle w:val="TOC2"/>
            <w:tabs>
              <w:tab w:val="right" w:leader="dot" w:pos="9072"/>
            </w:tabs>
            <w:spacing w:line="360" w:lineRule="auto"/>
            <w:rPr>
              <w:rFonts w:ascii="黑体" w:eastAsia="黑体" w:hAnsi="黑体" w:cs="Times New Roman"/>
              <w:sz w:val="24"/>
              <w:szCs w:val="24"/>
            </w:rPr>
          </w:pPr>
          <w:hyperlink w:anchor="_Toc6221" w:history="1">
            <w:r>
              <w:rPr>
                <w:rFonts w:ascii="黑体" w:eastAsia="黑体" w:hAnsi="黑体" w:cs="Times New Roman"/>
                <w:sz w:val="24"/>
                <w:szCs w:val="24"/>
              </w:rPr>
              <w:t>4.5 电压互感器的选择</w:t>
            </w:r>
            <w:r>
              <w:rPr>
                <w:rFonts w:ascii="黑体" w:eastAsia="黑体" w:hAnsi="黑体" w:cs="Times New Roman"/>
                <w:sz w:val="24"/>
                <w:szCs w:val="24"/>
              </w:rPr>
              <w:tab/>
            </w:r>
            <w:r>
              <w:rPr>
                <w:rFonts w:ascii="黑体" w:eastAsia="黑体" w:hAnsi="黑体" w:cs="Times New Roman"/>
                <w:sz w:val="24"/>
                <w:szCs w:val="24"/>
              </w:rPr>
              <w:t>25</w:t>
            </w:r>
          </w:hyperlink>
        </w:p>
        <w:p>
          <w:pPr>
            <w:pStyle w:val="TOC3"/>
            <w:tabs>
              <w:tab w:val="right" w:leader="dot" w:pos="9072"/>
            </w:tabs>
            <w:spacing w:line="360" w:lineRule="auto"/>
            <w:rPr>
              <w:rFonts w:ascii="黑体" w:eastAsia="黑体" w:hAnsi="黑体" w:cs="Times New Roman"/>
              <w:sz w:val="24"/>
              <w:szCs w:val="24"/>
            </w:rPr>
          </w:pPr>
          <w:hyperlink w:anchor="_Toc23496" w:history="1">
            <w:r>
              <w:rPr>
                <w:rFonts w:ascii="黑体" w:eastAsia="黑体" w:hAnsi="黑体" w:cs="Times New Roman"/>
                <w:bCs/>
                <w:sz w:val="24"/>
                <w:szCs w:val="24"/>
              </w:rPr>
              <w:t>4.5.1 电压互感器的选择原则</w:t>
            </w:r>
            <w:r>
              <w:rPr>
                <w:rFonts w:ascii="黑体" w:eastAsia="黑体" w:hAnsi="黑体" w:cs="Times New Roman"/>
                <w:sz w:val="24"/>
                <w:szCs w:val="24"/>
              </w:rPr>
              <w:tab/>
            </w:r>
            <w:r>
              <w:rPr>
                <w:rFonts w:ascii="黑体" w:eastAsia="黑体" w:hAnsi="黑体" w:cs="Times New Roman"/>
                <w:sz w:val="24"/>
                <w:szCs w:val="24"/>
              </w:rPr>
              <w:t>25</w:t>
            </w:r>
          </w:hyperlink>
        </w:p>
        <w:p>
          <w:pPr>
            <w:pStyle w:val="TOC3"/>
            <w:tabs>
              <w:tab w:val="right" w:leader="dot" w:pos="9072"/>
            </w:tabs>
            <w:spacing w:line="360" w:lineRule="auto"/>
            <w:rPr>
              <w:rFonts w:ascii="黑体" w:eastAsia="黑体" w:hAnsi="黑体" w:cs="Times New Roman"/>
              <w:sz w:val="24"/>
              <w:szCs w:val="24"/>
            </w:rPr>
          </w:pPr>
          <w:hyperlink w:anchor="_Toc3149" w:history="1">
            <w:r>
              <w:rPr>
                <w:rFonts w:ascii="黑体" w:eastAsia="黑体" w:hAnsi="黑体" w:cs="Times New Roman"/>
                <w:bCs/>
                <w:sz w:val="24"/>
                <w:szCs w:val="24"/>
              </w:rPr>
              <w:t>4.5.2 电压互感器的选择和校验</w:t>
            </w:r>
            <w:r>
              <w:rPr>
                <w:rFonts w:ascii="黑体" w:eastAsia="黑体" w:hAnsi="黑体" w:cs="Times New Roman"/>
                <w:sz w:val="24"/>
                <w:szCs w:val="24"/>
              </w:rPr>
              <w:tab/>
            </w:r>
            <w:r>
              <w:rPr>
                <w:rFonts w:ascii="黑体" w:eastAsia="黑体" w:hAnsi="黑体" w:cs="Times New Roman"/>
                <w:sz w:val="24"/>
                <w:szCs w:val="24"/>
              </w:rPr>
              <w:t>25</w:t>
            </w:r>
          </w:hyperlink>
        </w:p>
        <w:p>
          <w:pPr>
            <w:pStyle w:val="TOC2"/>
            <w:tabs>
              <w:tab w:val="right" w:leader="dot" w:pos="9072"/>
            </w:tabs>
            <w:spacing w:line="360" w:lineRule="auto"/>
            <w:rPr>
              <w:rFonts w:ascii="黑体" w:eastAsia="黑体" w:hAnsi="黑体" w:cs="Times New Roman"/>
              <w:sz w:val="24"/>
              <w:szCs w:val="24"/>
            </w:rPr>
          </w:pPr>
          <w:hyperlink w:anchor="_Toc31054" w:history="1">
            <w:r>
              <w:rPr>
                <w:rFonts w:ascii="黑体" w:eastAsia="黑体" w:hAnsi="黑体" w:cs="Times New Roman"/>
                <w:sz w:val="24"/>
                <w:szCs w:val="24"/>
              </w:rPr>
              <w:t>4.6无功补偿装置的选择</w:t>
            </w:r>
            <w:r>
              <w:rPr>
                <w:rFonts w:ascii="黑体" w:eastAsia="黑体" w:hAnsi="黑体" w:cs="Times New Roman"/>
                <w:sz w:val="24"/>
                <w:szCs w:val="24"/>
              </w:rPr>
              <w:tab/>
            </w:r>
            <w:r>
              <w:rPr>
                <w:rFonts w:ascii="黑体" w:eastAsia="黑体" w:hAnsi="黑体" w:cs="Times New Roman"/>
                <w:sz w:val="24"/>
                <w:szCs w:val="24"/>
              </w:rPr>
              <w:t>26</w:t>
            </w:r>
          </w:hyperlink>
        </w:p>
        <w:p>
          <w:pPr>
            <w:pStyle w:val="TOC3"/>
            <w:tabs>
              <w:tab w:val="right" w:leader="dot" w:pos="9072"/>
            </w:tabs>
            <w:spacing w:line="360" w:lineRule="auto"/>
            <w:rPr>
              <w:rFonts w:ascii="黑体" w:eastAsia="黑体" w:hAnsi="黑体" w:cs="Times New Roman"/>
              <w:sz w:val="24"/>
              <w:szCs w:val="24"/>
            </w:rPr>
          </w:pPr>
          <w:hyperlink w:anchor="_Toc10313" w:history="1">
            <w:r>
              <w:rPr>
                <w:rFonts w:ascii="黑体" w:eastAsia="黑体" w:hAnsi="黑体" w:cs="Times New Roman"/>
                <w:bCs/>
                <w:sz w:val="24"/>
                <w:szCs w:val="24"/>
              </w:rPr>
              <w:t>4.6.1 无功补偿装置容量的确定</w:t>
            </w:r>
            <w:r>
              <w:rPr>
                <w:rFonts w:ascii="黑体" w:eastAsia="黑体" w:hAnsi="黑体" w:cs="Times New Roman"/>
                <w:sz w:val="24"/>
                <w:szCs w:val="24"/>
              </w:rPr>
              <w:tab/>
            </w:r>
            <w:r>
              <w:rPr>
                <w:rFonts w:ascii="黑体" w:eastAsia="黑体" w:hAnsi="黑体" w:cs="Times New Roman"/>
                <w:sz w:val="24"/>
                <w:szCs w:val="24"/>
              </w:rPr>
              <w:t>26</w:t>
            </w:r>
          </w:hyperlink>
        </w:p>
        <w:p>
          <w:pPr>
            <w:pStyle w:val="TOC3"/>
            <w:tabs>
              <w:tab w:val="right" w:leader="dot" w:pos="9072"/>
            </w:tabs>
            <w:spacing w:line="360" w:lineRule="auto"/>
            <w:rPr>
              <w:rFonts w:ascii="黑体" w:eastAsia="黑体" w:hAnsi="黑体" w:cs="Times New Roman"/>
              <w:sz w:val="24"/>
              <w:szCs w:val="24"/>
            </w:rPr>
          </w:pPr>
          <w:hyperlink w:anchor="_Toc9295" w:history="1">
            <w:r>
              <w:rPr>
                <w:rFonts w:ascii="黑体" w:eastAsia="黑体" w:hAnsi="黑体" w:cs="Times New Roman"/>
                <w:bCs/>
                <w:sz w:val="24"/>
                <w:szCs w:val="24"/>
              </w:rPr>
              <w:t>4.6.2 主变压器所需最大容性无功量</w:t>
            </w:r>
            <w:r>
              <w:rPr>
                <w:rFonts w:ascii="黑体" w:eastAsia="黑体" w:hAnsi="黑体" w:cs="Times New Roman"/>
                <w:sz w:val="24"/>
                <w:szCs w:val="24"/>
              </w:rPr>
              <w:tab/>
            </w:r>
            <w:r>
              <w:rPr>
                <w:rFonts w:ascii="黑体" w:eastAsia="黑体" w:hAnsi="黑体" w:cs="Times New Roman"/>
                <w:sz w:val="24"/>
                <w:szCs w:val="24"/>
              </w:rPr>
              <w:t>27</w:t>
            </w:r>
          </w:hyperlink>
        </w:p>
        <w:p>
          <w:pPr>
            <w:pStyle w:val="TOC3"/>
            <w:tabs>
              <w:tab w:val="right" w:leader="dot" w:pos="9072"/>
            </w:tabs>
            <w:spacing w:line="360" w:lineRule="auto"/>
            <w:rPr>
              <w:rFonts w:ascii="黑体" w:eastAsia="黑体" w:hAnsi="黑体" w:cs="Times New Roman"/>
              <w:sz w:val="24"/>
              <w:szCs w:val="24"/>
            </w:rPr>
          </w:pPr>
          <w:hyperlink w:anchor="_Toc5260" w:history="1">
            <w:r>
              <w:rPr>
                <w:rFonts w:ascii="黑体" w:eastAsia="黑体" w:hAnsi="黑体" w:cs="Times New Roman"/>
                <w:bCs/>
                <w:sz w:val="24"/>
                <w:szCs w:val="24"/>
              </w:rPr>
              <w:t>4.6.3 无功补偿装置的选择</w:t>
            </w:r>
            <w:r>
              <w:rPr>
                <w:rFonts w:ascii="黑体" w:eastAsia="黑体" w:hAnsi="黑体" w:cs="Times New Roman"/>
                <w:sz w:val="24"/>
                <w:szCs w:val="24"/>
              </w:rPr>
              <w:tab/>
            </w:r>
            <w:r>
              <w:rPr>
                <w:rFonts w:ascii="黑体" w:eastAsia="黑体" w:hAnsi="黑体" w:cs="Times New Roman"/>
                <w:sz w:val="24"/>
                <w:szCs w:val="24"/>
              </w:rPr>
              <w:t>27</w:t>
            </w:r>
          </w:hyperlink>
        </w:p>
        <w:p>
          <w:pPr>
            <w:pStyle w:val="TOC1"/>
            <w:tabs>
              <w:tab w:val="right" w:leader="dot" w:pos="9072"/>
            </w:tabs>
            <w:spacing w:line="360" w:lineRule="auto"/>
            <w:rPr>
              <w:rFonts w:ascii="黑体" w:eastAsia="黑体" w:hAnsi="黑体" w:cs="Times New Roman"/>
              <w:sz w:val="24"/>
              <w:szCs w:val="24"/>
            </w:rPr>
          </w:pPr>
          <w:hyperlink w:anchor="_Toc22875" w:history="1">
            <w:r>
              <w:rPr>
                <w:rFonts w:ascii="黑体" w:eastAsia="黑体" w:hAnsi="黑体" w:cs="Times New Roman"/>
                <w:sz w:val="24"/>
                <w:szCs w:val="24"/>
              </w:rPr>
              <w:t>第5章 防雷保护设计</w:t>
            </w:r>
            <w:r>
              <w:rPr>
                <w:rFonts w:ascii="黑体" w:eastAsia="黑体" w:hAnsi="黑体" w:cs="Times New Roman"/>
                <w:sz w:val="24"/>
                <w:szCs w:val="24"/>
              </w:rPr>
              <w:tab/>
            </w:r>
            <w:r>
              <w:rPr>
                <w:rFonts w:ascii="黑体" w:eastAsia="黑体" w:hAnsi="黑体" w:cs="Times New Roman"/>
                <w:sz w:val="24"/>
                <w:szCs w:val="24"/>
              </w:rPr>
              <w:t>29</w:t>
            </w:r>
          </w:hyperlink>
        </w:p>
        <w:p>
          <w:pPr>
            <w:pStyle w:val="TOC2"/>
            <w:tabs>
              <w:tab w:val="right" w:leader="dot" w:pos="9072"/>
            </w:tabs>
            <w:spacing w:line="360" w:lineRule="auto"/>
            <w:rPr>
              <w:rFonts w:ascii="黑体" w:eastAsia="黑体" w:hAnsi="黑体" w:cs="Times New Roman"/>
              <w:sz w:val="24"/>
              <w:szCs w:val="24"/>
            </w:rPr>
          </w:pPr>
          <w:hyperlink w:anchor="_Toc17161" w:history="1">
            <w:r>
              <w:rPr>
                <w:rFonts w:ascii="黑体" w:eastAsia="黑体" w:hAnsi="黑体" w:cs="Times New Roman"/>
                <w:sz w:val="24"/>
                <w:szCs w:val="24"/>
              </w:rPr>
              <w:t>5.1变电站的直击雷保护</w:t>
            </w:r>
            <w:r>
              <w:rPr>
                <w:rFonts w:ascii="黑体" w:eastAsia="黑体" w:hAnsi="黑体" w:cs="Times New Roman"/>
                <w:sz w:val="24"/>
                <w:szCs w:val="24"/>
              </w:rPr>
              <w:tab/>
            </w:r>
            <w:r>
              <w:rPr>
                <w:rFonts w:ascii="黑体" w:eastAsia="黑体" w:hAnsi="黑体" w:cs="Times New Roman"/>
                <w:sz w:val="24"/>
                <w:szCs w:val="24"/>
              </w:rPr>
              <w:t>29</w:t>
            </w:r>
          </w:hyperlink>
        </w:p>
        <w:p>
          <w:pPr>
            <w:pStyle w:val="TOC2"/>
            <w:tabs>
              <w:tab w:val="right" w:leader="dot" w:pos="9072"/>
            </w:tabs>
            <w:spacing w:line="360" w:lineRule="auto"/>
            <w:rPr>
              <w:rFonts w:ascii="黑体" w:eastAsia="黑体" w:hAnsi="黑体" w:cs="Times New Roman"/>
              <w:sz w:val="24"/>
              <w:szCs w:val="24"/>
            </w:rPr>
          </w:pPr>
          <w:hyperlink w:anchor="_Toc13209" w:history="1">
            <w:r>
              <w:rPr>
                <w:rFonts w:ascii="黑体" w:eastAsia="黑体" w:hAnsi="黑体" w:cs="Times New Roman"/>
                <w:sz w:val="24"/>
                <w:szCs w:val="24"/>
              </w:rPr>
              <w:t>5.2 雷电过电压波的防护</w:t>
            </w:r>
            <w:r>
              <w:rPr>
                <w:rFonts w:ascii="黑体" w:eastAsia="黑体" w:hAnsi="黑体" w:cs="Times New Roman"/>
                <w:sz w:val="24"/>
                <w:szCs w:val="24"/>
              </w:rPr>
              <w:tab/>
            </w:r>
            <w:r>
              <w:rPr>
                <w:rFonts w:ascii="黑体" w:eastAsia="黑体" w:hAnsi="黑体" w:cs="Times New Roman"/>
                <w:sz w:val="24"/>
                <w:szCs w:val="24"/>
              </w:rPr>
              <w:t>29</w:t>
            </w:r>
          </w:hyperlink>
        </w:p>
        <w:p>
          <w:pPr>
            <w:pStyle w:val="TOC1"/>
            <w:tabs>
              <w:tab w:val="right" w:leader="dot" w:pos="9072"/>
            </w:tabs>
            <w:spacing w:line="360" w:lineRule="auto"/>
            <w:rPr>
              <w:rFonts w:ascii="黑体" w:eastAsia="黑体" w:hAnsi="黑体" w:cs="Times New Roman"/>
              <w:sz w:val="24"/>
              <w:szCs w:val="24"/>
            </w:rPr>
          </w:pPr>
          <w:hyperlink w:anchor="_Toc24627" w:history="1">
            <w:r>
              <w:rPr>
                <w:rFonts w:ascii="黑体" w:eastAsia="黑体" w:hAnsi="黑体" w:cs="Times New Roman"/>
                <w:sz w:val="24"/>
                <w:szCs w:val="24"/>
              </w:rPr>
              <w:t>第6章 结论</w:t>
            </w:r>
            <w:r>
              <w:rPr>
                <w:rFonts w:ascii="黑体" w:eastAsia="黑体" w:hAnsi="黑体" w:cs="Times New Roman"/>
                <w:sz w:val="24"/>
                <w:szCs w:val="24"/>
              </w:rPr>
              <w:tab/>
            </w:r>
            <w:r>
              <w:rPr>
                <w:rFonts w:ascii="黑体" w:eastAsia="黑体" w:hAnsi="黑体" w:cs="Times New Roman"/>
                <w:sz w:val="24"/>
                <w:szCs w:val="24"/>
              </w:rPr>
              <w:t>32</w:t>
            </w:r>
          </w:hyperlink>
        </w:p>
        <w:p>
          <w:pPr>
            <w:pStyle w:val="TOC1"/>
            <w:tabs>
              <w:tab w:val="right" w:leader="dot" w:pos="9072"/>
            </w:tabs>
            <w:spacing w:line="360" w:lineRule="auto"/>
            <w:rPr>
              <w:rFonts w:ascii="黑体" w:eastAsia="黑体" w:hAnsi="黑体" w:cs="Times New Roman"/>
              <w:sz w:val="24"/>
              <w:szCs w:val="24"/>
            </w:rPr>
          </w:pPr>
          <w:hyperlink w:anchor="_Toc16636" w:history="1">
            <w:r>
              <w:rPr>
                <w:rFonts w:ascii="黑体" w:eastAsia="黑体" w:hAnsi="黑体" w:cs="Times New Roman"/>
                <w:sz w:val="24"/>
                <w:szCs w:val="24"/>
              </w:rPr>
              <w:t>参考文献</w:t>
            </w:r>
            <w:r>
              <w:rPr>
                <w:rFonts w:ascii="黑体" w:eastAsia="黑体" w:hAnsi="黑体" w:cs="Times New Roman"/>
                <w:sz w:val="24"/>
                <w:szCs w:val="24"/>
              </w:rPr>
              <w:tab/>
            </w:r>
            <w:r>
              <w:rPr>
                <w:rFonts w:ascii="黑体" w:eastAsia="黑体" w:hAnsi="黑体" w:cs="Times New Roman"/>
                <w:sz w:val="24"/>
                <w:szCs w:val="24"/>
              </w:rPr>
              <w:t>33</w:t>
            </w:r>
          </w:hyperlink>
        </w:p>
        <w:p>
          <w:pPr>
            <w:pStyle w:val="2"/>
            <w:spacing w:before="62" w:after="62"/>
            <w:rPr>
              <w:rFonts w:hint="default"/>
              <w:szCs w:val="24"/>
            </w:rPr>
            <w:sectPr>
              <w:headerReference w:type="default" r:id="rId8"/>
              <w:footerReference w:type="default" r:id="rId9"/>
              <w:type w:val="nextPage"/>
              <w:pgSz w:w="11906" w:h="16838"/>
              <w:pgMar w:top="1984" w:right="1417" w:bottom="1417" w:left="1417" w:header="851" w:footer="992" w:gutter="0"/>
              <w:pgNumType w:start="2"/>
              <w:cols w:num="1" w:space="0"/>
              <w:titlePg w:val="0"/>
              <w:docGrid w:type="lines" w:linePitch="312" w:charSpace="0"/>
            </w:sectPr>
          </w:pPr>
          <w:r>
            <w:rPr>
              <w:rFonts w:ascii="黑体" w:eastAsia="黑体" w:hAnsi="黑体" w:hint="default"/>
              <w:szCs w:val="24"/>
            </w:rPr>
            <w:fldChar w:fldCharType="end"/>
          </w:r>
        </w:p>
      </w:sdtContent>
    </w:sdt>
    <w:p>
      <w:pPr>
        <w:pStyle w:val="Heading1"/>
        <w:keepLines w:val="0"/>
        <w:spacing w:before="0" w:after="220" w:line="360" w:lineRule="auto"/>
        <w:jc w:val="center"/>
        <w:rPr>
          <w:rFonts w:ascii="Times New Roman" w:eastAsia="黑体" w:hAnsi="Times New Roman" w:cs="Times New Roman"/>
          <w:b w:val="0"/>
          <w:bCs w:val="0"/>
          <w:kern w:val="2"/>
          <w:sz w:val="36"/>
          <w:szCs w:val="36"/>
        </w:rPr>
      </w:pPr>
      <w:bookmarkStart w:id="5" w:name="_Toc11177"/>
      <w:bookmarkStart w:id="6" w:name="_Toc50381329"/>
      <w:r>
        <w:rPr>
          <w:rFonts w:ascii="Times New Roman" w:eastAsia="黑体" w:hAnsi="Times New Roman" w:cs="Times New Roman"/>
          <w:b w:val="0"/>
          <w:bCs w:val="0"/>
          <w:kern w:val="2"/>
          <w:sz w:val="36"/>
          <w:szCs w:val="36"/>
        </w:rPr>
        <w:t>第1章 绪论</w:t>
      </w:r>
      <w:bookmarkEnd w:id="5"/>
      <w:bookmarkEnd w:id="6"/>
    </w:p>
    <w:p>
      <w:pPr>
        <w:pStyle w:val="Heading2"/>
        <w:keepLines w:val="0"/>
        <w:spacing w:before="156" w:beforeLines="50" w:after="0" w:line="360" w:lineRule="auto"/>
        <w:jc w:val="center"/>
        <w:rPr>
          <w:rFonts w:ascii="Times New Roman" w:eastAsia="黑体" w:hAnsi="Times New Roman" w:cs="Times New Roman"/>
          <w:b w:val="0"/>
          <w:bCs w:val="0"/>
          <w:sz w:val="30"/>
          <w:szCs w:val="30"/>
        </w:rPr>
      </w:pPr>
      <w:bookmarkStart w:id="7" w:name="_Toc11737"/>
      <w:r>
        <w:rPr>
          <w:rFonts w:ascii="Times New Roman" w:eastAsia="黑体" w:hAnsi="Times New Roman" w:cs="Times New Roman"/>
          <w:b w:val="0"/>
          <w:bCs w:val="0"/>
          <w:sz w:val="30"/>
          <w:szCs w:val="30"/>
        </w:rPr>
        <w:t>研究目的</w:t>
      </w:r>
      <w:bookmarkEnd w:id="7"/>
    </w:p>
    <w:p>
      <w:pPr>
        <w:pStyle w:val="2"/>
        <w:spacing w:before="62" w:after="62" w:line="420" w:lineRule="exact"/>
        <w:ind w:firstLine="480" w:firstLineChars="200"/>
        <w:jc w:val="left"/>
        <w:rPr>
          <w:rFonts w:hint="default"/>
          <w:kern w:val="0"/>
          <w:szCs w:val="24"/>
          <w:lang w:bidi="zh-CN"/>
        </w:rPr>
      </w:pPr>
      <w:r>
        <w:rPr>
          <w:kern w:val="0"/>
          <w:szCs w:val="24"/>
          <w:lang w:bidi="zh-CN"/>
        </w:rPr>
        <w:t>山西</w:t>
      </w:r>
      <w:r>
        <w:rPr>
          <w:rFonts w:hint="eastAsia"/>
          <w:kern w:val="0"/>
          <w:szCs w:val="24"/>
          <w:lang w:val="zh-CN" w:bidi="zh-CN"/>
        </w:rPr>
        <w:t>鸿和</w:t>
      </w:r>
      <w:r>
        <w:rPr>
          <w:kern w:val="0"/>
          <w:szCs w:val="24"/>
          <w:lang w:val="zh-CN" w:bidi="zh-CN"/>
        </w:rPr>
        <w:t>化肥厂旧时没有在附近</w:t>
      </w:r>
      <w:r>
        <w:rPr>
          <w:kern w:val="0"/>
          <w:szCs w:val="24"/>
          <w:lang w:bidi="zh-CN"/>
        </w:rPr>
        <w:t>设立</w:t>
      </w:r>
      <w:r>
        <w:rPr>
          <w:kern w:val="0"/>
          <w:szCs w:val="24"/>
          <w:lang w:val="zh-CN" w:bidi="zh-CN"/>
        </w:rPr>
        <w:t>变电所，所以输电线路较长，损耗很大。电能质量和供电可靠性较差，电力事故也经常发生从而影响生产，这些问题都十分的影响公司效益，所以</w:t>
      </w:r>
      <w:r>
        <w:rPr>
          <w:rFonts w:hint="eastAsia"/>
          <w:kern w:val="0"/>
          <w:szCs w:val="24"/>
          <w:lang w:val="zh-CN" w:bidi="zh-CN"/>
        </w:rPr>
        <w:t>鸿和</w:t>
      </w:r>
      <w:r>
        <w:rPr>
          <w:kern w:val="0"/>
          <w:szCs w:val="24"/>
          <w:lang w:val="zh-CN" w:bidi="zh-CN"/>
        </w:rPr>
        <w:t>化肥厂</w:t>
      </w:r>
      <w:r>
        <w:rPr>
          <w:kern w:val="0"/>
          <w:szCs w:val="24"/>
          <w:lang w:bidi="zh-CN"/>
        </w:rPr>
        <w:t>110kV变电站一次部分设计就是为了解决这些问题。</w:t>
      </w:r>
    </w:p>
    <w:p>
      <w:pPr>
        <w:snapToGrid w:val="0"/>
        <w:spacing w:line="420" w:lineRule="exact"/>
        <w:ind w:firstLine="600" w:firstLineChars="200"/>
        <w:jc w:val="center"/>
        <w:rPr>
          <w:rFonts w:eastAsia="黑体"/>
          <w:sz w:val="30"/>
          <w:szCs w:val="30"/>
        </w:rPr>
      </w:pPr>
      <w:r>
        <w:rPr>
          <w:rFonts w:eastAsia="黑体"/>
          <w:sz w:val="30"/>
          <w:szCs w:val="30"/>
        </w:rPr>
        <w:t>研究意义</w:t>
      </w:r>
    </w:p>
    <w:p>
      <w:pPr>
        <w:pStyle w:val="2"/>
        <w:spacing w:before="62" w:after="62" w:line="420" w:lineRule="exact"/>
        <w:ind w:firstLine="480" w:firstLineChars="200"/>
        <w:rPr>
          <w:rFonts w:hint="default"/>
          <w:kern w:val="0"/>
          <w:szCs w:val="24"/>
          <w:lang w:val="zh-CN" w:bidi="zh-CN"/>
        </w:rPr>
      </w:pPr>
      <w:bookmarkStart w:id="8" w:name="_Toc16492"/>
      <w:r>
        <w:rPr>
          <w:kern w:val="0"/>
          <w:szCs w:val="24"/>
          <w:lang w:bidi="zh-CN"/>
        </w:rPr>
        <w:t>在山西</w:t>
      </w:r>
      <w:r>
        <w:rPr>
          <w:rFonts w:hint="eastAsia"/>
          <w:kern w:val="0"/>
          <w:szCs w:val="24"/>
          <w:lang w:bidi="zh-CN"/>
        </w:rPr>
        <w:t>晋安</w:t>
      </w:r>
      <w:r>
        <w:rPr>
          <w:kern w:val="0"/>
          <w:szCs w:val="24"/>
          <w:lang w:bidi="zh-CN"/>
        </w:rPr>
        <w:t>县</w:t>
      </w:r>
      <w:r>
        <w:rPr>
          <w:rFonts w:hint="eastAsia"/>
          <w:kern w:val="0"/>
          <w:szCs w:val="24"/>
          <w:lang w:bidi="zh-CN"/>
        </w:rPr>
        <w:t>鸿和</w:t>
      </w:r>
      <w:r>
        <w:rPr>
          <w:kern w:val="0"/>
          <w:szCs w:val="24"/>
          <w:lang w:bidi="zh-CN"/>
        </w:rPr>
        <w:t>化肥厂安装110kV变电站后，可以有效地缩短输电线路，减小了电能在输送过程中的损耗。可以增加线路的灵活性。提高了电能质量和供电的可靠性，有利于功率的传输。也一定</w:t>
      </w:r>
      <w:r>
        <w:rPr>
          <w:kern w:val="0"/>
          <w:szCs w:val="24"/>
          <w:lang w:bidi="zh-CN"/>
        </w:rPr>
        <w:tab/>
      </w:r>
      <w:r>
        <w:rPr>
          <w:kern w:val="0"/>
          <w:szCs w:val="24"/>
          <w:lang w:bidi="zh-CN"/>
        </w:rPr>
        <w:t>程度上提高了公司的效益。可以减少电力故障出现，当出现电力故障时也可以更快的发现问题从而解决。</w:t>
      </w:r>
    </w:p>
    <w:p>
      <w:pPr>
        <w:pStyle w:val="Heading2"/>
        <w:keepLines w:val="0"/>
        <w:spacing w:before="156" w:beforeLines="50" w:after="0" w:line="360" w:lineRule="auto"/>
        <w:jc w:val="center"/>
        <w:rPr>
          <w:rFonts w:ascii="Times New Roman" w:eastAsia="黑体" w:hAnsi="Times New Roman" w:cs="Times New Roman"/>
          <w:b w:val="0"/>
          <w:bCs w:val="0"/>
          <w:sz w:val="30"/>
          <w:szCs w:val="30"/>
        </w:rPr>
      </w:pPr>
      <w:r>
        <w:rPr>
          <w:rFonts w:ascii="Times New Roman" w:eastAsia="黑体" w:hAnsi="Times New Roman" w:cs="Times New Roman"/>
          <w:b w:val="0"/>
          <w:bCs w:val="0"/>
          <w:sz w:val="30"/>
          <w:szCs w:val="30"/>
        </w:rPr>
        <w:t>1.2国内外研究现状</w:t>
      </w:r>
      <w:bookmarkEnd w:id="8"/>
    </w:p>
    <w:p>
      <w:pPr>
        <w:spacing w:line="420" w:lineRule="exact"/>
        <w:ind w:firstLine="480" w:firstLineChars="200"/>
        <w:rPr>
          <w:rFonts w:ascii="黑体" w:eastAsia="黑体" w:hAnsi="黑体"/>
          <w:sz w:val="24"/>
        </w:rPr>
      </w:pPr>
      <w:bookmarkStart w:id="9" w:name="1385112496277520394"/>
      <w:bookmarkStart w:id="10" w:name="_Toc10315_WPSOffice_Level1"/>
      <w:bookmarkStart w:id="11" w:name="_Toc29116"/>
      <w:bookmarkStart w:id="12" w:name="_Toc50381330"/>
      <w:r>
        <w:rPr>
          <w:rFonts w:ascii="Times New Roman" w:eastAsia="黑体" w:hAnsi="Times New Roman"/>
          <w:sz w:val="24"/>
        </w:rPr>
        <w:t>1</w:t>
      </w:r>
      <w:r>
        <w:rPr>
          <w:rFonts w:ascii="黑体" w:eastAsia="黑体" w:hAnsi="黑体" w:hint="eastAsia"/>
          <w:sz w:val="24"/>
        </w:rPr>
        <w:t>.国外研究现状</w:t>
      </w:r>
    </w:p>
    <w:p>
      <w:pPr>
        <w:pStyle w:val="2"/>
        <w:snapToGrid w:val="0"/>
        <w:spacing w:before="62" w:after="62" w:line="420" w:lineRule="exact"/>
        <w:rPr>
          <w:rFonts w:ascii="宋体" w:hAnsi="宋体" w:hint="default"/>
          <w:szCs w:val="24"/>
        </w:rPr>
      </w:pPr>
      <w:r>
        <w:rPr>
          <w:rFonts w:ascii="宋体" w:hAnsi="宋体"/>
          <w:szCs w:val="24"/>
        </w:rPr>
        <w:t>为了保证电力系统的一致性，欧美中等各个国家在电力的发展上采取了一定的同一措施，例如说力求技术整合标准，统一并共同研讨制定了变电协议基本标准之一的 eiec61850标准。通过同一个紧密相关的系统功能处理模型，使不同国家不同电厂之间能够很好的进行整合，从而统一的进行质量控制和问题监控。国外的很多制造商和厂家在这一方面已经做出了出色的成果，他们在不同的变电设备不同的电厂间进行良好的联合，并且生产出来智能的电器仪器设备和二次设备的技术。我们很容易看到装置是朝着智能化的方向发展的，而且将在未来的很长一段时间都以这个方向进行发展，因为厂家都在寻找适合自己的生产人员，而如何对这些设备进行整合，朝着自动化的方向进步是需要专业人才的。我们知道一些智能的小型组合开关键和小型智能组合开关柜是小型智能化的一些较特殊的例子，那么在能够看到变电站工作的过程中，就相当于是做了一次网络自动化智能评估。在整体的个人感受上，经济相差不大，都大大提高了电力变电站的工程技术水平。有不少的欧美国家把目标放在了智能控制系统上，而中国是在技术和管理得到优化后，再争取能够为正常的此类程序提供服务。</w:t>
      </w:r>
    </w:p>
    <w:p>
      <w:pPr>
        <w:pStyle w:val="2"/>
        <w:snapToGrid w:val="0"/>
        <w:spacing w:before="62" w:after="62" w:line="420" w:lineRule="exact"/>
        <w:rPr>
          <w:rFonts w:ascii="宋体" w:hAnsi="宋体" w:hint="default"/>
          <w:szCs w:val="24"/>
        </w:rPr>
        <w:sectPr>
          <w:headerReference w:type="default" r:id="rId10"/>
          <w:footerReference w:type="default" r:id="rId11"/>
          <w:pgSz w:w="11906" w:h="16838"/>
          <w:pgMar w:top="1985" w:right="1418" w:bottom="1418" w:left="1418" w:header="1417" w:footer="1134" w:gutter="0"/>
          <w:pgNumType w:start="1"/>
          <w:cols w:num="1" w:space="0"/>
          <w:docGrid w:type="lines" w:linePitch="312" w:charSpace="0"/>
        </w:sectPr>
      </w:pPr>
    </w:p>
    <w:p>
      <w:pPr>
        <w:pStyle w:val="2"/>
        <w:snapToGrid w:val="0"/>
        <w:spacing w:before="62" w:after="62" w:line="420" w:lineRule="exact"/>
        <w:rPr>
          <w:rFonts w:ascii="宋体" w:hAnsi="宋体" w:hint="default"/>
          <w:szCs w:val="24"/>
        </w:rPr>
      </w:pPr>
      <w:r>
        <w:rPr>
          <w:rFonts w:ascii="宋体" w:hAnsi="宋体"/>
          <w:szCs w:val="24"/>
        </w:rPr>
        <w:t>欧美,日本和北美等一些发达国家，他们的电力系统都比较强劲。除了智能化之外，大多数的变电站都已经实现了无人值守这一特点。通过统一的调度中心进行管理，所以说当他们的电网真的发生事故的时候，调动中心就可以利用机器来做出最及时的反应和应急处置。在故障处理和预测方面，欧美国家做的比较先进，他们已经可以通过自动化和调度中心来进行对故障的预判和处理，防范风险等各项工作使得机器能够大规模的增强了可靠性，并可以利用科学的方法进行维护。</w:t>
      </w:r>
    </w:p>
    <w:p>
      <w:pPr>
        <w:spacing w:line="420" w:lineRule="exact"/>
        <w:ind w:firstLine="480" w:firstLineChars="200"/>
        <w:rPr>
          <w:rFonts w:ascii="黑体" w:eastAsia="黑体" w:hAnsi="黑体"/>
          <w:sz w:val="24"/>
        </w:rPr>
      </w:pPr>
      <w:r>
        <w:rPr>
          <w:rFonts w:ascii="Times New Roman" w:eastAsia="黑体" w:hAnsi="Times New Roman"/>
          <w:sz w:val="24"/>
        </w:rPr>
        <w:t>2</w:t>
      </w:r>
      <w:r>
        <w:rPr>
          <w:rFonts w:ascii="黑体" w:eastAsia="黑体" w:hAnsi="黑体" w:hint="eastAsia"/>
          <w:sz w:val="24"/>
        </w:rPr>
        <w:t>.国内研究现状</w:t>
      </w:r>
    </w:p>
    <w:p>
      <w:pPr>
        <w:pStyle w:val="2"/>
        <w:snapToGrid w:val="0"/>
        <w:spacing w:before="62" w:after="62" w:line="420" w:lineRule="exact"/>
        <w:rPr>
          <w:rFonts w:ascii="宋体" w:hAnsi="宋体" w:hint="default"/>
          <w:szCs w:val="24"/>
        </w:rPr>
      </w:pPr>
      <w:r>
        <w:rPr>
          <w:rFonts w:ascii="宋体" w:hAnsi="宋体"/>
          <w:szCs w:val="24"/>
        </w:rPr>
        <w:t>近些年来随着我们国民经济快速稳定的健康发展,</w:t>
      </w:r>
      <w:bookmarkEnd w:id="9"/>
      <w:r>
        <w:rPr>
          <w:rFonts w:ascii="宋体" w:hAnsi="宋体"/>
          <w:szCs w:val="24"/>
        </w:rPr>
        <w:t>对提高电能生产质量和电力供电系统可靠性建设提出了更高要求,电力工业的快速发展必须充分适应新的发展形势才能满足我们国民经济的快速发展和经济社会的不断进步的新时代要求。因此,社会经济发展中的电力服务先行事业必须不断提高电力供电服务能力,以充分满足我国日益增长的人民社会电力需求,促进我国地方市场经济和人民社会和谐发展,做到地方经济社会发展中的电力事业先行。</w:t>
      </w:r>
    </w:p>
    <w:p>
      <w:pPr>
        <w:pStyle w:val="2"/>
        <w:snapToGrid w:val="0"/>
        <w:spacing w:before="62" w:after="62" w:line="420" w:lineRule="exact"/>
        <w:rPr>
          <w:rFonts w:ascii="宋体" w:hAnsi="宋体" w:hint="default"/>
          <w:szCs w:val="24"/>
        </w:rPr>
      </w:pPr>
      <w:r>
        <w:rPr>
          <w:rFonts w:ascii="宋体" w:hAnsi="宋体"/>
          <w:szCs w:val="24"/>
        </w:rPr>
        <w:t>随着近年我国民用电力输配电网管理体制改革制度深化改革的不断深入,</w:t>
      </w:r>
      <w:bookmarkStart w:id="13" w:name="1385112496277520395"/>
      <w:r>
        <w:rPr>
          <w:rFonts w:ascii="宋体" w:hAnsi="宋体"/>
          <w:szCs w:val="24"/>
        </w:rPr>
        <w:t>变电站系统成为整个电力系统的中心是不可分割的一部分。与此同时,</w:t>
      </w:r>
      <w:bookmarkEnd w:id="13"/>
      <w:r>
        <w:rPr>
          <w:rFonts w:ascii="宋体" w:hAnsi="宋体"/>
          <w:szCs w:val="24"/>
        </w:rPr>
        <w:t>对于电力网络中各节点的并网供电而言也一直是其中的命脉之源所在。目前,中国智能变电站技术分为三个发展阶段∶从旧变电设备转换到新变电设备的技术转换、</w:t>
      </w:r>
      <w:bookmarkStart w:id="14" w:name="1385112496277520396"/>
      <w:r>
        <w:rPr>
          <w:rFonts w:ascii="宋体" w:hAnsi="宋体"/>
          <w:szCs w:val="24"/>
        </w:rPr>
        <w:t>从有人临时值班到无人临时值班的技术转变以及从单向交流信号传输输出到直流信号输出的技术转变。现阶段的国内的大型电力设备制造企业已经能为国内智能变电站用户提供绝大部分的电力设备。国家电网公司将国家智能变电站的研发和生产建设工作归入了今年国家的"十四五"发展规划中,并大大加快了国家智能变电站研发建设的推进步伐。</w:t>
      </w:r>
      <w:bookmarkEnd w:id="14"/>
      <w:r>
        <w:rPr>
          <w:rFonts w:ascii="宋体" w:hAnsi="宋体"/>
          <w:szCs w:val="24"/>
        </w:rPr>
        <w:t>当前新城区建立的各个变电站配套工程都以符合智能化对变电站的要求为主进行智能方案设计。变电站中的电气化部分建设过程中就应该充分考虑本地的使用电能需求,以实际的情况作为基础和依据,在充分保证本地区高效率的供电服务质量基础上,留有一定的扩建余地以适应本地区负荷提高增长。同时还应当将其供电的可靠性与运行中的成本进一步并列看待,在充分满足我国区域经济社会发展中对于电力的使用需要的前提下,减小其损耗,降低设备的运行和维护工作量,采用安全灵活的变电所主接线方法,确保了变电所的设备能够经济、安全、稳定地正常运行。一个水力变电站的总体规划设计与否合理,不但直接地主要影响着它到其水电基建工程的前期投资、运营中的费用以及对各种有色金属等的消耗量,而且其与一个电力企业的自身社会荣誉经济效益、装置者的人身安全紧密地息息相关。</w:t>
      </w:r>
    </w:p>
    <w:p>
      <w:pPr>
        <w:pStyle w:val="2"/>
        <w:snapToGrid w:val="0"/>
        <w:spacing w:before="62" w:after="62" w:line="420" w:lineRule="exact"/>
        <w:rPr>
          <w:rFonts w:ascii="宋体" w:hAnsi="宋体" w:hint="default"/>
          <w:szCs w:val="24"/>
        </w:rPr>
        <w:sectPr>
          <w:headerReference w:type="default" r:id="rId12"/>
          <w:footerReference w:type="default" r:id="rId13"/>
          <w:type w:val="nextPage"/>
          <w:pgSz w:w="11906" w:h="16838"/>
          <w:pgMar w:top="1985" w:right="1418" w:bottom="1418" w:left="1418" w:header="1417" w:footer="1134" w:gutter="0"/>
          <w:pgNumType w:start="2"/>
          <w:cols w:num="1" w:space="0"/>
          <w:titlePg w:val="0"/>
          <w:docGrid w:type="lines" w:linePitch="312" w:charSpace="0"/>
        </w:sectPr>
      </w:pPr>
      <w:r>
        <w:rPr>
          <w:rFonts w:ascii="宋体" w:hAnsi="宋体"/>
          <w:szCs w:val="24"/>
        </w:rPr>
        <w:t>杜旭红等十三人在2021年3月发表的《110kv输变电系统电磁辐射危害分析研究》中为了深入研究</w:t>
      </w:r>
      <w:r>
        <w:rPr>
          <w:kern w:val="0"/>
          <w:szCs w:val="24"/>
          <w:lang w:bidi="zh-CN"/>
        </w:rPr>
        <w:t>110kV</w:t>
      </w:r>
      <w:r>
        <w:rPr>
          <w:rFonts w:ascii="宋体" w:hAnsi="宋体"/>
          <w:szCs w:val="24"/>
        </w:rPr>
        <w:t>输变电线路系统专用线路在其正常运行传输过程中所有可能直接产生的各种类型工频交变电磁场对以及周边环境的辐射影响,对</w:t>
      </w:r>
      <w:r>
        <w:rPr>
          <w:kern w:val="0"/>
          <w:szCs w:val="24"/>
          <w:lang w:bidi="zh-CN"/>
        </w:rPr>
        <w:t>110kV</w:t>
      </w:r>
    </w:p>
    <w:p>
      <w:pPr>
        <w:pStyle w:val="2"/>
        <w:snapToGrid w:val="0"/>
        <w:spacing w:before="62" w:after="62" w:line="420" w:lineRule="exact"/>
        <w:rPr>
          <w:rFonts w:ascii="宋体" w:hAnsi="宋体" w:hint="default"/>
          <w:szCs w:val="24"/>
        </w:rPr>
      </w:pPr>
      <w:r>
        <w:rPr>
          <w:rFonts w:ascii="宋体" w:hAnsi="宋体"/>
          <w:szCs w:val="24"/>
        </w:rPr>
        <w:t>交变输电线路系统专用线路附近工频电磁场的辐射强度及其分布影响情况分别进行了在线实测和相关理论分析计算,两者结果对比分析发现,地面附近电场强度随周围建筑物密度增加而衰减,磁场强度则受建筑物密度影响较小;变电站设备多,电磁环境复杂,进行电磁计算误差会很大,通过实测变电站内电磁场强度及其图形分析表明,变电站磁场受众多设备、线路影响,呈不规律趋势,但其电磁场监测值均符合国标要求。</w:t>
      </w:r>
    </w:p>
    <w:p>
      <w:pPr>
        <w:pStyle w:val="2"/>
        <w:snapToGrid w:val="0"/>
        <w:spacing w:before="62" w:after="62" w:line="420" w:lineRule="exact"/>
        <w:rPr>
          <w:rFonts w:ascii="宋体" w:hAnsi="宋体" w:hint="default"/>
          <w:szCs w:val="24"/>
        </w:rPr>
      </w:pPr>
      <w:r>
        <w:rPr>
          <w:rFonts w:ascii="宋体" w:hAnsi="宋体"/>
          <w:szCs w:val="24"/>
        </w:rPr>
        <w:t>周和在2021年发表的《智能</w:t>
      </w:r>
      <w:r>
        <w:rPr>
          <w:kern w:val="0"/>
          <w:szCs w:val="24"/>
          <w:lang w:bidi="zh-CN"/>
        </w:rPr>
        <w:t>110kV</w:t>
      </w:r>
      <w:r>
        <w:rPr>
          <w:rFonts w:ascii="宋体" w:hAnsi="宋体"/>
          <w:szCs w:val="24"/>
        </w:rPr>
        <w:t>变电站保护优化配置方案》中认为目前智能110</w:t>
      </w:r>
      <w:r>
        <w:rPr>
          <w:rFonts w:hint="default"/>
          <w:szCs w:val="24"/>
        </w:rPr>
        <w:t>kV</w:t>
      </w:r>
      <w:r>
        <w:rPr>
          <w:rFonts w:ascii="宋体" w:hAnsi="宋体"/>
          <w:szCs w:val="24"/>
        </w:rPr>
        <w:t xml:space="preserve"> 变电站经过近十年左右的建设和发展,已基本在全国各电压等级的电网中得到推广,</w:t>
      </w:r>
      <w:bookmarkStart w:id="15" w:name="1385112496277520397"/>
      <w:r>
        <w:rPr>
          <w:rFonts w:ascii="宋体" w:hAnsi="宋体"/>
          <w:szCs w:val="24"/>
        </w:rPr>
        <w:t>有力地促进了继电保护相关技术的创新。但也同时还是存在部分问题,如部分原理不统一,多种科学技术道路并存,发展方向不明确等,给我国电力系统造成了相应潜在的风险,使得电网正常运行有可能会出现危险点,智能站继电保护也无法实现相关技术还有待提升。</w:t>
      </w:r>
      <w:bookmarkEnd w:id="15"/>
      <w:r>
        <w:rPr>
          <w:rFonts w:ascii="宋体" w:hAnsi="宋体"/>
          <w:szCs w:val="24"/>
        </w:rPr>
        <w:t>基于保护的就地化、取样数据库的文本保护、信息资源共享化、元件保护和专网服务化等基本特征而实现的小型就地化保护,为解决上述问题提供了有利技术支撑和途径</w:t>
      </w:r>
      <w:r>
        <w:rPr>
          <w:rFonts w:ascii="宋体" w:hAnsi="宋体"/>
          <w:szCs w:val="24"/>
          <w:vertAlign w:val="superscript"/>
        </w:rPr>
        <w:t>[</w:t>
      </w:r>
      <w:r>
        <w:rPr>
          <w:rFonts w:ascii="宋体" w:hAnsi="宋体" w:hint="default"/>
          <w:szCs w:val="24"/>
          <w:vertAlign w:val="superscript"/>
        </w:rPr>
        <w:t>2]</w:t>
      </w:r>
      <w:r>
        <w:rPr>
          <w:rFonts w:ascii="宋体" w:hAnsi="宋体"/>
          <w:szCs w:val="24"/>
        </w:rPr>
        <w:t>。</w:t>
      </w:r>
    </w:p>
    <w:p>
      <w:pPr>
        <w:pStyle w:val="2"/>
        <w:snapToGrid w:val="0"/>
        <w:spacing w:before="62" w:after="62" w:line="420" w:lineRule="exact"/>
        <w:rPr>
          <w:rFonts w:ascii="宋体" w:hAnsi="宋体" w:hint="default"/>
          <w:szCs w:val="24"/>
        </w:rPr>
      </w:pPr>
      <w:r>
        <w:rPr>
          <w:rFonts w:ascii="宋体" w:hAnsi="宋体"/>
          <w:szCs w:val="24"/>
        </w:rPr>
        <w:t>在我国整体的电网工程建设中，</w:t>
      </w:r>
      <w:r>
        <w:rPr>
          <w:kern w:val="0"/>
          <w:szCs w:val="24"/>
          <w:lang w:bidi="zh-CN"/>
        </w:rPr>
        <w:t>110kV</w:t>
      </w:r>
      <w:r>
        <w:rPr>
          <w:rFonts w:ascii="宋体" w:hAnsi="宋体"/>
          <w:szCs w:val="24"/>
        </w:rPr>
        <w:t>变电站的建设是一个重要的内容，能够对我们国家整体的电网起到了一个重要保证作用。而一种新型的智能电网也在欧美国家正在风靡，具有清洁，安全，灵活的特点。比如说美国就建成了首个智能化的电网，使所有的变电站变得智能化通信装置管理装置，都采用高科技的技术，是集自动化重合闸装置来控制系统的自主恢复系统，而且在维修和检修方面也充分应用了自动化的技术标准，使其在遇到故障的时候能够完备的进行反应并进行修理，非常的智能。并且又设定了非常完备的解决措施来对故障进行防御，这样的各种手段和政策是供电系统和供电效率都被大大的改善，使电力系统的稳定性也极大的增强，这样能够在国家整体的经济发展方面做出巨大的贡献，起到了非常好的推动作用。</w:t>
      </w:r>
    </w:p>
    <w:p>
      <w:pPr>
        <w:pStyle w:val="2"/>
        <w:snapToGrid w:val="0"/>
        <w:spacing w:before="62" w:after="62" w:line="420" w:lineRule="exact"/>
        <w:rPr>
          <w:rFonts w:ascii="宋体" w:hAnsi="宋体" w:hint="default"/>
          <w:szCs w:val="24"/>
        </w:rPr>
        <w:sectPr>
          <w:headerReference w:type="default" r:id="rId14"/>
          <w:footerReference w:type="default" r:id="rId15"/>
          <w:type w:val="nextPage"/>
          <w:pgSz w:w="11906" w:h="16838"/>
          <w:pgMar w:top="1985" w:right="1418" w:bottom="1418" w:left="1418" w:header="1417" w:footer="1134" w:gutter="0"/>
          <w:pgNumType w:start="3"/>
          <w:cols w:num="1" w:space="0"/>
          <w:titlePg w:val="0"/>
          <w:docGrid w:type="lines" w:linePitch="312" w:charSpace="0"/>
        </w:sectPr>
      </w:pPr>
      <w:r>
        <w:rPr>
          <w:rFonts w:ascii="宋体" w:hAnsi="宋体"/>
          <w:szCs w:val="24"/>
        </w:rPr>
        <w:t>在本次设计中研究的主要目标是针对</w:t>
      </w:r>
      <w:r>
        <w:rPr>
          <w:rFonts w:ascii="宋体" w:hAnsi="宋体" w:hint="eastAsia"/>
          <w:szCs w:val="24"/>
          <w:lang w:eastAsia="zh-CN"/>
        </w:rPr>
        <w:t>鸿和</w:t>
      </w:r>
      <w:r>
        <w:rPr>
          <w:rFonts w:ascii="宋体" w:hAnsi="宋体"/>
          <w:szCs w:val="24"/>
        </w:rPr>
        <w:t>化肥厂</w:t>
      </w:r>
      <w:r>
        <w:rPr>
          <w:kern w:val="0"/>
          <w:szCs w:val="24"/>
          <w:lang w:bidi="zh-CN"/>
        </w:rPr>
        <w:t>110kV</w:t>
      </w:r>
      <w:r>
        <w:rPr>
          <w:rFonts w:ascii="宋体" w:hAnsi="宋体"/>
          <w:szCs w:val="24"/>
        </w:rPr>
        <w:t>变电站的一次电气部分进行设计,并根据实际情况提出相关方案。电力网络是进行电能传递的载体,变电站是在整个电力网络中作为各个变电环节最重要的一个组成部分,它的安全稳定和运行好坏直接决定到整个电力系统的运营效率。所以针对</w:t>
      </w:r>
      <w:r>
        <w:rPr>
          <w:rFonts w:ascii="宋体" w:hAnsi="宋体" w:hint="eastAsia"/>
          <w:szCs w:val="24"/>
          <w:lang w:eastAsia="zh-CN"/>
        </w:rPr>
        <w:t>鸿和</w:t>
      </w:r>
      <w:r>
        <w:rPr>
          <w:rFonts w:ascii="宋体" w:hAnsi="宋体"/>
          <w:szCs w:val="24"/>
        </w:rPr>
        <w:t>化肥厂</w:t>
      </w:r>
      <w:r>
        <w:rPr>
          <w:kern w:val="0"/>
          <w:szCs w:val="24"/>
          <w:lang w:bidi="zh-CN"/>
        </w:rPr>
        <w:t>110kV</w:t>
      </w:r>
      <w:r>
        <w:rPr>
          <w:rFonts w:ascii="宋体" w:hAnsi="宋体"/>
          <w:szCs w:val="24"/>
        </w:rPr>
        <w:t>变电站进行电气一次部分的设计就很有实践意义。在本次设计中通过综合分析</w:t>
      </w:r>
      <w:r>
        <w:rPr>
          <w:kern w:val="0"/>
          <w:szCs w:val="24"/>
          <w:lang w:bidi="zh-CN"/>
        </w:rPr>
        <w:t>110kV</w:t>
      </w:r>
      <w:r>
        <w:rPr>
          <w:rFonts w:ascii="宋体" w:hAnsi="宋体"/>
          <w:szCs w:val="24"/>
        </w:rPr>
        <w:t>变电站的设计原始资料,</w:t>
      </w:r>
      <w:bookmarkStart w:id="16" w:name="1385112496277520404"/>
      <w:r>
        <w:rPr>
          <w:rFonts w:ascii="宋体" w:hAnsi="宋体"/>
          <w:szCs w:val="24"/>
        </w:rPr>
        <w:t>并通过对该解决方案的可靠性,灵活度和经济性进行分析和对相应负荷的分析计算,确定了可以自由选择的</w:t>
      </w:r>
      <w:r>
        <w:rPr>
          <w:kern w:val="0"/>
          <w:szCs w:val="24"/>
          <w:lang w:bidi="zh-CN"/>
        </w:rPr>
        <w:t>110kV</w:t>
      </w:r>
      <w:r>
        <w:rPr>
          <w:rFonts w:ascii="宋体" w:hAnsi="宋体"/>
          <w:szCs w:val="24"/>
        </w:rPr>
        <w:t>电气主接线解决方案,为我们所设计的</w:t>
      </w:r>
      <w:r>
        <w:rPr>
          <w:kern w:val="0"/>
          <w:szCs w:val="24"/>
          <w:lang w:bidi="zh-CN"/>
        </w:rPr>
        <w:t>110kV</w:t>
      </w:r>
      <w:r>
        <w:rPr>
          <w:rFonts w:ascii="宋体" w:hAnsi="宋体"/>
          <w:szCs w:val="24"/>
        </w:rPr>
        <w:t>变电站制定了一套电气主接线的解决方案。根据变电站短路电流的测量,选取</w:t>
      </w:r>
      <w:r>
        <w:rPr>
          <w:kern w:val="0"/>
          <w:szCs w:val="24"/>
          <w:lang w:bidi="zh-CN"/>
        </w:rPr>
        <w:t>110kV</w:t>
      </w:r>
    </w:p>
    <w:p>
      <w:pPr>
        <w:pStyle w:val="2"/>
        <w:snapToGrid w:val="0"/>
        <w:spacing w:before="62" w:after="62" w:line="420" w:lineRule="exact"/>
        <w:rPr>
          <w:rFonts w:ascii="宋体" w:hAnsi="宋体" w:hint="default"/>
          <w:szCs w:val="24"/>
        </w:rPr>
      </w:pPr>
      <w:r>
        <w:rPr>
          <w:rFonts w:ascii="宋体" w:hAnsi="宋体"/>
          <w:szCs w:val="24"/>
        </w:rPr>
        <w:t>交流变电站的主要装置,主要装置必须通过对电气设备的短路动稳定性和热稳定性进行验证,</w:t>
      </w:r>
      <w:bookmarkEnd w:id="16"/>
      <w:r>
        <w:rPr>
          <w:rFonts w:ascii="宋体" w:hAnsi="宋体"/>
          <w:szCs w:val="24"/>
        </w:rPr>
        <w:t>在下面会进行详细的介绍。</w:t>
      </w:r>
    </w:p>
    <w:p>
      <w:pPr>
        <w:pStyle w:val="Heading1"/>
        <w:keepLines w:val="0"/>
        <w:spacing w:before="0" w:after="220" w:line="360" w:lineRule="auto"/>
        <w:jc w:val="center"/>
        <w:rPr>
          <w:rFonts w:ascii="Times New Roman" w:eastAsia="黑体" w:hAnsi="Times New Roman" w:cs="Times New Roman"/>
          <w:b w:val="0"/>
          <w:bCs w:val="0"/>
          <w:kern w:val="2"/>
          <w:sz w:val="36"/>
          <w:szCs w:val="36"/>
        </w:rPr>
      </w:pPr>
      <w:r>
        <w:rPr>
          <w:rFonts w:ascii="Times New Roman" w:eastAsia="黑体" w:hAnsi="Times New Roman" w:cs="Times New Roman"/>
          <w:b w:val="0"/>
          <w:bCs w:val="0"/>
          <w:kern w:val="2"/>
          <w:sz w:val="36"/>
          <w:szCs w:val="36"/>
        </w:rPr>
        <w:t>第2章 电气主接线设计和变压器选择</w:t>
      </w:r>
      <w:bookmarkEnd w:id="10"/>
      <w:bookmarkEnd w:id="11"/>
      <w:bookmarkEnd w:id="12"/>
      <w:bookmarkStart w:id="17" w:name="_Toc10905_WPSOffice_Level2"/>
      <w:bookmarkStart w:id="18" w:name="_Toc263861236"/>
      <w:bookmarkStart w:id="19" w:name="_Toc5309389"/>
      <w:bookmarkStart w:id="20" w:name="_Toc263859892"/>
      <w:bookmarkStart w:id="21" w:name="_Toc383778621"/>
    </w:p>
    <w:bookmarkEnd w:id="17"/>
    <w:bookmarkEnd w:id="18"/>
    <w:bookmarkEnd w:id="19"/>
    <w:bookmarkEnd w:id="20"/>
    <w:bookmarkEnd w:id="21"/>
    <w:p>
      <w:pPr>
        <w:pStyle w:val="Heading2"/>
        <w:keepLines w:val="0"/>
        <w:spacing w:before="156" w:beforeLines="50" w:after="0" w:line="360" w:lineRule="auto"/>
        <w:jc w:val="center"/>
        <w:rPr>
          <w:rFonts w:ascii="Times New Roman" w:eastAsia="黑体" w:hAnsi="Times New Roman" w:cs="Times New Roman"/>
          <w:b w:val="0"/>
          <w:bCs w:val="0"/>
          <w:sz w:val="30"/>
          <w:szCs w:val="30"/>
        </w:rPr>
      </w:pPr>
      <w:bookmarkStart w:id="22" w:name="_Toc26014_WPSOffice_Level2"/>
      <w:bookmarkStart w:id="23" w:name="_Toc263859904"/>
      <w:bookmarkStart w:id="24" w:name="_Toc214442179"/>
      <w:bookmarkStart w:id="25" w:name="_Toc263861248"/>
      <w:bookmarkStart w:id="26" w:name="_Toc27554"/>
      <w:bookmarkStart w:id="27" w:name="_Toc5309390"/>
      <w:bookmarkStart w:id="28" w:name="_Toc50381332"/>
      <w:r>
        <w:rPr>
          <w:rFonts w:ascii="Times New Roman" w:eastAsia="黑体" w:hAnsi="Times New Roman" w:cs="Times New Roman"/>
          <w:b w:val="0"/>
          <w:bCs w:val="0"/>
          <w:sz w:val="30"/>
          <w:szCs w:val="30"/>
        </w:rPr>
        <w:t>2.1 主接线方案的</w:t>
      </w:r>
      <w:r>
        <w:rPr>
          <w:rFonts w:ascii="Times New Roman" w:eastAsia="黑体" w:hAnsi="Times New Roman" w:cs="Times New Roman" w:hint="eastAsia"/>
          <w:b w:val="0"/>
          <w:bCs w:val="0"/>
          <w:sz w:val="30"/>
          <w:szCs w:val="30"/>
        </w:rPr>
        <w:t>设计原则</w:t>
      </w:r>
    </w:p>
    <w:p>
      <w:pPr>
        <w:snapToGrid w:val="0"/>
        <w:spacing w:line="420" w:lineRule="exact"/>
        <w:ind w:firstLine="480" w:firstLineChars="200"/>
        <w:rPr>
          <w:rFonts w:ascii="宋体" w:eastAsia="宋体" w:hAnsi="宋体" w:cs="Times New Roman"/>
          <w:sz w:val="24"/>
          <w:szCs w:val="24"/>
        </w:rPr>
      </w:pPr>
      <w:r>
        <w:rPr>
          <w:rFonts w:ascii="宋体" w:eastAsia="宋体" w:hAnsi="宋体" w:cs="Times New Roman" w:hint="eastAsia"/>
          <w:sz w:val="24"/>
          <w:szCs w:val="24"/>
        </w:rPr>
        <w:t>安全性和可靠性是电气主接线设计最主要的一部分，是考验技术条件的重点考虑对象。做电气接线设计首先要考虑可靠性，其次要考虑经济性。这是最为优先考量的原则和基准。在不影响主接线的运行，且保证一定的质量的情况下，尽可能地通过一些措施来节约工作成本。</w:t>
      </w:r>
    </w:p>
    <w:bookmarkEnd w:id="22"/>
    <w:bookmarkEnd w:id="23"/>
    <w:bookmarkEnd w:id="24"/>
    <w:bookmarkEnd w:id="25"/>
    <w:bookmarkEnd w:id="26"/>
    <w:bookmarkEnd w:id="27"/>
    <w:bookmarkEnd w:id="28"/>
    <w:p>
      <w:pPr>
        <w:pStyle w:val="Heading2"/>
        <w:keepLines w:val="0"/>
        <w:spacing w:before="156" w:beforeLines="50" w:after="0" w:line="360" w:lineRule="auto"/>
        <w:jc w:val="center"/>
        <w:rPr>
          <w:rFonts w:ascii="Times New Roman" w:eastAsia="黑体" w:hAnsi="Times New Roman" w:cs="Times New Roman"/>
          <w:b w:val="0"/>
          <w:bCs w:val="0"/>
          <w:sz w:val="30"/>
          <w:szCs w:val="30"/>
        </w:rPr>
      </w:pPr>
      <w:bookmarkStart w:id="29" w:name="_Toc5309398"/>
      <w:bookmarkStart w:id="30" w:name="_Toc50381335"/>
      <w:bookmarkStart w:id="31" w:name="_Toc263859908"/>
      <w:bookmarkStart w:id="32" w:name="_Toc4729"/>
      <w:bookmarkStart w:id="33" w:name="_Toc11552_WPSOffice_Level2"/>
      <w:bookmarkStart w:id="34" w:name="_Toc263861252"/>
      <w:bookmarkStart w:id="35" w:name="_Toc214442180"/>
      <w:r>
        <w:rPr>
          <w:rFonts w:ascii="Times New Roman" w:eastAsia="黑体" w:hAnsi="Times New Roman" w:cs="Times New Roman"/>
          <w:b w:val="0"/>
          <w:bCs w:val="0"/>
          <w:sz w:val="30"/>
          <w:szCs w:val="30"/>
        </w:rPr>
        <w:t>2.2 110kV变电</w:t>
      </w:r>
      <w:r>
        <w:rPr>
          <w:rFonts w:ascii="Times New Roman" w:eastAsia="黑体" w:hAnsi="Times New Roman" w:cs="Times New Roman" w:hint="eastAsia"/>
          <w:b w:val="0"/>
          <w:bCs w:val="0"/>
          <w:sz w:val="30"/>
          <w:szCs w:val="30"/>
        </w:rPr>
        <w:t>站接线</w:t>
      </w:r>
      <w:bookmarkEnd w:id="29"/>
      <w:bookmarkEnd w:id="30"/>
      <w:bookmarkEnd w:id="31"/>
      <w:bookmarkEnd w:id="32"/>
      <w:bookmarkEnd w:id="33"/>
      <w:bookmarkEnd w:id="34"/>
      <w:bookmarkEnd w:id="35"/>
      <w:r>
        <w:rPr>
          <w:rFonts w:ascii="Times New Roman" w:eastAsia="黑体" w:hAnsi="Times New Roman" w:cs="Times New Roman" w:hint="eastAsia"/>
          <w:b w:val="0"/>
          <w:bCs w:val="0"/>
          <w:sz w:val="30"/>
          <w:szCs w:val="30"/>
        </w:rPr>
        <w:t>设计</w:t>
      </w:r>
    </w:p>
    <w:p>
      <w:pPr>
        <w:pStyle w:val="Heading3"/>
        <w:spacing w:before="156" w:beforeLines="50" w:after="0" w:line="360" w:lineRule="auto"/>
        <w:rPr>
          <w:rFonts w:ascii="Times New Roman" w:eastAsia="黑体" w:hAnsi="Times New Roman" w:cs="Times New Roman"/>
          <w:b w:val="0"/>
          <w:sz w:val="28"/>
          <w:szCs w:val="28"/>
        </w:rPr>
      </w:pPr>
      <w:bookmarkStart w:id="36" w:name="_Toc50381336"/>
      <w:bookmarkStart w:id="37" w:name="_Toc263859909"/>
      <w:bookmarkStart w:id="38" w:name="_Toc27532"/>
      <w:bookmarkStart w:id="39" w:name="_Toc263861253"/>
      <w:bookmarkStart w:id="40" w:name="_Toc5309399"/>
      <w:r>
        <w:rPr>
          <w:rFonts w:ascii="Times New Roman" w:eastAsia="黑体" w:hAnsi="Times New Roman" w:cs="Times New Roman"/>
          <w:b w:val="0"/>
          <w:sz w:val="28"/>
          <w:szCs w:val="28"/>
        </w:rPr>
        <w:t>2.2.1 110kV变电</w:t>
      </w:r>
      <w:r>
        <w:rPr>
          <w:rFonts w:ascii="Times New Roman" w:eastAsia="黑体" w:hAnsi="Times New Roman" w:cs="Times New Roman" w:hint="eastAsia"/>
          <w:b w:val="0"/>
          <w:sz w:val="28"/>
          <w:szCs w:val="28"/>
        </w:rPr>
        <w:t>站</w:t>
      </w:r>
      <w:bookmarkEnd w:id="36"/>
      <w:bookmarkEnd w:id="37"/>
      <w:bookmarkEnd w:id="38"/>
      <w:bookmarkEnd w:id="39"/>
      <w:bookmarkEnd w:id="40"/>
      <w:r>
        <w:rPr>
          <w:rFonts w:ascii="Times New Roman" w:eastAsia="黑体" w:hAnsi="Times New Roman" w:cs="Times New Roman" w:hint="eastAsia"/>
          <w:b w:val="0"/>
          <w:sz w:val="28"/>
          <w:szCs w:val="28"/>
        </w:rPr>
        <w:t>接线设计</w:t>
      </w:r>
    </w:p>
    <w:p>
      <w:pPr>
        <w:snapToGrid w:val="0"/>
        <w:spacing w:line="420" w:lineRule="exact"/>
        <w:ind w:firstLine="480" w:firstLineChars="200"/>
        <w:rPr>
          <w:rFonts w:ascii="宋体" w:eastAsia="宋体" w:hAnsi="宋体" w:cs="Times New Roman"/>
          <w:sz w:val="24"/>
          <w:szCs w:val="24"/>
        </w:rPr>
      </w:pPr>
      <w:r>
        <w:rPr>
          <w:rFonts w:ascii="宋体" w:eastAsia="宋体" w:hAnsi="宋体" w:cs="Times New Roman" w:hint="eastAsia"/>
          <w:sz w:val="24"/>
          <w:szCs w:val="24"/>
        </w:rPr>
        <w:t>第一方案</w:t>
      </w:r>
      <w:r>
        <w:rPr>
          <w:rFonts w:ascii="宋体" w:eastAsia="宋体" w:hAnsi="宋体" w:cs="Times New Roman"/>
          <w:sz w:val="24"/>
          <w:szCs w:val="24"/>
        </w:rPr>
        <w:t xml:space="preserve">： </w:t>
      </w:r>
    </w:p>
    <w:p>
      <w:pPr>
        <w:snapToGrid w:val="0"/>
        <w:spacing w:line="420" w:lineRule="exact"/>
        <w:ind w:firstLine="480" w:firstLineChars="200"/>
        <w:rPr>
          <w:rFonts w:ascii="宋体" w:eastAsia="宋体" w:hAnsi="宋体" w:cs="Times New Roman"/>
          <w:sz w:val="24"/>
          <w:szCs w:val="24"/>
        </w:rPr>
      </w:pPr>
      <w:r>
        <w:rPr>
          <w:rFonts w:ascii="宋体" w:eastAsia="宋体" w:hAnsi="宋体" w:cs="Times New Roman" w:hint="eastAsia"/>
          <w:sz w:val="24"/>
          <w:szCs w:val="24"/>
        </w:rPr>
        <w:t>变电站</w:t>
      </w:r>
      <w:r>
        <w:rPr>
          <w:rFonts w:ascii="宋体" w:eastAsia="宋体" w:hAnsi="宋体" w:cs="Times New Roman"/>
          <w:sz w:val="24"/>
          <w:szCs w:val="24"/>
        </w:rPr>
        <w:t>110kV</w:t>
      </w:r>
      <w:r>
        <w:rPr>
          <w:rFonts w:ascii="宋体" w:eastAsia="宋体" w:hAnsi="宋体" w:cs="Times New Roman" w:hint="eastAsia"/>
          <w:sz w:val="24"/>
          <w:szCs w:val="24"/>
        </w:rPr>
        <w:t>侧及1</w:t>
      </w:r>
      <w:r>
        <w:rPr>
          <w:rFonts w:ascii="宋体" w:eastAsia="宋体" w:hAnsi="宋体" w:cs="Times New Roman"/>
          <w:sz w:val="24"/>
          <w:szCs w:val="24"/>
        </w:rPr>
        <w:t>0</w:t>
      </w:r>
      <w:r>
        <w:rPr>
          <w:rFonts w:ascii="宋体" w:eastAsia="宋体" w:hAnsi="宋体" w:cs="Times New Roman" w:hint="eastAsia"/>
          <w:sz w:val="24"/>
          <w:szCs w:val="24"/>
        </w:rPr>
        <w:t>k</w:t>
      </w:r>
      <w:r>
        <w:rPr>
          <w:rFonts w:ascii="宋体" w:eastAsia="宋体" w:hAnsi="宋体" w:cs="Times New Roman"/>
          <w:sz w:val="24"/>
          <w:szCs w:val="24"/>
        </w:rPr>
        <w:t>V</w:t>
      </w:r>
      <w:r>
        <w:rPr>
          <w:rFonts w:ascii="宋体" w:eastAsia="宋体" w:hAnsi="宋体" w:cs="Times New Roman" w:hint="eastAsia"/>
          <w:sz w:val="24"/>
          <w:szCs w:val="24"/>
        </w:rPr>
        <w:t>侧都为单母线接线</w:t>
      </w:r>
      <w:r>
        <w:rPr>
          <w:rFonts w:ascii="宋体" w:eastAsia="宋体" w:hAnsi="宋体" w:cs="Times New Roman"/>
          <w:sz w:val="24"/>
          <w:szCs w:val="24"/>
        </w:rPr>
        <w:t>。</w:t>
      </w:r>
    </w:p>
    <w:p>
      <w:pPr>
        <w:snapToGrid w:val="0"/>
        <w:spacing w:line="420" w:lineRule="exact"/>
        <w:ind w:firstLine="480" w:firstLineChars="200"/>
        <w:rPr>
          <w:rFonts w:ascii="宋体" w:eastAsia="宋体" w:hAnsi="宋体" w:cs="Times New Roman"/>
          <w:sz w:val="24"/>
          <w:szCs w:val="24"/>
        </w:rPr>
      </w:pPr>
      <w:r>
        <w:rPr>
          <w:rFonts w:ascii="宋体" w:eastAsia="宋体" w:hAnsi="宋体" w:cs="Times New Roman" w:hint="eastAsia"/>
          <w:sz w:val="24"/>
          <w:szCs w:val="24"/>
        </w:rPr>
        <w:t>第二方案</w:t>
      </w:r>
      <w:r>
        <w:rPr>
          <w:rFonts w:ascii="宋体" w:eastAsia="宋体" w:hAnsi="宋体" w:cs="Times New Roman"/>
          <w:sz w:val="24"/>
          <w:szCs w:val="24"/>
        </w:rPr>
        <w:t>：</w:t>
      </w:r>
    </w:p>
    <w:p>
      <w:pPr>
        <w:snapToGrid w:val="0"/>
        <w:spacing w:line="420" w:lineRule="exact"/>
        <w:ind w:firstLine="480" w:firstLineChars="200"/>
        <w:rPr>
          <w:rFonts w:ascii="宋体" w:eastAsia="宋体" w:hAnsi="宋体" w:cs="Times New Roman"/>
          <w:sz w:val="24"/>
          <w:szCs w:val="24"/>
        </w:rPr>
      </w:pPr>
      <w:r>
        <w:rPr>
          <w:rFonts w:ascii="宋体" w:eastAsia="宋体" w:hAnsi="宋体" w:cs="Times New Roman" w:hint="eastAsia"/>
          <w:sz w:val="24"/>
          <w:szCs w:val="24"/>
        </w:rPr>
        <w:t>变电站</w:t>
      </w:r>
      <w:r>
        <w:rPr>
          <w:rFonts w:ascii="宋体" w:eastAsia="宋体" w:hAnsi="宋体" w:cs="Times New Roman"/>
          <w:sz w:val="24"/>
          <w:szCs w:val="24"/>
        </w:rPr>
        <w:t>110kV</w:t>
      </w:r>
      <w:r>
        <w:rPr>
          <w:rFonts w:ascii="宋体" w:eastAsia="宋体" w:hAnsi="宋体" w:cs="Times New Roman" w:hint="eastAsia"/>
          <w:sz w:val="24"/>
          <w:szCs w:val="24"/>
        </w:rPr>
        <w:t>侧</w:t>
      </w:r>
      <w:r>
        <w:rPr>
          <w:rFonts w:ascii="宋体" w:eastAsia="宋体" w:hAnsi="宋体" w:cs="Times New Roman"/>
          <w:sz w:val="24"/>
          <w:szCs w:val="24"/>
        </w:rPr>
        <w:t>及10kV侧</w:t>
      </w:r>
      <w:r>
        <w:rPr>
          <w:rFonts w:ascii="宋体" w:eastAsia="宋体" w:hAnsi="宋体" w:cs="Times New Roman" w:hint="eastAsia"/>
          <w:sz w:val="24"/>
          <w:szCs w:val="24"/>
        </w:rPr>
        <w:t>都为单母线分段接线</w:t>
      </w:r>
      <w:r>
        <w:rPr>
          <w:rFonts w:ascii="宋体" w:eastAsia="宋体" w:hAnsi="宋体" w:cs="Times New Roman"/>
          <w:sz w:val="24"/>
          <w:szCs w:val="24"/>
        </w:rPr>
        <w:t>。</w:t>
      </w:r>
    </w:p>
    <w:p>
      <w:pPr>
        <w:pStyle w:val="Heading3"/>
        <w:spacing w:before="156" w:beforeLines="50" w:after="0" w:line="360" w:lineRule="auto"/>
        <w:rPr>
          <w:rFonts w:ascii="Times New Roman" w:eastAsia="黑体" w:hAnsi="Times New Roman" w:cs="Times New Roman"/>
          <w:b w:val="0"/>
          <w:sz w:val="28"/>
          <w:szCs w:val="28"/>
        </w:rPr>
      </w:pPr>
      <w:bookmarkStart w:id="41" w:name="_Toc5309400"/>
      <w:bookmarkStart w:id="42" w:name="_Toc17260"/>
      <w:bookmarkStart w:id="43" w:name="_Toc263859910"/>
      <w:bookmarkStart w:id="44" w:name="_Toc263861254"/>
      <w:bookmarkStart w:id="45" w:name="_Toc50381337"/>
      <w:r>
        <w:rPr>
          <w:rFonts w:ascii="Times New Roman" w:eastAsia="黑体" w:hAnsi="Times New Roman" w:cs="Times New Roman"/>
          <w:b w:val="0"/>
          <w:sz w:val="28"/>
          <w:szCs w:val="28"/>
        </w:rPr>
        <w:t>2.2.2 110kV变电</w:t>
      </w:r>
      <w:r>
        <w:rPr>
          <w:rFonts w:ascii="Times New Roman" w:eastAsia="黑体" w:hAnsi="Times New Roman" w:cs="Times New Roman" w:hint="eastAsia"/>
          <w:b w:val="0"/>
          <w:sz w:val="28"/>
          <w:szCs w:val="28"/>
        </w:rPr>
        <w:t>站主</w:t>
      </w:r>
      <w:r>
        <w:rPr>
          <w:rFonts w:ascii="Times New Roman" w:eastAsia="黑体" w:hAnsi="Times New Roman" w:cs="Times New Roman"/>
          <w:b w:val="0"/>
          <w:sz w:val="28"/>
          <w:szCs w:val="28"/>
        </w:rPr>
        <w:t>接线</w:t>
      </w:r>
      <w:r>
        <w:rPr>
          <w:rFonts w:ascii="Times New Roman" w:eastAsia="黑体" w:hAnsi="Times New Roman" w:cs="Times New Roman" w:hint="eastAsia"/>
          <w:b w:val="0"/>
          <w:sz w:val="28"/>
          <w:szCs w:val="28"/>
        </w:rPr>
        <w:t>方式</w:t>
      </w:r>
      <w:r>
        <w:rPr>
          <w:rFonts w:ascii="Times New Roman" w:eastAsia="黑体" w:hAnsi="Times New Roman" w:cs="Times New Roman"/>
          <w:b w:val="0"/>
          <w:sz w:val="28"/>
          <w:szCs w:val="28"/>
        </w:rPr>
        <w:t>的比较</w:t>
      </w:r>
      <w:bookmarkEnd w:id="41"/>
      <w:bookmarkEnd w:id="42"/>
      <w:bookmarkEnd w:id="43"/>
      <w:bookmarkEnd w:id="44"/>
      <w:bookmarkEnd w:id="45"/>
    </w:p>
    <w:p>
      <w:pPr>
        <w:snapToGrid w:val="0"/>
        <w:spacing w:line="420" w:lineRule="exact"/>
        <w:ind w:firstLine="480" w:firstLineChars="200"/>
        <w:rPr>
          <w:rFonts w:ascii="宋体" w:eastAsia="宋体" w:hAnsi="宋体" w:cs="Times New Roman"/>
          <w:sz w:val="24"/>
          <w:szCs w:val="24"/>
        </w:rPr>
        <w:sectPr>
          <w:headerReference w:type="default" r:id="rId16"/>
          <w:footerReference w:type="default" r:id="rId17"/>
          <w:type w:val="nextPage"/>
          <w:pgSz w:w="11906" w:h="16838"/>
          <w:pgMar w:top="1985" w:right="1418" w:bottom="1418" w:left="1418" w:header="1417" w:footer="1134" w:gutter="0"/>
          <w:pgNumType w:start="4"/>
          <w:cols w:num="1" w:space="0"/>
          <w:titlePg w:val="0"/>
          <w:docGrid w:type="lines" w:linePitch="312" w:charSpace="0"/>
        </w:sectPr>
      </w:pPr>
      <w:bookmarkStart w:id="46" w:name="_Toc50381338"/>
      <w:bookmarkStart w:id="47" w:name="_Toc263859911"/>
      <w:bookmarkStart w:id="48" w:name="_Toc263861255"/>
      <w:bookmarkStart w:id="49" w:name="_Toc31990"/>
      <w:bookmarkStart w:id="50" w:name="_Toc5309401"/>
      <w:r>
        <w:rPr>
          <w:rFonts w:ascii="宋体" w:eastAsia="宋体" w:hAnsi="宋体" w:cs="Times New Roman" w:hint="eastAsia"/>
          <w:sz w:val="24"/>
          <w:szCs w:val="24"/>
        </w:rPr>
        <w:t>本设计的</w:t>
      </w:r>
      <w:r>
        <w:rPr>
          <w:rFonts w:ascii="宋体" w:eastAsia="宋体" w:hAnsi="宋体" w:cs="Times New Roman"/>
          <w:sz w:val="24"/>
          <w:szCs w:val="24"/>
        </w:rPr>
        <w:t>110</w:t>
      </w:r>
      <w:r>
        <w:rPr>
          <w:rFonts w:ascii="宋体" w:eastAsia="宋体" w:hAnsi="宋体" w:cs="Times New Roman" w:hint="eastAsia"/>
          <w:sz w:val="24"/>
          <w:szCs w:val="24"/>
        </w:rPr>
        <w:t>k</w:t>
      </w:r>
      <w:r>
        <w:rPr>
          <w:rFonts w:ascii="宋体" w:eastAsia="宋体" w:hAnsi="宋体" w:cs="Times New Roman"/>
          <w:sz w:val="24"/>
          <w:szCs w:val="24"/>
        </w:rPr>
        <w:t>V变电</w:t>
      </w:r>
      <w:r>
        <w:rPr>
          <w:rFonts w:ascii="宋体" w:eastAsia="宋体" w:hAnsi="宋体" w:cs="Times New Roman" w:hint="eastAsia"/>
          <w:sz w:val="24"/>
          <w:szCs w:val="24"/>
        </w:rPr>
        <w:t>站</w:t>
      </w:r>
      <w:r>
        <w:rPr>
          <w:rFonts w:ascii="宋体" w:eastAsia="宋体" w:hAnsi="宋体" w:cs="Times New Roman"/>
          <w:sz w:val="24"/>
          <w:szCs w:val="24"/>
        </w:rPr>
        <w:t>接线方案主要有单母线</w:t>
      </w:r>
      <w:r>
        <w:rPr>
          <w:rFonts w:ascii="宋体" w:eastAsia="宋体" w:hAnsi="宋体" w:cs="Times New Roman" w:hint="eastAsia"/>
          <w:sz w:val="24"/>
          <w:szCs w:val="24"/>
        </w:rPr>
        <w:t>接线和单母线分段接线两种。对于选择哪种类型的接线方式，</w:t>
      </w:r>
      <w:r>
        <w:rPr>
          <w:rFonts w:ascii="宋体" w:eastAsia="宋体" w:hAnsi="宋体" w:cs="Times New Roman"/>
          <w:sz w:val="24"/>
          <w:szCs w:val="24"/>
        </w:rPr>
        <w:t>首先</w:t>
      </w:r>
      <w:r>
        <w:rPr>
          <w:rFonts w:ascii="宋体" w:eastAsia="宋体" w:hAnsi="宋体" w:cs="Times New Roman" w:hint="eastAsia"/>
          <w:sz w:val="24"/>
          <w:szCs w:val="24"/>
        </w:rPr>
        <w:t>要考虑</w:t>
      </w:r>
      <w:r>
        <w:rPr>
          <w:rFonts w:ascii="宋体" w:eastAsia="宋体" w:hAnsi="宋体" w:cs="Times New Roman"/>
          <w:sz w:val="24"/>
          <w:szCs w:val="24"/>
        </w:rPr>
        <w:t>其各自的优缺点，</w:t>
      </w:r>
      <w:r>
        <w:rPr>
          <w:rFonts w:ascii="宋体" w:eastAsia="宋体" w:hAnsi="宋体" w:cs="Times New Roman" w:hint="eastAsia"/>
          <w:sz w:val="24"/>
          <w:szCs w:val="24"/>
        </w:rPr>
        <w:t>对于方案一来说，虽然</w:t>
      </w:r>
      <w:r>
        <w:rPr>
          <w:rFonts w:ascii="宋体" w:eastAsia="宋体" w:hAnsi="宋体" w:cs="Times New Roman"/>
          <w:sz w:val="24"/>
          <w:szCs w:val="24"/>
        </w:rPr>
        <w:t>它的经济性</w:t>
      </w:r>
      <w:r>
        <w:rPr>
          <w:rFonts w:ascii="宋体" w:eastAsia="宋体" w:hAnsi="宋体" w:cs="Times New Roman" w:hint="eastAsia"/>
          <w:sz w:val="24"/>
          <w:szCs w:val="24"/>
        </w:rPr>
        <w:t>更好，但是可靠性无法得到保障。工厂必须要保证不断电生产，所以必须保证可靠性。而对于方案二来说，它既满足了可靠性的要求，经济性也很好</w:t>
      </w:r>
      <w:r>
        <w:rPr>
          <w:rFonts w:ascii="宋体" w:eastAsia="宋体" w:hAnsi="宋体" w:cs="Times New Roman"/>
          <w:sz w:val="24"/>
          <w:szCs w:val="24"/>
        </w:rPr>
        <w:t>所以说更倾向于采用方案二</w:t>
      </w:r>
      <w:r>
        <w:rPr>
          <w:rFonts w:ascii="宋体" w:eastAsia="宋体" w:hAnsi="宋体" w:cs="Times New Roman" w:hint="eastAsia"/>
          <w:sz w:val="24"/>
          <w:szCs w:val="24"/>
        </w:rPr>
        <w:t>，</w:t>
      </w:r>
      <w:r>
        <w:rPr>
          <w:rFonts w:ascii="宋体" w:eastAsia="宋体" w:hAnsi="宋体" w:cs="Times New Roman"/>
          <w:sz w:val="24"/>
          <w:szCs w:val="24"/>
        </w:rPr>
        <w:t>而且</w:t>
      </w:r>
      <w:r>
        <w:rPr>
          <w:rFonts w:ascii="宋体" w:eastAsia="宋体" w:hAnsi="宋体" w:cs="Times New Roman" w:hint="eastAsia"/>
          <w:sz w:val="24"/>
          <w:szCs w:val="24"/>
        </w:rPr>
        <w:t>方案二也</w:t>
      </w:r>
      <w:r>
        <w:rPr>
          <w:rFonts w:ascii="宋体" w:eastAsia="宋体" w:hAnsi="宋体" w:cs="Times New Roman"/>
          <w:sz w:val="24"/>
          <w:szCs w:val="24"/>
        </w:rPr>
        <w:t>拥有其他</w:t>
      </w:r>
      <w:r>
        <w:rPr>
          <w:rFonts w:ascii="宋体" w:eastAsia="宋体" w:hAnsi="宋体" w:cs="Times New Roman" w:hint="eastAsia"/>
          <w:sz w:val="24"/>
          <w:szCs w:val="24"/>
        </w:rPr>
        <w:t>的</w:t>
      </w:r>
      <w:r>
        <w:rPr>
          <w:rFonts w:ascii="宋体" w:eastAsia="宋体" w:hAnsi="宋体" w:cs="Times New Roman"/>
          <w:sz w:val="24"/>
          <w:szCs w:val="24"/>
        </w:rPr>
        <w:t>优点，比如说操作也更具有可靠性，能够满足此次实验设计的所有需求。</w:t>
      </w:r>
      <w:r>
        <w:rPr>
          <w:rFonts w:ascii="宋体" w:eastAsia="宋体" w:hAnsi="宋体" w:cs="Times New Roman" w:hint="eastAsia"/>
          <w:sz w:val="24"/>
          <w:szCs w:val="24"/>
        </w:rPr>
        <w:t>而且接线也十分的清晰，方便和其他设备进行连接，可以减少不必要设备的投入。倒闸操作也很方便，进一步提高了灵活性 。在一段发生故障时也可以及时的切除故障来保证其他部分的可靠运行，这个优点可以使变电站的可靠性进一步的提升。所以，本设计选择方案二进行设计。</w:t>
      </w:r>
    </w:p>
    <w:p>
      <w:pPr>
        <w:pStyle w:val="Heading3"/>
        <w:spacing w:before="156" w:beforeLines="50" w:after="0" w:line="360" w:lineRule="auto"/>
        <w:rPr>
          <w:rFonts w:ascii="Times New Roman" w:eastAsia="黑体" w:hAnsi="Times New Roman" w:cs="Times New Roman"/>
          <w:b w:val="0"/>
          <w:sz w:val="28"/>
          <w:szCs w:val="28"/>
        </w:rPr>
      </w:pPr>
      <w:r>
        <w:rPr>
          <w:rFonts w:ascii="Times New Roman" w:eastAsia="黑体" w:hAnsi="Times New Roman" w:cs="Times New Roman"/>
          <w:b w:val="0"/>
          <w:sz w:val="28"/>
          <w:szCs w:val="28"/>
        </w:rPr>
        <w:t>2.2.3  110kV变电</w:t>
      </w:r>
      <w:r>
        <w:rPr>
          <w:rFonts w:ascii="Times New Roman" w:eastAsia="黑体" w:hAnsi="Times New Roman" w:cs="Times New Roman" w:hint="eastAsia"/>
          <w:b w:val="0"/>
          <w:sz w:val="28"/>
          <w:szCs w:val="28"/>
        </w:rPr>
        <w:t>站</w:t>
      </w:r>
      <w:r>
        <w:rPr>
          <w:rFonts w:ascii="Times New Roman" w:eastAsia="黑体" w:hAnsi="Times New Roman" w:cs="Times New Roman"/>
          <w:b w:val="0"/>
          <w:sz w:val="28"/>
          <w:szCs w:val="28"/>
        </w:rPr>
        <w:t>主接线图</w:t>
      </w:r>
      <w:bookmarkEnd w:id="46"/>
      <w:bookmarkEnd w:id="47"/>
      <w:bookmarkEnd w:id="48"/>
      <w:bookmarkEnd w:id="49"/>
      <w:bookmarkEnd w:id="50"/>
    </w:p>
    <w:p>
      <w:pPr>
        <w:spacing w:line="360" w:lineRule="auto"/>
        <w:jc w:val="center"/>
        <w:rPr>
          <w:rFonts w:ascii="Times New Roman" w:eastAsia="宋体" w:hAnsi="Times New Roman" w:cs="Times New Roman"/>
          <w:sz w:val="24"/>
          <w:szCs w:val="24"/>
        </w:rPr>
      </w:pPr>
      <w:r>
        <w:rPr>
          <w:rFonts w:ascii="Times New Roman" w:eastAsia="宋体" w:hAnsi="Times New Roman" w:cs="Times New Roman"/>
          <w:sz w:val="24"/>
          <w:szCs w:val="24"/>
        </w:rPr>
        <w:drawing>
          <wp:inline distT="0" distB="0" distL="0" distR="0">
            <wp:extent cx="4000500" cy="3086100"/>
            <wp:effectExtent l="0" t="0" r="0" b="0"/>
            <wp:docPr id="1" name="图片 1" descr="zhujiex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zhujiexian"/>
                    <pic:cNvPicPr>
                      <a:picLocks noChangeAspect="1" noChangeArrowheads="1"/>
                    </pic:cNvPicPr>
                  </pic:nvPicPr>
                  <pic:blipFill>
                    <a:blip xmlns:r="http://schemas.openxmlformats.org/officeDocument/2006/relationships" r:embed="rId18" cstate="print">
                      <a:extLst>
                        <a:ext xmlns:a="http://schemas.openxmlformats.org/drawingml/2006/main" uri="{28A0092B-C50C-407E-A947-70E740481C1C}">
                          <a14:useLocalDpi xmlns:a14="http://schemas.microsoft.com/office/drawing/2010/main" val="0"/>
                        </a:ext>
                      </a:extLst>
                    </a:blip>
                    <a:srcRect t="5634" b="43025"/>
                    <a:stretch>
                      <a:fillRect/>
                    </a:stretch>
                  </pic:blipFill>
                  <pic:spPr>
                    <a:xfrm rot="16200000">
                      <a:off x="0" y="0"/>
                      <a:ext cx="4000500" cy="3086100"/>
                    </a:xfrm>
                    <a:prstGeom prst="rect">
                      <a:avLst/>
                    </a:prstGeom>
                    <a:noFill/>
                    <a:ln>
                      <a:noFill/>
                    </a:ln>
                    <a:effectLst/>
                  </pic:spPr>
                </pic:pic>
              </a:graphicData>
            </a:graphic>
          </wp:inline>
        </w:drawing>
      </w:r>
    </w:p>
    <w:p>
      <w:pPr>
        <w:spacing w:line="360" w:lineRule="auto"/>
        <w:jc w:val="center"/>
        <w:rPr>
          <w:rFonts w:ascii="Times New Roman" w:eastAsia="宋体" w:hAnsi="Times New Roman" w:cs="Times New Roman"/>
          <w:szCs w:val="24"/>
        </w:rPr>
      </w:pPr>
      <w:r>
        <w:rPr>
          <w:rFonts w:ascii="Times New Roman" w:eastAsia="宋体" w:hAnsi="Times New Roman" w:cs="Times New Roman"/>
          <w:szCs w:val="24"/>
        </w:rPr>
        <w:t>图2-1变电所主接线图</w:t>
      </w:r>
    </w:p>
    <w:p>
      <w:pPr>
        <w:pStyle w:val="Heading2"/>
        <w:keepLines w:val="0"/>
        <w:spacing w:before="156" w:beforeLines="50" w:after="0" w:line="360" w:lineRule="auto"/>
        <w:jc w:val="center"/>
        <w:rPr>
          <w:rFonts w:ascii="Times New Roman" w:eastAsia="黑体" w:hAnsi="Times New Roman" w:cs="Times New Roman"/>
          <w:b w:val="0"/>
          <w:bCs w:val="0"/>
          <w:sz w:val="30"/>
          <w:szCs w:val="30"/>
        </w:rPr>
      </w:pPr>
      <w:bookmarkStart w:id="51" w:name="_Toc214442181"/>
      <w:bookmarkStart w:id="52" w:name="_Toc50381339"/>
      <w:bookmarkStart w:id="53" w:name="_Toc263861256"/>
      <w:bookmarkStart w:id="54" w:name="_Toc3470"/>
      <w:bookmarkStart w:id="55" w:name="_Toc263859912"/>
      <w:bookmarkStart w:id="56" w:name="_Toc5309402"/>
      <w:bookmarkStart w:id="57" w:name="_Toc20023_WPSOffice_Level2"/>
      <w:r>
        <w:rPr>
          <w:rFonts w:ascii="Times New Roman" w:eastAsia="黑体" w:hAnsi="Times New Roman" w:cs="Times New Roman"/>
          <w:b w:val="0"/>
          <w:bCs w:val="0"/>
          <w:sz w:val="30"/>
          <w:szCs w:val="30"/>
        </w:rPr>
        <w:t>2.3  变压器</w:t>
      </w:r>
      <w:bookmarkEnd w:id="51"/>
      <w:bookmarkEnd w:id="52"/>
      <w:bookmarkEnd w:id="53"/>
      <w:bookmarkEnd w:id="54"/>
      <w:bookmarkEnd w:id="55"/>
      <w:bookmarkEnd w:id="56"/>
      <w:bookmarkEnd w:id="57"/>
      <w:r>
        <w:rPr>
          <w:rFonts w:ascii="Times New Roman" w:eastAsia="黑体" w:hAnsi="Times New Roman" w:cs="Times New Roman" w:hint="eastAsia"/>
          <w:b w:val="0"/>
          <w:bCs w:val="0"/>
          <w:sz w:val="30"/>
          <w:szCs w:val="30"/>
        </w:rPr>
        <w:t>的选择</w:t>
      </w:r>
    </w:p>
    <w:p>
      <w:pPr>
        <w:pStyle w:val="Heading3"/>
        <w:spacing w:before="156" w:beforeLines="50" w:after="0" w:line="360" w:lineRule="auto"/>
        <w:rPr>
          <w:rFonts w:ascii="Times New Roman" w:eastAsia="黑体" w:hAnsi="Times New Roman" w:cs="Times New Roman"/>
          <w:b w:val="0"/>
          <w:sz w:val="28"/>
          <w:szCs w:val="28"/>
        </w:rPr>
      </w:pPr>
      <w:bookmarkStart w:id="58" w:name="_Toc25104"/>
      <w:bookmarkStart w:id="59" w:name="_Toc263861257"/>
      <w:bookmarkStart w:id="60" w:name="_Toc50381340"/>
      <w:bookmarkStart w:id="61" w:name="_Toc5309403"/>
      <w:bookmarkStart w:id="62" w:name="_Toc263859913"/>
      <w:r>
        <w:rPr>
          <w:rFonts w:ascii="Times New Roman" w:eastAsia="黑体" w:hAnsi="Times New Roman" w:cs="Times New Roman"/>
          <w:b w:val="0"/>
          <w:sz w:val="28"/>
          <w:szCs w:val="28"/>
        </w:rPr>
        <w:t xml:space="preserve">2.3.1  </w:t>
      </w:r>
      <w:bookmarkEnd w:id="58"/>
      <w:bookmarkEnd w:id="59"/>
      <w:bookmarkEnd w:id="60"/>
      <w:bookmarkEnd w:id="61"/>
      <w:bookmarkEnd w:id="62"/>
      <w:r>
        <w:rPr>
          <w:rFonts w:ascii="Times New Roman" w:eastAsia="黑体" w:hAnsi="Times New Roman" w:cs="Times New Roman" w:hint="eastAsia"/>
          <w:b w:val="0"/>
          <w:sz w:val="28"/>
          <w:szCs w:val="28"/>
        </w:rPr>
        <w:t>主变压器台数的选择</w:t>
      </w:r>
    </w:p>
    <w:p>
      <w:pPr>
        <w:snapToGrid w:val="0"/>
        <w:spacing w:line="420" w:lineRule="exact"/>
        <w:ind w:firstLine="480" w:firstLineChars="200"/>
        <w:rPr>
          <w:rFonts w:ascii="宋体" w:eastAsia="宋体" w:hAnsi="宋体" w:cs="Times New Roman"/>
          <w:sz w:val="24"/>
          <w:szCs w:val="24"/>
        </w:rPr>
      </w:pPr>
      <w:bookmarkStart w:id="63" w:name="_Toc263859914"/>
      <w:bookmarkStart w:id="64" w:name="_Toc22487"/>
      <w:bookmarkStart w:id="65" w:name="_Toc5309404"/>
      <w:bookmarkStart w:id="66" w:name="_Toc263861258"/>
      <w:bookmarkStart w:id="67" w:name="_Toc50381341"/>
      <w:r>
        <w:rPr>
          <w:rFonts w:ascii="宋体" w:eastAsia="宋体" w:hAnsi="宋体" w:cs="Times New Roman" w:hint="eastAsia"/>
          <w:sz w:val="24"/>
          <w:szCs w:val="24"/>
        </w:rPr>
        <w:t>工厂必须保证至少有两台主变压器工作，这样可以保证供电的可靠性，才能在设备维修和故障时保证生产的有序进行。采用两台变压器也可以保证一定的经济性和灵活性，提高电能的质量。可以减少用地面积，满足经济性的要求。</w:t>
      </w:r>
    </w:p>
    <w:p>
      <w:pPr>
        <w:pStyle w:val="Heading3"/>
        <w:spacing w:before="156" w:beforeLines="50" w:after="0" w:line="360" w:lineRule="auto"/>
        <w:rPr>
          <w:rFonts w:ascii="Times New Roman" w:eastAsia="黑体" w:hAnsi="Times New Roman" w:cs="Times New Roman"/>
          <w:b w:val="0"/>
          <w:sz w:val="28"/>
          <w:szCs w:val="28"/>
        </w:rPr>
      </w:pPr>
      <w:r>
        <w:rPr>
          <w:rFonts w:ascii="Times New Roman" w:eastAsia="黑体" w:hAnsi="Times New Roman" w:cs="Times New Roman"/>
          <w:b w:val="0"/>
          <w:sz w:val="28"/>
          <w:szCs w:val="28"/>
        </w:rPr>
        <w:t xml:space="preserve">2.3.2 </w:t>
      </w:r>
      <w:r>
        <w:rPr>
          <w:rFonts w:ascii="Times New Roman" w:eastAsia="黑体" w:hAnsi="Times New Roman" w:cs="Times New Roman" w:hint="eastAsia"/>
          <w:b w:val="0"/>
          <w:sz w:val="28"/>
          <w:szCs w:val="28"/>
        </w:rPr>
        <w:t>主</w:t>
      </w:r>
      <w:r>
        <w:rPr>
          <w:rFonts w:ascii="Times New Roman" w:eastAsia="黑体" w:hAnsi="Times New Roman" w:cs="Times New Roman"/>
          <w:b w:val="0"/>
          <w:sz w:val="28"/>
          <w:szCs w:val="28"/>
        </w:rPr>
        <w:t>变压器型号的</w:t>
      </w:r>
      <w:bookmarkEnd w:id="63"/>
      <w:bookmarkEnd w:id="64"/>
      <w:bookmarkEnd w:id="65"/>
      <w:bookmarkEnd w:id="66"/>
      <w:bookmarkEnd w:id="67"/>
      <w:r>
        <w:rPr>
          <w:rFonts w:ascii="Times New Roman" w:eastAsia="黑体" w:hAnsi="Times New Roman" w:cs="Times New Roman" w:hint="eastAsia"/>
          <w:b w:val="0"/>
          <w:sz w:val="28"/>
          <w:szCs w:val="28"/>
        </w:rPr>
        <w:t>选择</w:t>
      </w:r>
    </w:p>
    <w:tbl>
      <w:tblPr>
        <w:tblStyle w:val="TableGrid0"/>
        <w:tblW w:w="90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65"/>
        <w:gridCol w:w="2265"/>
        <w:gridCol w:w="2265"/>
        <w:gridCol w:w="2265"/>
      </w:tblGrid>
      <w:tr>
        <w:tblPrEx>
          <w:tblW w:w="906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2265" w:type="dxa"/>
          </w:tcPr>
          <w:p>
            <w:r>
              <w:rPr>
                <w:rFonts w:hint="eastAsia"/>
              </w:rPr>
              <w:t>名称</w:t>
            </w:r>
          </w:p>
        </w:tc>
        <w:tc>
          <w:tcPr>
            <w:tcW w:w="2265" w:type="dxa"/>
          </w:tcPr>
          <w:p>
            <w:r>
              <w:rPr>
                <w:rFonts w:hint="eastAsia"/>
              </w:rPr>
              <w:t>用户名称</w:t>
            </w:r>
          </w:p>
        </w:tc>
        <w:tc>
          <w:tcPr>
            <w:tcW w:w="2265" w:type="dxa"/>
          </w:tcPr>
          <w:p>
            <w:r>
              <w:rPr>
                <w:rFonts w:hint="eastAsia"/>
              </w:rPr>
              <w:t>最大负荷</w:t>
            </w:r>
            <w:r>
              <w:rPr>
                <w:rFonts w:ascii="Times New Roman" w:hAnsi="Times New Roman" w:cs="Times New Roman" w:hint="eastAsia"/>
              </w:rPr>
              <w:t xml:space="preserve"> (K</w:t>
            </w:r>
            <w:r>
              <w:rPr>
                <w:rFonts w:ascii="Times New Roman" w:hAnsi="Times New Roman" w:cs="Times New Roman"/>
              </w:rPr>
              <w:t>VA)</w:t>
            </w:r>
          </w:p>
        </w:tc>
        <w:tc>
          <w:tcPr>
            <w:tcW w:w="2265" w:type="dxa"/>
          </w:tcPr>
          <w:p>
            <w:r>
              <w:rPr>
                <w:rFonts w:hint="eastAsia"/>
              </w:rPr>
              <w:t>负荷级别</w:t>
            </w:r>
          </w:p>
        </w:tc>
      </w:tr>
      <w:tr>
        <w:tblPrEx>
          <w:tblW w:w="9060" w:type="dxa"/>
          <w:tblInd w:w="0" w:type="dxa"/>
          <w:tblCellMar>
            <w:top w:w="0" w:type="dxa"/>
            <w:left w:w="108" w:type="dxa"/>
            <w:bottom w:w="0" w:type="dxa"/>
            <w:right w:w="108" w:type="dxa"/>
          </w:tblCellMar>
        </w:tblPrEx>
        <w:tc>
          <w:tcPr>
            <w:tcW w:w="2265" w:type="dxa"/>
          </w:tcPr>
          <w:p>
            <w:pPr>
              <w:rPr>
                <w:rFonts w:ascii="Times New Roman" w:hAnsi="Times New Roman" w:cs="Times New Roman"/>
              </w:rPr>
            </w:pPr>
            <w:r>
              <w:rPr>
                <w:rFonts w:ascii="Times New Roman" w:eastAsia="宋体" w:hAnsi="Times New Roman" w:cs="Times New Roman"/>
                <w:sz w:val="24"/>
                <w:szCs w:val="24"/>
              </w:rPr>
              <w:t>1，5，9</w:t>
            </w:r>
          </w:p>
        </w:tc>
        <w:tc>
          <w:tcPr>
            <w:tcW w:w="2265" w:type="dxa"/>
          </w:tcPr>
          <w:p>
            <w:r>
              <w:rPr>
                <w:rFonts w:ascii="宋体" w:eastAsia="宋体" w:hAnsi="宋体" w:cs="Times New Roman" w:hint="eastAsia"/>
                <w:sz w:val="24"/>
                <w:szCs w:val="24"/>
              </w:rPr>
              <w:t>供气车间</w:t>
            </w:r>
          </w:p>
        </w:tc>
        <w:tc>
          <w:tcPr>
            <w:tcW w:w="2265" w:type="dxa"/>
          </w:tcPr>
          <w:p>
            <w:pPr>
              <w:rPr>
                <w:rFonts w:ascii="Times New Roman" w:hAnsi="Times New Roman" w:cs="Times New Roman"/>
              </w:rPr>
            </w:pPr>
            <w:r>
              <w:rPr>
                <w:rFonts w:ascii="Times New Roman" w:hAnsi="Times New Roman" w:cs="Times New Roman"/>
              </w:rPr>
              <w:t>1000</w:t>
            </w:r>
          </w:p>
        </w:tc>
        <w:tc>
          <w:tcPr>
            <w:tcW w:w="2265" w:type="dxa"/>
          </w:tcPr>
          <w:p>
            <w:pPr>
              <w:rPr>
                <w:rFonts w:ascii="Times New Roman" w:hAnsi="Times New Roman" w:cs="Times New Roman"/>
              </w:rPr>
            </w:pPr>
            <w:r>
              <w:rPr>
                <w:rFonts w:ascii="Times New Roman" w:hAnsi="Times New Roman" w:cs="Times New Roman"/>
              </w:rPr>
              <w:t>1</w:t>
            </w:r>
          </w:p>
        </w:tc>
      </w:tr>
      <w:tr>
        <w:tblPrEx>
          <w:tblW w:w="9060" w:type="dxa"/>
          <w:tblInd w:w="0" w:type="dxa"/>
          <w:tblCellMar>
            <w:top w:w="0" w:type="dxa"/>
            <w:left w:w="108" w:type="dxa"/>
            <w:bottom w:w="0" w:type="dxa"/>
            <w:right w:w="108" w:type="dxa"/>
          </w:tblCellMar>
        </w:tblPrEx>
        <w:tc>
          <w:tcPr>
            <w:tcW w:w="2265" w:type="dxa"/>
          </w:tcPr>
          <w:p>
            <w:pPr>
              <w:rPr>
                <w:rFonts w:ascii="Times New Roman" w:hAnsi="Times New Roman" w:cs="Times New Roman"/>
              </w:rPr>
            </w:pPr>
            <w:r>
              <w:rPr>
                <w:rFonts w:ascii="Times New Roman" w:eastAsia="宋体" w:hAnsi="Times New Roman" w:cs="Times New Roman"/>
                <w:sz w:val="24"/>
                <w:szCs w:val="24"/>
              </w:rPr>
              <w:t>2，6，10</w:t>
            </w:r>
          </w:p>
        </w:tc>
        <w:tc>
          <w:tcPr>
            <w:tcW w:w="2265" w:type="dxa"/>
          </w:tcPr>
          <w:p>
            <w:r>
              <w:rPr>
                <w:rFonts w:ascii="宋体" w:eastAsia="宋体" w:hAnsi="宋体" w:cs="Times New Roman" w:hint="eastAsia"/>
                <w:sz w:val="24"/>
                <w:szCs w:val="24"/>
              </w:rPr>
              <w:t>压缩车间</w:t>
            </w:r>
          </w:p>
        </w:tc>
        <w:tc>
          <w:tcPr>
            <w:tcW w:w="2265" w:type="dxa"/>
          </w:tcPr>
          <w:p>
            <w:pPr>
              <w:rPr>
                <w:rFonts w:ascii="Times New Roman" w:hAnsi="Times New Roman" w:cs="Times New Roman"/>
              </w:rPr>
            </w:pPr>
            <w:r>
              <w:rPr>
                <w:rFonts w:ascii="Times New Roman" w:hAnsi="Times New Roman" w:cs="Times New Roman"/>
              </w:rPr>
              <w:t>2500</w:t>
            </w:r>
          </w:p>
        </w:tc>
        <w:tc>
          <w:tcPr>
            <w:tcW w:w="2265" w:type="dxa"/>
          </w:tcPr>
          <w:p>
            <w:pPr>
              <w:rPr>
                <w:rFonts w:ascii="Times New Roman" w:hAnsi="Times New Roman" w:cs="Times New Roman"/>
              </w:rPr>
            </w:pPr>
            <w:r>
              <w:rPr>
                <w:rFonts w:ascii="Times New Roman" w:hAnsi="Times New Roman" w:cs="Times New Roman"/>
              </w:rPr>
              <w:t>1</w:t>
            </w:r>
          </w:p>
        </w:tc>
      </w:tr>
      <w:tr>
        <w:tblPrEx>
          <w:tblW w:w="9060" w:type="dxa"/>
          <w:tblInd w:w="0" w:type="dxa"/>
          <w:tblCellMar>
            <w:top w:w="0" w:type="dxa"/>
            <w:left w:w="108" w:type="dxa"/>
            <w:bottom w:w="0" w:type="dxa"/>
            <w:right w:w="108" w:type="dxa"/>
          </w:tblCellMar>
        </w:tblPrEx>
        <w:tc>
          <w:tcPr>
            <w:tcW w:w="2265" w:type="dxa"/>
          </w:tcPr>
          <w:p>
            <w:pPr>
              <w:rPr>
                <w:rFonts w:ascii="Times New Roman" w:hAnsi="Times New Roman" w:cs="Times New Roman"/>
              </w:rPr>
            </w:pPr>
            <w:r>
              <w:rPr>
                <w:rFonts w:ascii="Times New Roman" w:hAnsi="Times New Roman" w:cs="Times New Roman"/>
              </w:rPr>
              <w:t>3</w:t>
            </w:r>
          </w:p>
        </w:tc>
        <w:tc>
          <w:tcPr>
            <w:tcW w:w="2265" w:type="dxa"/>
          </w:tcPr>
          <w:p>
            <w:r>
              <w:rPr>
                <w:rFonts w:ascii="宋体" w:eastAsia="宋体" w:hAnsi="宋体" w:cs="Times New Roman" w:hint="eastAsia"/>
                <w:sz w:val="24"/>
                <w:szCs w:val="24"/>
              </w:rPr>
              <w:t>合成车间</w:t>
            </w:r>
            <w:r>
              <w:rPr>
                <w:rFonts w:ascii="Times New Roman" w:eastAsia="宋体" w:hAnsi="Times New Roman" w:cs="Times New Roman"/>
                <w:sz w:val="24"/>
                <w:szCs w:val="24"/>
              </w:rPr>
              <w:t>1</w:t>
            </w:r>
          </w:p>
        </w:tc>
        <w:tc>
          <w:tcPr>
            <w:tcW w:w="2265" w:type="dxa"/>
          </w:tcPr>
          <w:p>
            <w:pPr>
              <w:rPr>
                <w:rFonts w:ascii="Times New Roman" w:hAnsi="Times New Roman" w:cs="Times New Roman"/>
              </w:rPr>
            </w:pPr>
            <w:r>
              <w:rPr>
                <w:rFonts w:ascii="Times New Roman" w:hAnsi="Times New Roman" w:cs="Times New Roman"/>
              </w:rPr>
              <w:t>3000</w:t>
            </w:r>
          </w:p>
        </w:tc>
        <w:tc>
          <w:tcPr>
            <w:tcW w:w="2265" w:type="dxa"/>
          </w:tcPr>
          <w:p>
            <w:pPr>
              <w:rPr>
                <w:rFonts w:ascii="Times New Roman" w:hAnsi="Times New Roman" w:cs="Times New Roman"/>
              </w:rPr>
            </w:pPr>
            <w:r>
              <w:rPr>
                <w:rFonts w:ascii="Times New Roman" w:hAnsi="Times New Roman" w:cs="Times New Roman"/>
              </w:rPr>
              <w:t>2</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https://d.book118.com/168123017071006036</w:t>
        </w:r>
      </w:hyperlink>
    </w:p>
    <w:p/>
    <w:sectPr>
      <w:headerReference w:type="default" r:id="rId20"/>
      <w:footerReference w:type="default" r:id="rId21"/>
      <w:type w:val="nextPage"/>
      <w:pgSz w:w="11906" w:h="16838"/>
      <w:pgMar w:top="1985" w:right="1418" w:bottom="1418" w:left="1418" w:header="1417" w:footer="1134" w:gutter="0"/>
      <w:pgNumType w:start="5"/>
      <w:cols w:num="1" w:space="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360" w:lineRule="auto"/>
      <w:jc w:val="left"/>
      <w:rPr>
        <w:rFonts w:ascii="Calibri" w:eastAsia="宋体" w:hAnsi="Calibri" w:cs="Times New Roman"/>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spacing w:line="360" w:lineRule="auto"/>
      <w:jc w:val="left"/>
      <w:rPr>
        <w:rFonts w:ascii="Calibri" w:eastAsia="宋体" w:hAnsi="Calibri" w:cs="Times New Roman"/>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caps/>
        <w:color w:val="000000" w:themeColor="text1"/>
        <w14:textFill>
          <w14:solidFill>
            <w14:schemeClr w14:val="tx1"/>
          </w14:solidFill>
        </w14:textFill>
      </w:rPr>
    </w:pPr>
    <w:r>
      <w:rPr>
        <w:caps/>
        <w:color w:val="000000" w:themeColor="text1"/>
        <w14:textFill>
          <w14:solidFill>
            <w14:schemeClr w14:val="tx1"/>
          </w14:solidFill>
        </w14:textFill>
      </w:rPr>
      <w:fldChar w:fldCharType="begin"/>
    </w:r>
    <w:r>
      <w:rPr>
        <w:caps/>
        <w:color w:val="000000" w:themeColor="text1"/>
        <w14:textFill>
          <w14:solidFill>
            <w14:schemeClr w14:val="tx1"/>
          </w14:solidFill>
        </w14:textFill>
      </w:rPr>
      <w:instrText>PAGE   \* MERGEFORMAT</w:instrText>
    </w:r>
    <w:r>
      <w:rPr>
        <w:caps/>
        <w:color w:val="000000" w:themeColor="text1"/>
        <w14:textFill>
          <w14:solidFill>
            <w14:schemeClr w14:val="tx1"/>
          </w14:solidFill>
        </w14:textFill>
      </w:rPr>
      <w:fldChar w:fldCharType="separate"/>
    </w:r>
    <w:r>
      <w:rPr>
        <w:caps/>
        <w:color w:val="000000" w:themeColor="text1"/>
        <w:lang w:val="zh-CN"/>
        <w14:textFill>
          <w14:solidFill>
            <w14:schemeClr w14:val="tx1"/>
          </w14:solidFill>
        </w14:textFill>
      </w:rPr>
      <w:t>1</w:t>
    </w:r>
    <w:r>
      <w:rPr>
        <w:caps/>
        <w:color w:val="000000" w:themeColor="text1"/>
        <w14:textFill>
          <w14:solidFill>
            <w14:schemeClr w14:val="tx1"/>
          </w14:solidFill>
        </w14:textFill>
      </w:rPr>
      <w:fldChar w:fldCharType="end"/>
    </w:r>
  </w:p>
  <w:p>
    <w:pPr>
      <w:pStyle w:val="Footer"/>
      <w:jc w:val="center"/>
    </w:pPr>
    <w:r>
      <w:rPr>
        <w:rFonts w:hint="eastAsia"/>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caps/>
        <w:color w:val="000000" w:themeColor="text1"/>
        <w14:textFill>
          <w14:solidFill>
            <w14:schemeClr w14:val="tx1"/>
          </w14:solidFill>
        </w14:textFill>
      </w:rPr>
    </w:pPr>
    <w:r>
      <w:rPr>
        <w:caps/>
        <w:color w:val="000000" w:themeColor="text1"/>
        <w14:textFill>
          <w14:solidFill>
            <w14:schemeClr w14:val="tx1"/>
          </w14:solidFill>
        </w14:textFill>
      </w:rPr>
      <w:fldChar w:fldCharType="begin"/>
    </w:r>
    <w:r>
      <w:rPr>
        <w:caps/>
        <w:color w:val="000000" w:themeColor="text1"/>
        <w14:textFill>
          <w14:solidFill>
            <w14:schemeClr w14:val="tx1"/>
          </w14:solidFill>
        </w14:textFill>
      </w:rPr>
      <w:instrText>PAGE   \* MERGEFORMAT</w:instrText>
    </w:r>
    <w:r>
      <w:rPr>
        <w:caps/>
        <w:color w:val="000000" w:themeColor="text1"/>
        <w14:textFill>
          <w14:solidFill>
            <w14:schemeClr w14:val="tx1"/>
          </w14:solidFill>
        </w14:textFill>
      </w:rPr>
      <w:fldChar w:fldCharType="separate"/>
    </w:r>
    <w:r>
      <w:rPr>
        <w:caps/>
        <w:color w:val="000000" w:themeColor="text1"/>
        <w:lang w:val="zh-CN"/>
        <w14:textFill>
          <w14:solidFill>
            <w14:schemeClr w14:val="tx1"/>
          </w14:solidFill>
        </w14:textFill>
      </w:rPr>
      <w:t>3</w:t>
    </w:r>
    <w:r>
      <w:rPr>
        <w:caps/>
        <w:color w:val="000000" w:themeColor="text1"/>
        <w14:textFill>
          <w14:solidFill>
            <w14:schemeClr w14:val="tx1"/>
          </w14:solidFill>
        </w14:textFill>
      </w:rPr>
      <w:fldChar w:fldCharType="end"/>
    </w:r>
  </w:p>
  <w:p>
    <w:pPr>
      <w:pStyle w:val="Footer"/>
      <w:jc w:val="center"/>
    </w:pPr>
    <w:r>
      <w:rPr>
        <w:rFonts w:hint="eastAsia"/>
      </w:rPr>
      <w:t>·</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caps/>
        <w:color w:val="000000" w:themeColor="text1"/>
        <w14:textFill>
          <w14:solidFill>
            <w14:schemeClr w14:val="tx1"/>
          </w14:solidFill>
        </w14:textFill>
      </w:rPr>
    </w:pPr>
    <w:r>
      <w:rPr>
        <w:caps/>
        <w:color w:val="000000" w:themeColor="text1"/>
        <w14:textFill>
          <w14:solidFill>
            <w14:schemeClr w14:val="tx1"/>
          </w14:solidFill>
        </w14:textFill>
      </w:rPr>
      <w:fldChar w:fldCharType="begin"/>
    </w:r>
    <w:r>
      <w:rPr>
        <w:caps/>
        <w:color w:val="000000" w:themeColor="text1"/>
        <w14:textFill>
          <w14:solidFill>
            <w14:schemeClr w14:val="tx1"/>
          </w14:solidFill>
        </w14:textFill>
      </w:rPr>
      <w:instrText>PAGE   \* MERGEFORMAT</w:instrText>
    </w:r>
    <w:r>
      <w:rPr>
        <w:caps/>
        <w:color w:val="000000" w:themeColor="text1"/>
        <w14:textFill>
          <w14:solidFill>
            <w14:schemeClr w14:val="tx1"/>
          </w14:solidFill>
        </w14:textFill>
      </w:rPr>
      <w:fldChar w:fldCharType="separate"/>
    </w:r>
    <w:r>
      <w:rPr>
        <w:caps/>
        <w:color w:val="000000" w:themeColor="text1"/>
        <w:lang w:val="zh-CN"/>
        <w14:textFill>
          <w14:solidFill>
            <w14:schemeClr w14:val="tx1"/>
          </w14:solidFill>
        </w14:textFill>
      </w:rPr>
      <w:t>3</w:t>
    </w:r>
    <w:r>
      <w:rPr>
        <w:caps/>
        <w:color w:val="000000" w:themeColor="text1"/>
        <w14:textFill>
          <w14:solidFill>
            <w14:schemeClr w14:val="tx1"/>
          </w14:solidFill>
        </w14:textFill>
      </w:rPr>
      <w:fldChar w:fldCharType="end"/>
    </w:r>
  </w:p>
  <w:p>
    <w:pPr>
      <w:pStyle w:val="Footer"/>
      <w:jc w:val="center"/>
    </w:pPr>
    <w:r>
      <w:rPr>
        <w:rFonts w:hint="eastAsia"/>
      </w:rPr>
      <w:t>·</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caps/>
        <w:color w:val="000000" w:themeColor="text1"/>
        <w14:textFill>
          <w14:solidFill>
            <w14:schemeClr w14:val="tx1"/>
          </w14:solidFill>
        </w14:textFill>
      </w:rPr>
    </w:pPr>
    <w:r>
      <w:rPr>
        <w:caps/>
        <w:color w:val="000000" w:themeColor="text1"/>
        <w14:textFill>
          <w14:solidFill>
            <w14:schemeClr w14:val="tx1"/>
          </w14:solidFill>
        </w14:textFill>
      </w:rPr>
      <w:fldChar w:fldCharType="begin"/>
    </w:r>
    <w:r>
      <w:rPr>
        <w:caps/>
        <w:color w:val="000000" w:themeColor="text1"/>
        <w14:textFill>
          <w14:solidFill>
            <w14:schemeClr w14:val="tx1"/>
          </w14:solidFill>
        </w14:textFill>
      </w:rPr>
      <w:instrText>PAGE   \* MERGEFORMAT</w:instrText>
    </w:r>
    <w:r>
      <w:rPr>
        <w:caps/>
        <w:color w:val="000000" w:themeColor="text1"/>
        <w14:textFill>
          <w14:solidFill>
            <w14:schemeClr w14:val="tx1"/>
          </w14:solidFill>
        </w14:textFill>
      </w:rPr>
      <w:fldChar w:fldCharType="separate"/>
    </w:r>
    <w:r>
      <w:rPr>
        <w:caps/>
        <w:color w:val="000000" w:themeColor="text1"/>
        <w:lang w:val="zh-CN"/>
        <w14:textFill>
          <w14:solidFill>
            <w14:schemeClr w14:val="tx1"/>
          </w14:solidFill>
        </w14:textFill>
      </w:rPr>
      <w:t>4</w:t>
    </w:r>
    <w:r>
      <w:rPr>
        <w:caps/>
        <w:color w:val="000000" w:themeColor="text1"/>
        <w14:textFill>
          <w14:solidFill>
            <w14:schemeClr w14:val="tx1"/>
          </w14:solidFill>
        </w14:textFill>
      </w:rPr>
      <w:fldChar w:fldCharType="end"/>
    </w:r>
  </w:p>
  <w:p>
    <w:pPr>
      <w:pStyle w:val="Footer"/>
      <w:jc w:val="center"/>
    </w:pPr>
    <w:r>
      <w:rPr>
        <w:rFonts w:hint="eastAsia"/>
      </w:rPr>
      <w:t>·</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rPr>
        <w:caps/>
        <w:color w:val="000000" w:themeColor="text1"/>
        <w14:textFill>
          <w14:solidFill>
            <w14:schemeClr w14:val="tx1"/>
          </w14:solidFill>
        </w14:textFill>
      </w:rPr>
    </w:pPr>
    <w:r>
      <w:rPr>
        <w:caps/>
        <w:color w:val="000000" w:themeColor="text1"/>
        <w14:textFill>
          <w14:solidFill>
            <w14:schemeClr w14:val="tx1"/>
          </w14:solidFill>
        </w14:textFill>
      </w:rPr>
      <w:fldChar w:fldCharType="begin"/>
    </w:r>
    <w:r>
      <w:rPr>
        <w:caps/>
        <w:color w:val="000000" w:themeColor="text1"/>
        <w14:textFill>
          <w14:solidFill>
            <w14:schemeClr w14:val="tx1"/>
          </w14:solidFill>
        </w14:textFill>
      </w:rPr>
      <w:instrText>PAGE   \* MERGEFORMAT</w:instrText>
    </w:r>
    <w:r>
      <w:rPr>
        <w:caps/>
        <w:color w:val="000000" w:themeColor="text1"/>
        <w14:textFill>
          <w14:solidFill>
            <w14:schemeClr w14:val="tx1"/>
          </w14:solidFill>
        </w14:textFill>
      </w:rPr>
      <w:fldChar w:fldCharType="separate"/>
    </w:r>
    <w:r>
      <w:rPr>
        <w:caps/>
        <w:color w:val="000000" w:themeColor="text1"/>
        <w:lang w:val="zh-CN"/>
        <w14:textFill>
          <w14:solidFill>
            <w14:schemeClr w14:val="tx1"/>
          </w14:solidFill>
        </w14:textFill>
      </w:rPr>
      <w:t>6</w:t>
    </w:r>
    <w:r>
      <w:rPr>
        <w:caps/>
        <w:color w:val="000000" w:themeColor="text1"/>
        <w14:textFill>
          <w14:solidFill>
            <w14:schemeClr w14:val="tx1"/>
          </w14:solidFill>
        </w14:textFill>
      </w:rPr>
      <w:fldChar w:fldCharType="end"/>
    </w:r>
  </w:p>
  <w:p>
    <w:pPr>
      <w:pStyle w:val="Footer"/>
      <w:jc w:val="center"/>
    </w:pPr>
    <w:r>
      <w:rPr>
        <w:rFonts w:hint="eastAsia"/>
      </w:rPr>
      <w:t>·</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360" w:lineRule="auto"/>
      <w:ind w:firstLine="360" w:firstLineChars="200"/>
      <w:jc w:val="center"/>
      <w:rPr>
        <w:rFonts w:ascii="宋体" w:eastAsia="宋体" w:hAnsi="宋体" w:cs="宋体"/>
        <w:sz w:val="18"/>
        <w:szCs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360" w:lineRule="auto"/>
      <w:ind w:firstLine="360" w:firstLineChars="200"/>
      <w:jc w:val="center"/>
      <w:rPr>
        <w:rFonts w:ascii="宋体" w:eastAsia="宋体" w:hAnsi="宋体" w:cs="宋体"/>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360" w:lineRule="auto"/>
      <w:ind w:firstLine="360" w:firstLineChars="200"/>
      <w:jc w:val="center"/>
      <w:rPr>
        <w:rFonts w:ascii="宋体" w:eastAsia="宋体" w:hAnsi="宋体" w:cs="宋体"/>
        <w:sz w:val="18"/>
        <w:szCs w:val="18"/>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360" w:lineRule="auto"/>
      <w:ind w:firstLine="360" w:firstLineChars="200"/>
      <w:jc w:val="center"/>
      <w:rPr>
        <w:rFonts w:ascii="宋体" w:eastAsia="宋体" w:hAnsi="宋体" w:cs="宋体"/>
        <w:sz w:val="18"/>
        <w:szCs w:val="18"/>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360" w:lineRule="auto"/>
      <w:ind w:firstLine="360" w:firstLineChars="200"/>
      <w:jc w:val="center"/>
      <w:rPr>
        <w:rFonts w:ascii="宋体" w:eastAsia="宋体" w:hAnsi="宋体" w:cs="宋体"/>
        <w:sz w:val="18"/>
        <w:szCs w:val="18"/>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360" w:lineRule="auto"/>
      <w:ind w:firstLine="360" w:firstLineChars="200"/>
      <w:jc w:val="center"/>
      <w:rPr>
        <w:rFonts w:ascii="宋体" w:eastAsia="宋体" w:hAnsi="宋体" w:cs="宋体"/>
        <w:sz w:val="18"/>
        <w:szCs w:val="18"/>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Bdr>
        <w:bottom w:val="none" w:sz="0" w:space="1" w:color="auto"/>
      </w:pBdr>
      <w:tabs>
        <w:tab w:val="center" w:pos="4153"/>
        <w:tab w:val="right" w:pos="8306"/>
      </w:tabs>
      <w:snapToGrid w:val="0"/>
      <w:spacing w:line="360" w:lineRule="auto"/>
      <w:ind w:firstLine="360" w:firstLineChars="200"/>
      <w:jc w:val="center"/>
      <w:rPr>
        <w:rFonts w:ascii="宋体" w:eastAsia="宋体" w:hAnsi="宋体" w:cs="宋体"/>
        <w:sz w:val="18"/>
        <w:szCs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4EDE"/>
    <w:rsid w:val="0000735D"/>
    <w:rsid w:val="00014DE4"/>
    <w:rsid w:val="00035230"/>
    <w:rsid w:val="00062E46"/>
    <w:rsid w:val="000636EF"/>
    <w:rsid w:val="00063D09"/>
    <w:rsid w:val="00070269"/>
    <w:rsid w:val="00085C40"/>
    <w:rsid w:val="000C4B1B"/>
    <w:rsid w:val="000C73CC"/>
    <w:rsid w:val="000D0FFE"/>
    <w:rsid w:val="00137C31"/>
    <w:rsid w:val="0014307B"/>
    <w:rsid w:val="001632E7"/>
    <w:rsid w:val="00171D98"/>
    <w:rsid w:val="0017290A"/>
    <w:rsid w:val="00176336"/>
    <w:rsid w:val="00186B91"/>
    <w:rsid w:val="001875AF"/>
    <w:rsid w:val="001B7500"/>
    <w:rsid w:val="001C740A"/>
    <w:rsid w:val="001D4042"/>
    <w:rsid w:val="00206DB4"/>
    <w:rsid w:val="0023105F"/>
    <w:rsid w:val="002440B5"/>
    <w:rsid w:val="0024444A"/>
    <w:rsid w:val="00296454"/>
    <w:rsid w:val="002B362A"/>
    <w:rsid w:val="002C0463"/>
    <w:rsid w:val="002C1398"/>
    <w:rsid w:val="002E4938"/>
    <w:rsid w:val="002F2321"/>
    <w:rsid w:val="003050EC"/>
    <w:rsid w:val="003059FC"/>
    <w:rsid w:val="00325DF7"/>
    <w:rsid w:val="00336E8B"/>
    <w:rsid w:val="00345275"/>
    <w:rsid w:val="00377081"/>
    <w:rsid w:val="00385BBA"/>
    <w:rsid w:val="003933BD"/>
    <w:rsid w:val="00394A66"/>
    <w:rsid w:val="003C4F8C"/>
    <w:rsid w:val="003D1CD1"/>
    <w:rsid w:val="0040300F"/>
    <w:rsid w:val="00414650"/>
    <w:rsid w:val="004210A9"/>
    <w:rsid w:val="00437517"/>
    <w:rsid w:val="00445E10"/>
    <w:rsid w:val="0045238D"/>
    <w:rsid w:val="004572A5"/>
    <w:rsid w:val="004619FD"/>
    <w:rsid w:val="00462A4F"/>
    <w:rsid w:val="00487F54"/>
    <w:rsid w:val="004B37FA"/>
    <w:rsid w:val="004E081B"/>
    <w:rsid w:val="005702D4"/>
    <w:rsid w:val="00572662"/>
    <w:rsid w:val="0057407F"/>
    <w:rsid w:val="005839EC"/>
    <w:rsid w:val="005A0F94"/>
    <w:rsid w:val="005B3B2C"/>
    <w:rsid w:val="005B51A3"/>
    <w:rsid w:val="005C0062"/>
    <w:rsid w:val="005C16F4"/>
    <w:rsid w:val="005E19D0"/>
    <w:rsid w:val="00613981"/>
    <w:rsid w:val="0062086A"/>
    <w:rsid w:val="00623007"/>
    <w:rsid w:val="006370F6"/>
    <w:rsid w:val="00690573"/>
    <w:rsid w:val="00693DE0"/>
    <w:rsid w:val="006B2847"/>
    <w:rsid w:val="006D333D"/>
    <w:rsid w:val="007421B6"/>
    <w:rsid w:val="00743A02"/>
    <w:rsid w:val="00747249"/>
    <w:rsid w:val="0075014A"/>
    <w:rsid w:val="00753BD0"/>
    <w:rsid w:val="00763CE4"/>
    <w:rsid w:val="00767FAE"/>
    <w:rsid w:val="00777615"/>
    <w:rsid w:val="007960CF"/>
    <w:rsid w:val="0079657E"/>
    <w:rsid w:val="007A36E6"/>
    <w:rsid w:val="007A43CE"/>
    <w:rsid w:val="007A4496"/>
    <w:rsid w:val="007B10D4"/>
    <w:rsid w:val="007C4EA1"/>
    <w:rsid w:val="007E6341"/>
    <w:rsid w:val="00805E39"/>
    <w:rsid w:val="008262C4"/>
    <w:rsid w:val="00833AB1"/>
    <w:rsid w:val="0085045C"/>
    <w:rsid w:val="00856366"/>
    <w:rsid w:val="0086059E"/>
    <w:rsid w:val="00867F31"/>
    <w:rsid w:val="00870913"/>
    <w:rsid w:val="00882344"/>
    <w:rsid w:val="00897C62"/>
    <w:rsid w:val="008C58D1"/>
    <w:rsid w:val="008E7859"/>
    <w:rsid w:val="00902FBF"/>
    <w:rsid w:val="00905539"/>
    <w:rsid w:val="00905D9F"/>
    <w:rsid w:val="00910496"/>
    <w:rsid w:val="009254EC"/>
    <w:rsid w:val="0093395D"/>
    <w:rsid w:val="00943350"/>
    <w:rsid w:val="009448FE"/>
    <w:rsid w:val="00963FD2"/>
    <w:rsid w:val="00964BD2"/>
    <w:rsid w:val="00965DB2"/>
    <w:rsid w:val="009A4EA3"/>
    <w:rsid w:val="009B0978"/>
    <w:rsid w:val="009C352A"/>
    <w:rsid w:val="009C3801"/>
    <w:rsid w:val="009C382A"/>
    <w:rsid w:val="009C4026"/>
    <w:rsid w:val="00A24E14"/>
    <w:rsid w:val="00A41F37"/>
    <w:rsid w:val="00A54167"/>
    <w:rsid w:val="00A55D57"/>
    <w:rsid w:val="00A66FCB"/>
    <w:rsid w:val="00A67A3B"/>
    <w:rsid w:val="00A83F5D"/>
    <w:rsid w:val="00A96D6F"/>
    <w:rsid w:val="00AD465B"/>
    <w:rsid w:val="00AE58F2"/>
    <w:rsid w:val="00AF24F8"/>
    <w:rsid w:val="00B01253"/>
    <w:rsid w:val="00B02C40"/>
    <w:rsid w:val="00B04291"/>
    <w:rsid w:val="00B0751E"/>
    <w:rsid w:val="00B20E17"/>
    <w:rsid w:val="00B473F0"/>
    <w:rsid w:val="00B52937"/>
    <w:rsid w:val="00B65651"/>
    <w:rsid w:val="00C02B10"/>
    <w:rsid w:val="00C05601"/>
    <w:rsid w:val="00C22B4C"/>
    <w:rsid w:val="00C31042"/>
    <w:rsid w:val="00C33E53"/>
    <w:rsid w:val="00C41E64"/>
    <w:rsid w:val="00C56B1A"/>
    <w:rsid w:val="00C63DCC"/>
    <w:rsid w:val="00C84425"/>
    <w:rsid w:val="00C96DDB"/>
    <w:rsid w:val="00CA2CA6"/>
    <w:rsid w:val="00CA2E62"/>
    <w:rsid w:val="00CA3531"/>
    <w:rsid w:val="00CC5CA5"/>
    <w:rsid w:val="00CE68FF"/>
    <w:rsid w:val="00CF0529"/>
    <w:rsid w:val="00D1734D"/>
    <w:rsid w:val="00D310CF"/>
    <w:rsid w:val="00D33747"/>
    <w:rsid w:val="00D44531"/>
    <w:rsid w:val="00D46225"/>
    <w:rsid w:val="00D5598A"/>
    <w:rsid w:val="00D60327"/>
    <w:rsid w:val="00D8065F"/>
    <w:rsid w:val="00DA5536"/>
    <w:rsid w:val="00DB1A18"/>
    <w:rsid w:val="00DC4E5A"/>
    <w:rsid w:val="00DC4FC2"/>
    <w:rsid w:val="00DC7CA4"/>
    <w:rsid w:val="00DF09B6"/>
    <w:rsid w:val="00E14A34"/>
    <w:rsid w:val="00E24766"/>
    <w:rsid w:val="00E519F0"/>
    <w:rsid w:val="00E57DB0"/>
    <w:rsid w:val="00E7482D"/>
    <w:rsid w:val="00E905FD"/>
    <w:rsid w:val="00ED542F"/>
    <w:rsid w:val="00EE05D3"/>
    <w:rsid w:val="00EE6596"/>
    <w:rsid w:val="00EF14CD"/>
    <w:rsid w:val="00F05BB3"/>
    <w:rsid w:val="00F05D30"/>
    <w:rsid w:val="00F1042E"/>
    <w:rsid w:val="00F25A07"/>
    <w:rsid w:val="00F366EF"/>
    <w:rsid w:val="00F42D26"/>
    <w:rsid w:val="00F4528A"/>
    <w:rsid w:val="00F903DE"/>
    <w:rsid w:val="00FA5C37"/>
    <w:rsid w:val="00FC60AA"/>
    <w:rsid w:val="00FD4949"/>
    <w:rsid w:val="00FE4EDE"/>
    <w:rsid w:val="00FF4199"/>
    <w:rsid w:val="00FF7B53"/>
    <w:rsid w:val="03A95050"/>
    <w:rsid w:val="18577E85"/>
    <w:rsid w:val="1FA61E6A"/>
    <w:rsid w:val="20C71A67"/>
    <w:rsid w:val="21DC2A35"/>
    <w:rsid w:val="2AD13CA2"/>
    <w:rsid w:val="37EE7D62"/>
    <w:rsid w:val="42E65E76"/>
    <w:rsid w:val="47063A74"/>
    <w:rsid w:val="476D4B8E"/>
    <w:rsid w:val="5E0F4911"/>
    <w:rsid w:val="612E3136"/>
    <w:rsid w:val="68941F7C"/>
    <w:rsid w:val="7BCC2AB7"/>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semiHidden="0" w:uiPriority="0" w:unhideWhenUsed="0" w:qFormat="1"/>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uiPriority="0" w:qFormat="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1"/>
    <w:autoRedefine/>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0"/>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uiPriority w:val="39"/>
    <w:unhideWhenUsed/>
    <w:qFormat/>
    <w:pPr>
      <w:ind w:left="840" w:leftChars="400"/>
    </w:pPr>
  </w:style>
  <w:style w:type="paragraph" w:styleId="BalloonText">
    <w:name w:val="Balloon Text"/>
    <w:basedOn w:val="Normal"/>
    <w:link w:val="a1"/>
    <w:autoRedefine/>
    <w:uiPriority w:val="99"/>
    <w:semiHidden/>
    <w:unhideWhenUsed/>
    <w:qFormat/>
    <w:rPr>
      <w:sz w:val="18"/>
      <w:szCs w:val="18"/>
    </w:rPr>
  </w:style>
  <w:style w:type="paragraph" w:styleId="Footer">
    <w:name w:val="footer"/>
    <w:basedOn w:val="Normal"/>
    <w:link w:val="a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TOC2">
    <w:name w:val="toc 2"/>
    <w:basedOn w:val="Normal"/>
    <w:next w:val="Normal"/>
    <w:autoRedefine/>
    <w:uiPriority w:val="39"/>
    <w:unhideWhenUsed/>
    <w:qFormat/>
    <w:pPr>
      <w:ind w:left="420" w:leftChars="200"/>
    </w:p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autoRedefine/>
    <w:qFormat/>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paragraph" w:customStyle="1" w:styleId="2">
    <w:name w:val="正文首行缩进2"/>
    <w:autoRedefine/>
    <w:qFormat/>
    <w:pPr>
      <w:spacing w:beforeLines="20" w:afterLines="20" w:line="360" w:lineRule="auto"/>
      <w:ind w:firstLine="420"/>
      <w:jc w:val="both"/>
    </w:pPr>
    <w:rPr>
      <w:rFonts w:ascii="Times New Roman" w:eastAsia="宋体" w:hAnsi="Times New Roman" w:cs="Times New Roman" w:hint="eastAsia"/>
      <w:kern w:val="2"/>
      <w:sz w:val="24"/>
      <w:lang w:val="en-US" w:eastAsia="zh-CN" w:bidi="ar-SA"/>
    </w:rPr>
  </w:style>
  <w:style w:type="character" w:customStyle="1" w:styleId="a">
    <w:name w:val="页眉 字符"/>
    <w:basedOn w:val="DefaultParagraphFont"/>
    <w:link w:val="Header"/>
    <w:autoRedefine/>
    <w:uiPriority w:val="99"/>
    <w:qFormat/>
    <w:rPr>
      <w:sz w:val="18"/>
      <w:szCs w:val="18"/>
    </w:rPr>
  </w:style>
  <w:style w:type="character" w:customStyle="1" w:styleId="a0">
    <w:name w:val="页脚 字符"/>
    <w:basedOn w:val="DefaultParagraphFont"/>
    <w:link w:val="Footer"/>
    <w:autoRedefine/>
    <w:uiPriority w:val="99"/>
    <w:qFormat/>
    <w:rPr>
      <w:sz w:val="18"/>
      <w:szCs w:val="18"/>
    </w:rPr>
  </w:style>
  <w:style w:type="character" w:customStyle="1" w:styleId="1">
    <w:name w:val="标题 1 字符"/>
    <w:basedOn w:val="DefaultParagraphFont"/>
    <w:uiPriority w:val="9"/>
    <w:qFormat/>
    <w:rPr>
      <w:b/>
      <w:bCs/>
      <w:kern w:val="44"/>
      <w:sz w:val="44"/>
      <w:szCs w:val="44"/>
    </w:rPr>
  </w:style>
  <w:style w:type="character" w:customStyle="1" w:styleId="20">
    <w:name w:val="标题 2 字符"/>
    <w:basedOn w:val="DefaultParagraphFont"/>
    <w:link w:val="Heading2"/>
    <w:autoRedefine/>
    <w:uiPriority w:val="9"/>
    <w:qFormat/>
    <w:rPr>
      <w:rFonts w:asciiTheme="majorHAnsi" w:eastAsiaTheme="majorEastAsia" w:hAnsiTheme="majorHAnsi" w:cstheme="majorBidi"/>
      <w:b/>
      <w:bCs/>
      <w:sz w:val="32"/>
      <w:szCs w:val="32"/>
    </w:rPr>
  </w:style>
  <w:style w:type="character" w:customStyle="1" w:styleId="3">
    <w:name w:val="标题 3 字符"/>
    <w:basedOn w:val="DefaultParagraphFont"/>
    <w:link w:val="Heading3"/>
    <w:autoRedefine/>
    <w:uiPriority w:val="9"/>
    <w:qFormat/>
    <w:rPr>
      <w:b/>
      <w:bCs/>
      <w:sz w:val="32"/>
      <w:szCs w:val="32"/>
    </w:rPr>
  </w:style>
  <w:style w:type="paragraph" w:customStyle="1" w:styleId="TOC10">
    <w:name w:val="TOC 标题1"/>
    <w:basedOn w:val="Heading1"/>
    <w:next w:val="Normal"/>
    <w:autoRedefine/>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E75B6" w:themeColor="accent1" w:themeShade="BF"/>
      <w:kern w:val="0"/>
      <w:sz w:val="32"/>
      <w:szCs w:val="32"/>
    </w:rPr>
  </w:style>
  <w:style w:type="character" w:customStyle="1" w:styleId="a1">
    <w:name w:val="批注框文本 字符"/>
    <w:basedOn w:val="DefaultParagraphFont"/>
    <w:link w:val="BalloonText"/>
    <w:uiPriority w:val="99"/>
    <w:semiHidden/>
    <w:qFormat/>
    <w:rPr>
      <w:rFonts w:asciiTheme="minorHAnsi" w:eastAsiaTheme="minorEastAsia" w:hAnsiTheme="minorHAnsi" w:cstheme="minorBidi"/>
      <w:kern w:val="2"/>
      <w:sz w:val="18"/>
      <w:szCs w:val="18"/>
    </w:rPr>
  </w:style>
  <w:style w:type="character" w:customStyle="1" w:styleId="11">
    <w:name w:val="标题 1 字符1"/>
    <w:link w:val="Heading1"/>
    <w:uiPriority w:val="9"/>
    <w:qFormat/>
    <w:rPr>
      <w:b/>
      <w:bCs/>
      <w:sz w:val="24"/>
    </w:rPr>
  </w:style>
  <w:style w:type="character" w:customStyle="1" w:styleId="aoverlap">
    <w:name w:val="a_overlap"/>
    <w:basedOn w:val="DefaultParagraphFont"/>
    <w:rPr>
      <w:color w:val="FF0000"/>
    </w:rPr>
  </w:style>
  <w:style w:type="paragraph" w:customStyle="1" w:styleId="p">
    <w:name w:val="p"/>
    <w:basedOn w:val="Normal"/>
    <w:autoRedefine/>
    <w:pPr>
      <w:widowControl/>
      <w:jc w:val="left"/>
    </w:pPr>
    <w:rPr>
      <w:rFonts w:ascii="Times New Roman" w:hAnsi="Times New Roman" w:cs="Times New Roman"/>
      <w:kern w:val="0"/>
      <w:szCs w:val="21"/>
      <w:lang w:eastAsia="en-US"/>
    </w:rPr>
  </w:style>
  <w:style w:type="paragraph" w:customStyle="1" w:styleId="10">
    <w:name w:val="列出段落1"/>
    <w:basedOn w:val="Normal"/>
    <w:link w:val="12"/>
    <w:autoRedefine/>
    <w:unhideWhenUsed/>
    <w:qFormat/>
    <w:pPr>
      <w:autoSpaceDE w:val="0"/>
      <w:autoSpaceDN w:val="0"/>
      <w:spacing w:line="400" w:lineRule="exact"/>
      <w:ind w:firstLine="420"/>
    </w:pPr>
    <w:rPr>
      <w:rFonts w:ascii="Calibri" w:eastAsia="宋体" w:hAnsi="Calibri" w:cs="Times New Roman"/>
      <w:kern w:val="0"/>
      <w:lang w:val="zh-CN" w:bidi="zh-CN"/>
    </w:rPr>
  </w:style>
  <w:style w:type="character" w:customStyle="1" w:styleId="12">
    <w:name w:val="列出段落1 字符"/>
    <w:basedOn w:val="DefaultParagraphFont"/>
    <w:link w:val="10"/>
    <w:autoRedefine/>
    <w:rPr>
      <w:rFonts w:ascii="Calibri" w:hAnsi="Calibri"/>
      <w:sz w:val="21"/>
      <w:szCs w:val="22"/>
      <w:lang w:val="zh-CN" w:bidi="zh-CN"/>
    </w:rPr>
  </w:style>
  <w:style w:type="character" w:styleId="PlaceholderText">
    <w:name w:val="Placeholder Text"/>
    <w:basedOn w:val="DefaultParagraphFont"/>
    <w:uiPriority w:val="99"/>
    <w:semiHidden/>
    <w:rPr>
      <w:color w:val="808080"/>
    </w:rPr>
  </w:style>
  <w:style w:type="paragraph" w:styleId="ListParagraph">
    <w:name w:val="List Paragraph"/>
    <w:basedOn w:val="Normal"/>
    <w:uiPriority w:val="99"/>
    <w:qFormat/>
    <w:pPr>
      <w:ind w:firstLine="420" w:firstLineChars="200"/>
    </w:pPr>
  </w:style>
  <w:style w:type="table" w:customStyle="1" w:styleId="TableGrid0">
    <w:name w:val="Table Grid_0"/>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image" Target="media/image1.png" /><Relationship Id="rId19" Type="http://schemas.openxmlformats.org/officeDocument/2006/relationships/hyperlink" Target="https://d.book118.com/168123017071006036" TargetMode="Externa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ABB6754-6118-4421-BED1-879E85C8F389}">
  <ds:schemaRefs/>
</ds:datastoreItem>
</file>

<file path=docProps/app.xml><?xml version="1.0" encoding="utf-8"?>
<Properties xmlns="http://schemas.openxmlformats.org/officeDocument/2006/extended-properties" xmlns:vt="http://schemas.openxmlformats.org/officeDocument/2006/docPropsVTypes">
  <Template>Normal.dotm</Template>
  <TotalTime>989</TotalTime>
  <Pages>9</Pages>
  <Words>3106</Words>
  <Characters>17705</Characters>
  <Application>Microsoft Office Word</Application>
  <DocSecurity>0</DocSecurity>
  <Lines>147</Lines>
  <Paragraphs>41</Paragraphs>
  <ScaleCrop>false</ScaleCrop>
  <Company>P R C</Company>
  <LinksUpToDate>false</LinksUpToDate>
  <CharactersWithSpaces>20770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ABEEL</cp:lastModifiedBy>
  <cp:revision>29</cp:revision>
  <dcterms:created xsi:type="dcterms:W3CDTF">2021-04-26T15:02:00Z</dcterms:created>
  <dcterms:modified xsi:type="dcterms:W3CDTF">2024-02-18T14:13:48Z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619F9F6136194F939F13B0F15AE2499C_13</vt:lpwstr>
  </property>
  <property fmtid="{D5CDD505-2E9C-101B-9397-08002B2CF9AE}" pid="3" name="KSOProductBuildVer">
    <vt:lpwstr>2052-12.1.0.16388</vt:lpwstr>
  </property>
</Properties>
</file>