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光栅式万能工具显微镜项目规划设计蓝图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995" w:history="1">
        <w:r>
          <w:rPr>
            <w:rFonts w:ascii="仿宋" w:eastAsia="仿宋" w:hAnsi="仿宋" w:cs="仿宋" w:hint="eastAsia"/>
            <w:lang w:eastAsia="zh-CN"/>
          </w:rPr>
          <w:t>前言</w:t>
        </w:r>
        <w:r>
          <w:tab/>
        </w:r>
        <w:r>
          <w:fldChar w:fldCharType="begin"/>
        </w:r>
        <w:r>
          <w:instrText xml:space="preserve"> PAGEREF _Toc28995 \h </w:instrText>
        </w:r>
        <w:r>
          <w:fldChar w:fldCharType="separate"/>
        </w:r>
        <w:r>
          <w:t>3</w:t>
        </w:r>
        <w:r>
          <w:fldChar w:fldCharType="end"/>
        </w:r>
      </w:hyperlink>
    </w:p>
    <w:p>
      <w:pPr>
        <w:pStyle w:val="TOC1"/>
        <w:tabs>
          <w:tab w:val="right" w:leader="dot" w:pos="8306"/>
        </w:tabs>
      </w:pPr>
      <w:hyperlink w:anchor="_Toc6924" w:history="1">
        <w:r>
          <w:rPr>
            <w:rFonts w:ascii="仿宋" w:eastAsia="仿宋" w:hAnsi="仿宋" w:cs="仿宋" w:hint="eastAsia"/>
            <w:lang w:eastAsia="zh-CN"/>
          </w:rPr>
          <w:t>一、工艺说明</w:t>
        </w:r>
        <w:r>
          <w:tab/>
        </w:r>
        <w:r>
          <w:fldChar w:fldCharType="begin"/>
        </w:r>
        <w:r>
          <w:instrText xml:space="preserve"> PAGEREF _Toc6924 \h </w:instrText>
        </w:r>
        <w:r>
          <w:fldChar w:fldCharType="separate"/>
        </w:r>
        <w:r>
          <w:t>3</w:t>
        </w:r>
        <w:r>
          <w:fldChar w:fldCharType="end"/>
        </w:r>
      </w:hyperlink>
    </w:p>
    <w:p>
      <w:pPr>
        <w:pStyle w:val="TOC2"/>
        <w:tabs>
          <w:tab w:val="right" w:leader="dot" w:pos="8306"/>
        </w:tabs>
      </w:pPr>
      <w:hyperlink w:anchor="_Toc16727" w:history="1">
        <w:r>
          <w:rPr>
            <w:rFonts w:ascii="仿宋" w:eastAsia="仿宋" w:hAnsi="仿宋" w:cs="仿宋" w:hint="eastAsia"/>
            <w:lang w:eastAsia="zh-CN"/>
          </w:rPr>
          <w:t>(一)、技术管理特点</w:t>
        </w:r>
        <w:r>
          <w:tab/>
        </w:r>
        <w:r>
          <w:fldChar w:fldCharType="begin"/>
        </w:r>
        <w:r>
          <w:instrText xml:space="preserve"> PAGEREF _Toc16727 \h </w:instrText>
        </w:r>
        <w:r>
          <w:fldChar w:fldCharType="separate"/>
        </w:r>
        <w:r>
          <w:t>3</w:t>
        </w:r>
        <w:r>
          <w:fldChar w:fldCharType="end"/>
        </w:r>
      </w:hyperlink>
    </w:p>
    <w:p>
      <w:pPr>
        <w:pStyle w:val="TOC2"/>
        <w:tabs>
          <w:tab w:val="right" w:leader="dot" w:pos="8306"/>
        </w:tabs>
      </w:pPr>
      <w:hyperlink w:anchor="_Toc3567" w:history="1">
        <w:r>
          <w:rPr>
            <w:rFonts w:ascii="仿宋" w:eastAsia="仿宋" w:hAnsi="仿宋" w:cs="仿宋" w:hint="eastAsia"/>
            <w:lang w:eastAsia="zh-CN"/>
          </w:rPr>
          <w:t>(二)、光栅式万能工具显微镜项目工艺技术设计方案</w:t>
        </w:r>
        <w:r>
          <w:tab/>
        </w:r>
        <w:r>
          <w:fldChar w:fldCharType="begin"/>
        </w:r>
        <w:r>
          <w:instrText xml:space="preserve"> PAGEREF _Toc3567 \h </w:instrText>
        </w:r>
        <w:r>
          <w:fldChar w:fldCharType="separate"/>
        </w:r>
        <w:r>
          <w:t>4</w:t>
        </w:r>
        <w:r>
          <w:fldChar w:fldCharType="end"/>
        </w:r>
      </w:hyperlink>
    </w:p>
    <w:p>
      <w:pPr>
        <w:pStyle w:val="TOC2"/>
        <w:tabs>
          <w:tab w:val="right" w:leader="dot" w:pos="8306"/>
        </w:tabs>
      </w:pPr>
      <w:hyperlink w:anchor="_Toc10862" w:history="1">
        <w:r>
          <w:rPr>
            <w:rFonts w:ascii="仿宋" w:eastAsia="仿宋" w:hAnsi="仿宋" w:cs="仿宋" w:hint="eastAsia"/>
            <w:lang w:eastAsia="zh-CN"/>
          </w:rPr>
          <w:t>(三)、设备选型方案</w:t>
        </w:r>
        <w:r>
          <w:tab/>
        </w:r>
        <w:r>
          <w:fldChar w:fldCharType="begin"/>
        </w:r>
        <w:r>
          <w:instrText xml:space="preserve"> PAGEREF _Toc10862 \h </w:instrText>
        </w:r>
        <w:r>
          <w:fldChar w:fldCharType="separate"/>
        </w:r>
        <w:r>
          <w:t>6</w:t>
        </w:r>
        <w:r>
          <w:fldChar w:fldCharType="end"/>
        </w:r>
      </w:hyperlink>
    </w:p>
    <w:p>
      <w:pPr>
        <w:pStyle w:val="TOC1"/>
        <w:tabs>
          <w:tab w:val="right" w:leader="dot" w:pos="8306"/>
        </w:tabs>
      </w:pPr>
      <w:hyperlink w:anchor="_Toc19470" w:history="1">
        <w:r>
          <w:rPr>
            <w:rFonts w:ascii="仿宋" w:eastAsia="仿宋" w:hAnsi="仿宋" w:cs="仿宋" w:hint="eastAsia"/>
            <w:lang w:eastAsia="zh-CN"/>
          </w:rPr>
          <w:t>二、光栅式万能工具显微镜项目绩效评估</w:t>
        </w:r>
        <w:r>
          <w:tab/>
        </w:r>
        <w:r>
          <w:fldChar w:fldCharType="begin"/>
        </w:r>
        <w:r>
          <w:instrText xml:space="preserve"> PAGEREF _Toc19470 \h </w:instrText>
        </w:r>
        <w:r>
          <w:fldChar w:fldCharType="separate"/>
        </w:r>
        <w:r>
          <w:t>7</w:t>
        </w:r>
        <w:r>
          <w:fldChar w:fldCharType="end"/>
        </w:r>
      </w:hyperlink>
    </w:p>
    <w:p>
      <w:pPr>
        <w:pStyle w:val="TOC2"/>
        <w:tabs>
          <w:tab w:val="right" w:leader="dot" w:pos="8306"/>
        </w:tabs>
      </w:pPr>
      <w:hyperlink w:anchor="_Toc18442" w:history="1">
        <w:r>
          <w:rPr>
            <w:rFonts w:ascii="仿宋" w:eastAsia="仿宋" w:hAnsi="仿宋" w:cs="仿宋" w:hint="eastAsia"/>
            <w:lang w:eastAsia="zh-CN"/>
          </w:rPr>
          <w:t>(一)、绩效评估指标</w:t>
        </w:r>
        <w:r>
          <w:tab/>
        </w:r>
        <w:r>
          <w:fldChar w:fldCharType="begin"/>
        </w:r>
        <w:r>
          <w:instrText xml:space="preserve"> PAGEREF _Toc18442 \h </w:instrText>
        </w:r>
        <w:r>
          <w:fldChar w:fldCharType="separate"/>
        </w:r>
        <w:r>
          <w:t>7</w:t>
        </w:r>
        <w:r>
          <w:fldChar w:fldCharType="end"/>
        </w:r>
      </w:hyperlink>
    </w:p>
    <w:p>
      <w:pPr>
        <w:pStyle w:val="TOC2"/>
        <w:tabs>
          <w:tab w:val="right" w:leader="dot" w:pos="8306"/>
        </w:tabs>
      </w:pPr>
      <w:hyperlink w:anchor="_Toc7918" w:history="1">
        <w:r>
          <w:rPr>
            <w:rFonts w:ascii="仿宋" w:eastAsia="仿宋" w:hAnsi="仿宋" w:cs="仿宋" w:hint="eastAsia"/>
            <w:lang w:eastAsia="zh-CN"/>
          </w:rPr>
          <w:t>(二)、绩效评估方法</w:t>
        </w:r>
        <w:r>
          <w:tab/>
        </w:r>
        <w:r>
          <w:fldChar w:fldCharType="begin"/>
        </w:r>
        <w:r>
          <w:instrText xml:space="preserve"> PAGEREF _Toc7918 \h </w:instrText>
        </w:r>
        <w:r>
          <w:fldChar w:fldCharType="separate"/>
        </w:r>
        <w:r>
          <w:t>8</w:t>
        </w:r>
        <w:r>
          <w:fldChar w:fldCharType="end"/>
        </w:r>
      </w:hyperlink>
    </w:p>
    <w:p>
      <w:pPr>
        <w:pStyle w:val="TOC2"/>
        <w:tabs>
          <w:tab w:val="right" w:leader="dot" w:pos="8306"/>
        </w:tabs>
      </w:pPr>
      <w:hyperlink w:anchor="_Toc12644" w:history="1">
        <w:r>
          <w:rPr>
            <w:rFonts w:ascii="仿宋" w:eastAsia="仿宋" w:hAnsi="仿宋" w:cs="仿宋" w:hint="eastAsia"/>
            <w:lang w:eastAsia="zh-CN"/>
          </w:rPr>
          <w:t>(三)、绩效评估周期</w:t>
        </w:r>
        <w:r>
          <w:tab/>
        </w:r>
        <w:r>
          <w:fldChar w:fldCharType="begin"/>
        </w:r>
        <w:r>
          <w:instrText xml:space="preserve"> PAGEREF _Toc12644 \h </w:instrText>
        </w:r>
        <w:r>
          <w:fldChar w:fldCharType="separate"/>
        </w:r>
        <w:r>
          <w:t>9</w:t>
        </w:r>
        <w:r>
          <w:fldChar w:fldCharType="end"/>
        </w:r>
      </w:hyperlink>
    </w:p>
    <w:p>
      <w:pPr>
        <w:pStyle w:val="TOC1"/>
        <w:tabs>
          <w:tab w:val="right" w:leader="dot" w:pos="8306"/>
        </w:tabs>
      </w:pPr>
      <w:hyperlink w:anchor="_Toc3471" w:history="1">
        <w:r>
          <w:rPr>
            <w:rFonts w:ascii="仿宋" w:eastAsia="仿宋" w:hAnsi="仿宋" w:cs="仿宋" w:hint="eastAsia"/>
            <w:lang w:eastAsia="zh-CN"/>
          </w:rPr>
          <w:t>三、光栅式万能工具显微镜项目可持续发展</w:t>
        </w:r>
        <w:r>
          <w:tab/>
        </w:r>
        <w:r>
          <w:fldChar w:fldCharType="begin"/>
        </w:r>
        <w:r>
          <w:instrText xml:space="preserve"> PAGEREF _Toc3471 \h </w:instrText>
        </w:r>
        <w:r>
          <w:fldChar w:fldCharType="separate"/>
        </w:r>
        <w:r>
          <w:t>10</w:t>
        </w:r>
        <w:r>
          <w:fldChar w:fldCharType="end"/>
        </w:r>
      </w:hyperlink>
    </w:p>
    <w:p>
      <w:pPr>
        <w:pStyle w:val="TOC2"/>
        <w:tabs>
          <w:tab w:val="right" w:leader="dot" w:pos="8306"/>
        </w:tabs>
      </w:pPr>
      <w:hyperlink w:anchor="_Toc29595" w:history="1">
        <w:r>
          <w:rPr>
            <w:rFonts w:ascii="仿宋" w:eastAsia="仿宋" w:hAnsi="仿宋" w:cs="仿宋" w:hint="eastAsia"/>
            <w:lang w:eastAsia="zh-CN"/>
          </w:rPr>
          <w:t>(一)、可持续战略与实践</w:t>
        </w:r>
        <w:r>
          <w:tab/>
        </w:r>
        <w:r>
          <w:fldChar w:fldCharType="begin"/>
        </w:r>
        <w:r>
          <w:instrText xml:space="preserve"> PAGEREF _Toc29595 \h </w:instrText>
        </w:r>
        <w:r>
          <w:fldChar w:fldCharType="separate"/>
        </w:r>
        <w:r>
          <w:t>10</w:t>
        </w:r>
        <w:r>
          <w:fldChar w:fldCharType="end"/>
        </w:r>
      </w:hyperlink>
    </w:p>
    <w:p>
      <w:pPr>
        <w:pStyle w:val="TOC2"/>
        <w:tabs>
          <w:tab w:val="right" w:leader="dot" w:pos="8306"/>
        </w:tabs>
      </w:pPr>
      <w:hyperlink w:anchor="_Toc29247" w:history="1">
        <w:r>
          <w:rPr>
            <w:rFonts w:ascii="仿宋" w:eastAsia="仿宋" w:hAnsi="仿宋" w:cs="仿宋" w:hint="eastAsia"/>
            <w:lang w:eastAsia="zh-CN"/>
          </w:rPr>
          <w:t>(二)、环保与社会责任</w:t>
        </w:r>
        <w:r>
          <w:tab/>
        </w:r>
        <w:r>
          <w:fldChar w:fldCharType="begin"/>
        </w:r>
        <w:r>
          <w:instrText xml:space="preserve"> PAGEREF _Toc29247 \h </w:instrText>
        </w:r>
        <w:r>
          <w:fldChar w:fldCharType="separate"/>
        </w:r>
        <w:r>
          <w:t>11</w:t>
        </w:r>
        <w:r>
          <w:fldChar w:fldCharType="end"/>
        </w:r>
      </w:hyperlink>
    </w:p>
    <w:p>
      <w:pPr>
        <w:pStyle w:val="TOC1"/>
        <w:tabs>
          <w:tab w:val="right" w:leader="dot" w:pos="8306"/>
        </w:tabs>
      </w:pPr>
      <w:hyperlink w:anchor="_Toc17066" w:history="1">
        <w:r>
          <w:rPr>
            <w:rFonts w:ascii="仿宋" w:eastAsia="仿宋" w:hAnsi="仿宋" w:cs="仿宋" w:hint="eastAsia"/>
            <w:lang w:eastAsia="zh-CN"/>
          </w:rPr>
          <w:t>四、光栅式万能工具显微镜项目选址可行性分析</w:t>
        </w:r>
        <w:r>
          <w:tab/>
        </w:r>
        <w:r>
          <w:fldChar w:fldCharType="begin"/>
        </w:r>
        <w:r>
          <w:instrText xml:space="preserve"> PAGEREF _Toc17066 \h </w:instrText>
        </w:r>
        <w:r>
          <w:fldChar w:fldCharType="separate"/>
        </w:r>
        <w:r>
          <w:t>12</w:t>
        </w:r>
        <w:r>
          <w:fldChar w:fldCharType="end"/>
        </w:r>
      </w:hyperlink>
    </w:p>
    <w:p>
      <w:pPr>
        <w:pStyle w:val="TOC2"/>
        <w:tabs>
          <w:tab w:val="right" w:leader="dot" w:pos="8306"/>
        </w:tabs>
      </w:pPr>
      <w:hyperlink w:anchor="_Toc4176" w:history="1">
        <w:r>
          <w:rPr>
            <w:rFonts w:ascii="仿宋" w:eastAsia="仿宋" w:hAnsi="仿宋" w:cs="仿宋" w:hint="eastAsia"/>
            <w:lang w:eastAsia="zh-CN"/>
          </w:rPr>
          <w:t>(一)、光栅式万能工具显微镜项目选址</w:t>
        </w:r>
        <w:r>
          <w:tab/>
        </w:r>
        <w:r>
          <w:fldChar w:fldCharType="begin"/>
        </w:r>
        <w:r>
          <w:instrText xml:space="preserve"> PAGEREF _Toc4176 \h </w:instrText>
        </w:r>
        <w:r>
          <w:fldChar w:fldCharType="separate"/>
        </w:r>
        <w:r>
          <w:t>12</w:t>
        </w:r>
        <w:r>
          <w:fldChar w:fldCharType="end"/>
        </w:r>
      </w:hyperlink>
    </w:p>
    <w:p>
      <w:pPr>
        <w:pStyle w:val="TOC2"/>
        <w:tabs>
          <w:tab w:val="right" w:leader="dot" w:pos="8306"/>
        </w:tabs>
      </w:pPr>
      <w:hyperlink w:anchor="_Toc16088" w:history="1">
        <w:r>
          <w:rPr>
            <w:rFonts w:ascii="仿宋" w:eastAsia="仿宋" w:hAnsi="仿宋" w:cs="仿宋" w:hint="eastAsia"/>
            <w:lang w:eastAsia="zh-CN"/>
          </w:rPr>
          <w:t>(二)、用地控制指标</w:t>
        </w:r>
        <w:r>
          <w:tab/>
        </w:r>
        <w:r>
          <w:fldChar w:fldCharType="begin"/>
        </w:r>
        <w:r>
          <w:instrText xml:space="preserve"> PAGEREF _Toc16088 \h </w:instrText>
        </w:r>
        <w:r>
          <w:fldChar w:fldCharType="separate"/>
        </w:r>
        <w:r>
          <w:t>12</w:t>
        </w:r>
        <w:r>
          <w:fldChar w:fldCharType="end"/>
        </w:r>
      </w:hyperlink>
    </w:p>
    <w:p>
      <w:pPr>
        <w:pStyle w:val="TOC2"/>
        <w:tabs>
          <w:tab w:val="right" w:leader="dot" w:pos="8306"/>
        </w:tabs>
      </w:pPr>
      <w:hyperlink w:anchor="_Toc12354" w:history="1">
        <w:r>
          <w:rPr>
            <w:rFonts w:ascii="仿宋" w:eastAsia="仿宋" w:hAnsi="仿宋" w:cs="仿宋" w:hint="eastAsia"/>
            <w:lang w:eastAsia="zh-CN"/>
          </w:rPr>
          <w:t>(三)、节约用地措施</w:t>
        </w:r>
        <w:r>
          <w:tab/>
        </w:r>
        <w:r>
          <w:fldChar w:fldCharType="begin"/>
        </w:r>
        <w:r>
          <w:instrText xml:space="preserve"> PAGEREF _Toc12354 \h </w:instrText>
        </w:r>
        <w:r>
          <w:fldChar w:fldCharType="separate"/>
        </w:r>
        <w:r>
          <w:t>14</w:t>
        </w:r>
        <w:r>
          <w:fldChar w:fldCharType="end"/>
        </w:r>
      </w:hyperlink>
    </w:p>
    <w:p>
      <w:pPr>
        <w:pStyle w:val="TOC2"/>
        <w:tabs>
          <w:tab w:val="right" w:leader="dot" w:pos="8306"/>
        </w:tabs>
      </w:pPr>
      <w:hyperlink w:anchor="_Toc23217" w:history="1">
        <w:r>
          <w:rPr>
            <w:rFonts w:ascii="仿宋" w:eastAsia="仿宋" w:hAnsi="仿宋" w:cs="仿宋" w:hint="eastAsia"/>
            <w:lang w:eastAsia="zh-CN"/>
          </w:rPr>
          <w:t>(四)、总图布置方案</w:t>
        </w:r>
        <w:r>
          <w:tab/>
        </w:r>
        <w:r>
          <w:fldChar w:fldCharType="begin"/>
        </w:r>
        <w:r>
          <w:instrText xml:space="preserve"> PAGEREF _Toc23217 \h </w:instrText>
        </w:r>
        <w:r>
          <w:fldChar w:fldCharType="separate"/>
        </w:r>
        <w:r>
          <w:t>16</w:t>
        </w:r>
        <w:r>
          <w:fldChar w:fldCharType="end"/>
        </w:r>
      </w:hyperlink>
    </w:p>
    <w:p>
      <w:pPr>
        <w:pStyle w:val="TOC2"/>
        <w:tabs>
          <w:tab w:val="right" w:leader="dot" w:pos="8306"/>
        </w:tabs>
      </w:pPr>
      <w:hyperlink w:anchor="_Toc15955" w:history="1">
        <w:r>
          <w:rPr>
            <w:rFonts w:ascii="仿宋" w:eastAsia="仿宋" w:hAnsi="仿宋" w:cs="仿宋" w:hint="eastAsia"/>
            <w:lang w:eastAsia="zh-CN"/>
          </w:rPr>
          <w:t>(五)、选址综合评价</w:t>
        </w:r>
        <w:r>
          <w:tab/>
        </w:r>
        <w:r>
          <w:fldChar w:fldCharType="begin"/>
        </w:r>
        <w:r>
          <w:instrText xml:space="preserve"> PAGEREF _Toc15955 \h </w:instrText>
        </w:r>
        <w:r>
          <w:fldChar w:fldCharType="separate"/>
        </w:r>
        <w:r>
          <w:t>17</w:t>
        </w:r>
        <w:r>
          <w:fldChar w:fldCharType="end"/>
        </w:r>
      </w:hyperlink>
    </w:p>
    <w:p>
      <w:pPr>
        <w:pStyle w:val="TOC1"/>
        <w:tabs>
          <w:tab w:val="right" w:leader="dot" w:pos="8306"/>
        </w:tabs>
      </w:pPr>
      <w:hyperlink w:anchor="_Toc3535" w:history="1">
        <w:r>
          <w:rPr>
            <w:rFonts w:ascii="仿宋" w:eastAsia="仿宋" w:hAnsi="仿宋" w:cs="仿宋" w:hint="eastAsia"/>
            <w:lang w:eastAsia="zh-CN"/>
          </w:rPr>
          <w:t>五、产品规划分析</w:t>
        </w:r>
        <w:r>
          <w:tab/>
        </w:r>
        <w:r>
          <w:fldChar w:fldCharType="begin"/>
        </w:r>
        <w:r>
          <w:instrText xml:space="preserve"> PAGEREF _Toc3535 \h </w:instrText>
        </w:r>
        <w:r>
          <w:fldChar w:fldCharType="separate"/>
        </w:r>
        <w:r>
          <w:t>18</w:t>
        </w:r>
        <w:r>
          <w:fldChar w:fldCharType="end"/>
        </w:r>
      </w:hyperlink>
    </w:p>
    <w:p>
      <w:pPr>
        <w:pStyle w:val="TOC2"/>
        <w:tabs>
          <w:tab w:val="right" w:leader="dot" w:pos="8306"/>
        </w:tabs>
      </w:pPr>
      <w:hyperlink w:anchor="_Toc1697" w:history="1">
        <w:r>
          <w:rPr>
            <w:rFonts w:ascii="仿宋" w:eastAsia="仿宋" w:hAnsi="仿宋" w:cs="仿宋" w:hint="eastAsia"/>
            <w:lang w:eastAsia="zh-CN"/>
          </w:rPr>
          <w:t>(一)、产品规划</w:t>
        </w:r>
        <w:r>
          <w:tab/>
        </w:r>
        <w:r>
          <w:fldChar w:fldCharType="begin"/>
        </w:r>
        <w:r>
          <w:instrText xml:space="preserve"> PAGEREF _Toc1697 \h </w:instrText>
        </w:r>
        <w:r>
          <w:fldChar w:fldCharType="separate"/>
        </w:r>
        <w:r>
          <w:t>18</w:t>
        </w:r>
        <w:r>
          <w:fldChar w:fldCharType="end"/>
        </w:r>
      </w:hyperlink>
    </w:p>
    <w:p>
      <w:pPr>
        <w:pStyle w:val="TOC2"/>
        <w:tabs>
          <w:tab w:val="right" w:leader="dot" w:pos="8306"/>
        </w:tabs>
      </w:pPr>
      <w:hyperlink w:anchor="_Toc8965" w:history="1">
        <w:r>
          <w:rPr>
            <w:rFonts w:ascii="仿宋" w:eastAsia="仿宋" w:hAnsi="仿宋" w:cs="仿宋" w:hint="eastAsia"/>
            <w:lang w:eastAsia="zh-CN"/>
          </w:rPr>
          <w:t>(二)、建设规模</w:t>
        </w:r>
        <w:r>
          <w:tab/>
        </w:r>
        <w:r>
          <w:fldChar w:fldCharType="begin"/>
        </w:r>
        <w:r>
          <w:instrText xml:space="preserve"> PAGEREF _Toc8965 \h </w:instrText>
        </w:r>
        <w:r>
          <w:fldChar w:fldCharType="separate"/>
        </w:r>
        <w:r>
          <w:t>19</w:t>
        </w:r>
        <w:r>
          <w:fldChar w:fldCharType="end"/>
        </w:r>
      </w:hyperlink>
    </w:p>
    <w:p>
      <w:pPr>
        <w:pStyle w:val="TOC1"/>
        <w:tabs>
          <w:tab w:val="right" w:leader="dot" w:pos="8306"/>
        </w:tabs>
      </w:pPr>
      <w:hyperlink w:anchor="_Toc17213" w:history="1">
        <w:r>
          <w:rPr>
            <w:rFonts w:ascii="仿宋" w:eastAsia="仿宋" w:hAnsi="仿宋" w:cs="仿宋" w:hint="eastAsia"/>
            <w:lang w:eastAsia="zh-CN"/>
          </w:rPr>
          <w:t>六、市场分析、调研</w:t>
        </w:r>
        <w:r>
          <w:tab/>
        </w:r>
        <w:r>
          <w:fldChar w:fldCharType="begin"/>
        </w:r>
        <w:r>
          <w:instrText xml:space="preserve"> PAGEREF _Toc17213 \h </w:instrText>
        </w:r>
        <w:r>
          <w:fldChar w:fldCharType="separate"/>
        </w:r>
        <w:r>
          <w:t>20</w:t>
        </w:r>
        <w:r>
          <w:fldChar w:fldCharType="end"/>
        </w:r>
      </w:hyperlink>
    </w:p>
    <w:p>
      <w:pPr>
        <w:pStyle w:val="TOC2"/>
        <w:tabs>
          <w:tab w:val="right" w:leader="dot" w:pos="8306"/>
        </w:tabs>
      </w:pPr>
      <w:hyperlink w:anchor="_Toc9372" w:history="1">
        <w:r>
          <w:rPr>
            <w:rFonts w:ascii="仿宋" w:eastAsia="仿宋" w:hAnsi="仿宋" w:cs="仿宋" w:hint="eastAsia"/>
            <w:lang w:eastAsia="zh-CN"/>
          </w:rPr>
          <w:t>(一)、光栅式万能工具显微镜行业分析</w:t>
        </w:r>
        <w:r>
          <w:tab/>
        </w:r>
        <w:r>
          <w:fldChar w:fldCharType="begin"/>
        </w:r>
        <w:r>
          <w:instrText xml:space="preserve"> PAGEREF _Toc9372 \h </w:instrText>
        </w:r>
        <w:r>
          <w:fldChar w:fldCharType="separate"/>
        </w:r>
        <w:r>
          <w:t>20</w:t>
        </w:r>
        <w:r>
          <w:fldChar w:fldCharType="end"/>
        </w:r>
      </w:hyperlink>
    </w:p>
    <w:p>
      <w:pPr>
        <w:pStyle w:val="TOC2"/>
        <w:tabs>
          <w:tab w:val="right" w:leader="dot" w:pos="8306"/>
        </w:tabs>
      </w:pPr>
      <w:hyperlink w:anchor="_Toc5081" w:history="1">
        <w:r>
          <w:rPr>
            <w:rFonts w:ascii="仿宋" w:eastAsia="仿宋" w:hAnsi="仿宋" w:cs="仿宋" w:hint="eastAsia"/>
            <w:lang w:eastAsia="zh-CN"/>
          </w:rPr>
          <w:t>(二)、光栅式万能工具显微镜市场分析预测</w:t>
        </w:r>
        <w:r>
          <w:tab/>
        </w:r>
        <w:r>
          <w:fldChar w:fldCharType="begin"/>
        </w:r>
        <w:r>
          <w:instrText xml:space="preserve"> PAGEREF _Toc5081 \h </w:instrText>
        </w:r>
        <w:r>
          <w:fldChar w:fldCharType="separate"/>
        </w:r>
        <w:r>
          <w:t>21</w:t>
        </w:r>
        <w:r>
          <w:fldChar w:fldCharType="end"/>
        </w:r>
      </w:hyperlink>
    </w:p>
    <w:p>
      <w:pPr>
        <w:pStyle w:val="TOC1"/>
        <w:tabs>
          <w:tab w:val="right" w:leader="dot" w:pos="8306"/>
        </w:tabs>
      </w:pPr>
      <w:hyperlink w:anchor="_Toc16327" w:history="1">
        <w:r>
          <w:rPr>
            <w:rFonts w:ascii="仿宋" w:eastAsia="仿宋" w:hAnsi="仿宋" w:cs="仿宋" w:hint="eastAsia"/>
            <w:lang w:eastAsia="zh-CN"/>
          </w:rPr>
          <w:t>七、光栅式万能工具显微镜项目投资规划</w:t>
        </w:r>
        <w:r>
          <w:tab/>
        </w:r>
        <w:r>
          <w:fldChar w:fldCharType="begin"/>
        </w:r>
        <w:r>
          <w:instrText xml:space="preserve"> PAGEREF _Toc16327 \h </w:instrText>
        </w:r>
        <w:r>
          <w:fldChar w:fldCharType="separate"/>
        </w:r>
        <w:r>
          <w:t>22</w:t>
        </w:r>
        <w:r>
          <w:fldChar w:fldCharType="end"/>
        </w:r>
      </w:hyperlink>
    </w:p>
    <w:p>
      <w:pPr>
        <w:pStyle w:val="TOC2"/>
        <w:tabs>
          <w:tab w:val="right" w:leader="dot" w:pos="8306"/>
        </w:tabs>
      </w:pPr>
      <w:hyperlink w:anchor="_Toc29695" w:history="1">
        <w:r>
          <w:rPr>
            <w:rFonts w:ascii="仿宋" w:eastAsia="仿宋" w:hAnsi="仿宋" w:cs="仿宋" w:hint="eastAsia"/>
            <w:lang w:eastAsia="zh-CN"/>
          </w:rPr>
          <w:t>(一)、光栅式万能工具显微镜项目总投资估算</w:t>
        </w:r>
        <w:r>
          <w:tab/>
        </w:r>
        <w:r>
          <w:fldChar w:fldCharType="begin"/>
        </w:r>
        <w:r>
          <w:instrText xml:space="preserve"> PAGEREF _Toc29695 \h </w:instrText>
        </w:r>
        <w:r>
          <w:fldChar w:fldCharType="separate"/>
        </w:r>
        <w:r>
          <w:t>22</w:t>
        </w:r>
        <w:r>
          <w:fldChar w:fldCharType="end"/>
        </w:r>
      </w:hyperlink>
    </w:p>
    <w:p>
      <w:pPr>
        <w:pStyle w:val="TOC2"/>
        <w:tabs>
          <w:tab w:val="right" w:leader="dot" w:pos="8306"/>
        </w:tabs>
      </w:pPr>
      <w:hyperlink w:anchor="_Toc127" w:history="1">
        <w:r>
          <w:rPr>
            <w:rFonts w:ascii="仿宋" w:eastAsia="仿宋" w:hAnsi="仿宋" w:cs="仿宋" w:hint="eastAsia"/>
            <w:lang w:eastAsia="zh-CN"/>
          </w:rPr>
          <w:t>(二)、资金筹措</w:t>
        </w:r>
        <w:r>
          <w:tab/>
        </w:r>
        <w:r>
          <w:fldChar w:fldCharType="begin"/>
        </w:r>
        <w:r>
          <w:instrText xml:space="preserve"> PAGEREF _Toc127 \h </w:instrText>
        </w:r>
        <w:r>
          <w:fldChar w:fldCharType="separate"/>
        </w:r>
        <w:r>
          <w:t>23</w:t>
        </w:r>
        <w:r>
          <w:fldChar w:fldCharType="end"/>
        </w:r>
      </w:hyperlink>
    </w:p>
    <w:p>
      <w:pPr>
        <w:pStyle w:val="TOC1"/>
        <w:tabs>
          <w:tab w:val="right" w:leader="dot" w:pos="8306"/>
        </w:tabs>
      </w:pPr>
      <w:hyperlink w:anchor="_Toc11254" w:history="1">
        <w:r>
          <w:rPr>
            <w:rFonts w:ascii="仿宋" w:eastAsia="仿宋" w:hAnsi="仿宋" w:cs="仿宋" w:hint="eastAsia"/>
            <w:lang w:eastAsia="zh-CN"/>
          </w:rPr>
          <w:t>八、光栅式万能工具显微镜项目人力资源管理</w:t>
        </w:r>
        <w:r>
          <w:tab/>
        </w:r>
        <w:r>
          <w:fldChar w:fldCharType="begin"/>
        </w:r>
        <w:r>
          <w:instrText xml:space="preserve"> PAGEREF _Toc11254 \h </w:instrText>
        </w:r>
        <w:r>
          <w:fldChar w:fldCharType="separate"/>
        </w:r>
        <w:r>
          <w:t>24</w:t>
        </w:r>
        <w:r>
          <w:fldChar w:fldCharType="end"/>
        </w:r>
      </w:hyperlink>
    </w:p>
    <w:p>
      <w:pPr>
        <w:pStyle w:val="TOC2"/>
        <w:tabs>
          <w:tab w:val="right" w:leader="dot" w:pos="8306"/>
        </w:tabs>
      </w:pPr>
      <w:hyperlink w:anchor="_Toc4445" w:history="1">
        <w:r>
          <w:rPr>
            <w:rFonts w:ascii="仿宋" w:eastAsia="仿宋" w:hAnsi="仿宋" w:cs="仿宋" w:hint="eastAsia"/>
            <w:lang w:eastAsia="zh-CN"/>
          </w:rPr>
          <w:t>(一)、建立健全的预算管理制度</w:t>
        </w:r>
        <w:r>
          <w:tab/>
        </w:r>
        <w:r>
          <w:fldChar w:fldCharType="begin"/>
        </w:r>
        <w:r>
          <w:instrText xml:space="preserve"> PAGEREF _Toc4445 \h </w:instrText>
        </w:r>
        <w:r>
          <w:fldChar w:fldCharType="separate"/>
        </w:r>
        <w:r>
          <w:t>24</w:t>
        </w:r>
        <w:r>
          <w:fldChar w:fldCharType="end"/>
        </w:r>
      </w:hyperlink>
    </w:p>
    <w:p>
      <w:pPr>
        <w:pStyle w:val="TOC2"/>
        <w:tabs>
          <w:tab w:val="right" w:leader="dot" w:pos="8306"/>
        </w:tabs>
      </w:pPr>
      <w:hyperlink w:anchor="_Toc22965" w:history="1">
        <w:r>
          <w:rPr>
            <w:rFonts w:ascii="仿宋" w:eastAsia="仿宋" w:hAnsi="仿宋" w:cs="仿宋" w:hint="eastAsia"/>
            <w:lang w:eastAsia="zh-CN"/>
          </w:rPr>
          <w:t>(二)、加强资金流动监控</w:t>
        </w:r>
        <w:r>
          <w:tab/>
        </w:r>
        <w:r>
          <w:fldChar w:fldCharType="begin"/>
        </w:r>
        <w:r>
          <w:instrText xml:space="preserve"> PAGEREF _Toc22965 \h </w:instrText>
        </w:r>
        <w:r>
          <w:fldChar w:fldCharType="separate"/>
        </w:r>
        <w:r>
          <w:t>26</w:t>
        </w:r>
        <w:r>
          <w:fldChar w:fldCharType="end"/>
        </w:r>
      </w:hyperlink>
    </w:p>
    <w:p>
      <w:pPr>
        <w:pStyle w:val="TOC2"/>
        <w:tabs>
          <w:tab w:val="right" w:leader="dot" w:pos="8306"/>
        </w:tabs>
      </w:pPr>
      <w:hyperlink w:anchor="_Toc18226" w:history="1">
        <w:r>
          <w:rPr>
            <w:rFonts w:ascii="仿宋" w:eastAsia="仿宋" w:hAnsi="仿宋" w:cs="仿宋" w:hint="eastAsia"/>
            <w:lang w:eastAsia="zh-CN"/>
          </w:rPr>
          <w:t>(三)、制定完善的风险控制机制</w:t>
        </w:r>
        <w:r>
          <w:tab/>
        </w:r>
        <w:r>
          <w:fldChar w:fldCharType="begin"/>
        </w:r>
        <w:r>
          <w:instrText xml:space="preserve"> PAGEREF _Toc18226 \h </w:instrText>
        </w:r>
        <w:r>
          <w:fldChar w:fldCharType="separate"/>
        </w:r>
        <w:r>
          <w:t>27</w:t>
        </w:r>
        <w:r>
          <w:fldChar w:fldCharType="end"/>
        </w:r>
      </w:hyperlink>
    </w:p>
    <w:p>
      <w:pPr>
        <w:pStyle w:val="TOC2"/>
        <w:tabs>
          <w:tab w:val="right" w:leader="dot" w:pos="8306"/>
        </w:tabs>
      </w:pPr>
      <w:hyperlink w:anchor="_Toc23197" w:history="1">
        <w:r>
          <w:rPr>
            <w:rFonts w:ascii="仿宋" w:eastAsia="仿宋" w:hAnsi="仿宋" w:cs="仿宋" w:hint="eastAsia"/>
            <w:lang w:eastAsia="zh-CN"/>
          </w:rPr>
          <w:t>(四)、优化成本管理</w:t>
        </w:r>
        <w:r>
          <w:tab/>
        </w:r>
        <w:r>
          <w:fldChar w:fldCharType="begin"/>
        </w:r>
        <w:r>
          <w:instrText xml:space="preserve"> PAGEREF _Toc23197 \h </w:instrText>
        </w:r>
        <w:r>
          <w:fldChar w:fldCharType="separate"/>
        </w:r>
        <w:r>
          <w:t>28</w:t>
        </w:r>
        <w:r>
          <w:fldChar w:fldCharType="end"/>
        </w:r>
      </w:hyperlink>
    </w:p>
    <w:p>
      <w:pPr>
        <w:pStyle w:val="TOC1"/>
        <w:tabs>
          <w:tab w:val="right" w:leader="dot" w:pos="8306"/>
        </w:tabs>
      </w:pPr>
      <w:hyperlink w:anchor="_Toc15976" w:history="1">
        <w:r>
          <w:rPr>
            <w:rFonts w:ascii="仿宋" w:eastAsia="仿宋" w:hAnsi="仿宋" w:cs="仿宋" w:hint="eastAsia"/>
            <w:lang w:eastAsia="zh-CN"/>
          </w:rPr>
          <w:t>九、生产安全保护</w:t>
        </w:r>
        <w:r>
          <w:tab/>
        </w:r>
        <w:r>
          <w:fldChar w:fldCharType="begin"/>
        </w:r>
        <w:r>
          <w:instrText xml:space="preserve"> PAGEREF _Toc15976 \h </w:instrText>
        </w:r>
        <w:r>
          <w:fldChar w:fldCharType="separate"/>
        </w:r>
        <w:r>
          <w:t>30</w:t>
        </w:r>
        <w:r>
          <w:fldChar w:fldCharType="end"/>
        </w:r>
      </w:hyperlink>
    </w:p>
    <w:p>
      <w:pPr>
        <w:pStyle w:val="TOC2"/>
        <w:tabs>
          <w:tab w:val="right" w:leader="dot" w:pos="8306"/>
        </w:tabs>
      </w:pPr>
      <w:hyperlink w:anchor="_Toc25550" w:history="1">
        <w:r>
          <w:rPr>
            <w:rFonts w:ascii="仿宋" w:eastAsia="仿宋" w:hAnsi="仿宋" w:cs="仿宋" w:hint="eastAsia"/>
            <w:lang w:eastAsia="zh-CN"/>
          </w:rPr>
          <w:t>(一)、消防安全</w:t>
        </w:r>
        <w:r>
          <w:tab/>
        </w:r>
        <w:r>
          <w:fldChar w:fldCharType="begin"/>
        </w:r>
        <w:r>
          <w:instrText xml:space="preserve"> PAGEREF _Toc25550 \h </w:instrText>
        </w:r>
        <w:r>
          <w:fldChar w:fldCharType="separate"/>
        </w:r>
        <w:r>
          <w:t>30</w:t>
        </w:r>
        <w:r>
          <w:fldChar w:fldCharType="end"/>
        </w:r>
      </w:hyperlink>
    </w:p>
    <w:p>
      <w:pPr>
        <w:pStyle w:val="TOC2"/>
        <w:tabs>
          <w:tab w:val="right" w:leader="dot" w:pos="8306"/>
        </w:tabs>
      </w:pPr>
      <w:hyperlink w:anchor="_Toc16505" w:history="1">
        <w:r>
          <w:rPr>
            <w:rFonts w:ascii="仿宋" w:eastAsia="仿宋" w:hAnsi="仿宋" w:cs="仿宋" w:hint="eastAsia"/>
            <w:lang w:eastAsia="zh-CN"/>
          </w:rPr>
          <w:t>(二)、防火防爆总图布置措施</w:t>
        </w:r>
        <w:r>
          <w:tab/>
        </w:r>
        <w:r>
          <w:fldChar w:fldCharType="begin"/>
        </w:r>
        <w:r>
          <w:instrText xml:space="preserve"> PAGEREF _Toc16505 \h </w:instrText>
        </w:r>
        <w:r>
          <w:fldChar w:fldCharType="separate"/>
        </w:r>
        <w:r>
          <w:t>32</w:t>
        </w:r>
        <w:r>
          <w:fldChar w:fldCharType="end"/>
        </w:r>
      </w:hyperlink>
    </w:p>
    <w:p>
      <w:pPr>
        <w:pStyle w:val="TOC2"/>
        <w:tabs>
          <w:tab w:val="right" w:leader="dot" w:pos="8306"/>
        </w:tabs>
      </w:pPr>
      <w:hyperlink w:anchor="_Toc18000" w:history="1">
        <w:r>
          <w:rPr>
            <w:rFonts w:ascii="仿宋" w:eastAsia="仿宋" w:hAnsi="仿宋" w:cs="仿宋" w:hint="eastAsia"/>
            <w:lang w:eastAsia="zh-CN"/>
          </w:rPr>
          <w:t>(三)、自然灾害防范措施</w:t>
        </w:r>
        <w:r>
          <w:tab/>
        </w:r>
        <w:r>
          <w:fldChar w:fldCharType="begin"/>
        </w:r>
        <w:r>
          <w:instrText xml:space="preserve"> PAGEREF _Toc18000 \h </w:instrText>
        </w:r>
        <w:r>
          <w:fldChar w:fldCharType="separate"/>
        </w:r>
        <w:r>
          <w:t>32</w:t>
        </w:r>
        <w:r>
          <w:fldChar w:fldCharType="end"/>
        </w:r>
      </w:hyperlink>
    </w:p>
    <w:p>
      <w:pPr>
        <w:pStyle w:val="TOC2"/>
        <w:tabs>
          <w:tab w:val="right" w:leader="dot" w:pos="8306"/>
        </w:tabs>
      </w:pPr>
      <w:hyperlink w:anchor="_Toc6646" w:history="1">
        <w:r>
          <w:rPr>
            <w:rFonts w:ascii="仿宋" w:eastAsia="仿宋" w:hAnsi="仿宋" w:cs="仿宋" w:hint="eastAsia"/>
            <w:lang w:eastAsia="zh-CN"/>
          </w:rPr>
          <w:t>(四)、安全色及安全标志使用要求</w:t>
        </w:r>
        <w:r>
          <w:tab/>
        </w:r>
        <w:r>
          <w:fldChar w:fldCharType="begin"/>
        </w:r>
        <w:r>
          <w:instrText xml:space="preserve"> PAGEREF _Toc6646 \h </w:instrText>
        </w:r>
        <w:r>
          <w:fldChar w:fldCharType="separate"/>
        </w:r>
        <w:r>
          <w:t>34</w:t>
        </w:r>
        <w:r>
          <w:fldChar w:fldCharType="end"/>
        </w:r>
      </w:hyperlink>
    </w:p>
    <w:p>
      <w:pPr>
        <w:pStyle w:val="TOC2"/>
        <w:tabs>
          <w:tab w:val="right" w:leader="dot" w:pos="8306"/>
        </w:tabs>
      </w:pPr>
      <w:hyperlink w:anchor="_Toc1390" w:history="1">
        <w:r>
          <w:rPr>
            <w:rFonts w:ascii="仿宋" w:eastAsia="仿宋" w:hAnsi="仿宋" w:cs="仿宋" w:hint="eastAsia"/>
            <w:lang w:eastAsia="zh-CN"/>
          </w:rPr>
          <w:t>(五)、防尘防毒措施</w:t>
        </w:r>
        <w:r>
          <w:tab/>
        </w:r>
        <w:r>
          <w:fldChar w:fldCharType="begin"/>
        </w:r>
        <w:r>
          <w:instrText xml:space="preserve"> PAGEREF _Toc1390 \h </w:instrText>
        </w:r>
        <w:r>
          <w:fldChar w:fldCharType="separate"/>
        </w:r>
        <w:r>
          <w:t>35</w:t>
        </w:r>
        <w:r>
          <w:fldChar w:fldCharType="end"/>
        </w:r>
      </w:hyperlink>
    </w:p>
    <w:p>
      <w:pPr>
        <w:pStyle w:val="TOC2"/>
        <w:tabs>
          <w:tab w:val="right" w:leader="dot" w:pos="8306"/>
        </w:tabs>
      </w:pPr>
      <w:hyperlink w:anchor="_Toc3578" w:history="1">
        <w:r>
          <w:rPr>
            <w:rFonts w:ascii="仿宋" w:eastAsia="仿宋" w:hAnsi="仿宋" w:cs="仿宋" w:hint="eastAsia"/>
            <w:lang w:eastAsia="zh-CN"/>
          </w:rPr>
          <w:t>(六)、防静电、触电防护及防雷措施</w:t>
        </w:r>
        <w:r>
          <w:tab/>
        </w:r>
        <w:r>
          <w:fldChar w:fldCharType="begin"/>
        </w:r>
        <w:r>
          <w:instrText xml:space="preserve"> PAGEREF _Toc3578 \h </w:instrText>
        </w:r>
        <w:r>
          <w:fldChar w:fldCharType="separate"/>
        </w:r>
        <w:r>
          <w:t>36</w:t>
        </w:r>
        <w:r>
          <w:fldChar w:fldCharType="end"/>
        </w:r>
      </w:hyperlink>
    </w:p>
    <w:p>
      <w:pPr>
        <w:pStyle w:val="TOC2"/>
        <w:tabs>
          <w:tab w:val="right" w:leader="dot" w:pos="8306"/>
        </w:tabs>
      </w:pPr>
      <w:hyperlink w:anchor="_Toc22766" w:history="1">
        <w:r>
          <w:rPr>
            <w:rFonts w:ascii="仿宋" w:eastAsia="仿宋" w:hAnsi="仿宋" w:cs="仿宋" w:hint="eastAsia"/>
            <w:lang w:eastAsia="zh-CN"/>
          </w:rPr>
          <w:t>(七)、机械设备安全保障措施</w:t>
        </w:r>
        <w:r>
          <w:tab/>
        </w:r>
        <w:r>
          <w:fldChar w:fldCharType="begin"/>
        </w:r>
        <w:r>
          <w:instrText xml:space="preserve"> PAGEREF _Toc22766 \h </w:instrText>
        </w:r>
        <w:r>
          <w:fldChar w:fldCharType="separate"/>
        </w:r>
        <w:r>
          <w:t>37</w:t>
        </w:r>
        <w:r>
          <w:fldChar w:fldCharType="end"/>
        </w:r>
      </w:hyperlink>
    </w:p>
    <w:p>
      <w:pPr>
        <w:pStyle w:val="TOC1"/>
        <w:tabs>
          <w:tab w:val="right" w:leader="dot" w:pos="8306"/>
        </w:tabs>
      </w:pPr>
      <w:hyperlink w:anchor="_Toc14842" w:history="1">
        <w:r>
          <w:rPr>
            <w:rFonts w:ascii="仿宋" w:eastAsia="仿宋" w:hAnsi="仿宋" w:cs="仿宋" w:hint="eastAsia"/>
            <w:lang w:eastAsia="zh-CN"/>
          </w:rPr>
          <w:t>十、光栅式万能工具显微镜项目创新与研发</w:t>
        </w:r>
        <w:r>
          <w:tab/>
        </w:r>
        <w:r>
          <w:fldChar w:fldCharType="begin"/>
        </w:r>
        <w:r>
          <w:instrText xml:space="preserve"> PAGEREF _Toc14842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12" w:history="1">
        <w:r>
          <w:rPr>
            <w:rFonts w:ascii="仿宋" w:eastAsia="仿宋" w:hAnsi="仿宋" w:cs="仿宋" w:hint="eastAsia"/>
            <w:lang w:eastAsia="zh-CN"/>
          </w:rPr>
          <w:t>(一)、创新策略与方向</w:t>
        </w:r>
        <w:r>
          <w:tab/>
        </w:r>
        <w:r>
          <w:fldChar w:fldCharType="begin"/>
        </w:r>
        <w:r>
          <w:instrText xml:space="preserve"> PAGEREF _Toc16912 \h </w:instrText>
        </w:r>
        <w:r>
          <w:fldChar w:fldCharType="separate"/>
        </w:r>
        <w:r>
          <w:t>39</w:t>
        </w:r>
        <w:r>
          <w:fldChar w:fldCharType="end"/>
        </w:r>
      </w:hyperlink>
    </w:p>
    <w:p>
      <w:pPr>
        <w:pStyle w:val="TOC2"/>
        <w:tabs>
          <w:tab w:val="right" w:leader="dot" w:pos="8306"/>
        </w:tabs>
      </w:pPr>
      <w:hyperlink w:anchor="_Toc5455" w:history="1">
        <w:r>
          <w:rPr>
            <w:rFonts w:ascii="仿宋" w:eastAsia="仿宋" w:hAnsi="仿宋" w:cs="仿宋" w:hint="eastAsia"/>
            <w:lang w:eastAsia="zh-CN"/>
          </w:rPr>
          <w:t>(二)、研发规划与投入</w:t>
        </w:r>
        <w:r>
          <w:tab/>
        </w:r>
        <w:r>
          <w:fldChar w:fldCharType="begin"/>
        </w:r>
        <w:r>
          <w:instrText xml:space="preserve"> PAGEREF _Toc5455 \h </w:instrText>
        </w:r>
        <w:r>
          <w:fldChar w:fldCharType="separate"/>
        </w:r>
        <w:r>
          <w:t>40</w:t>
        </w:r>
        <w:r>
          <w:fldChar w:fldCharType="end"/>
        </w:r>
      </w:hyperlink>
    </w:p>
    <w:p>
      <w:pPr>
        <w:pStyle w:val="TOC1"/>
        <w:tabs>
          <w:tab w:val="right" w:leader="dot" w:pos="8306"/>
        </w:tabs>
      </w:pPr>
      <w:hyperlink w:anchor="_Toc20857" w:history="1">
        <w:r>
          <w:rPr>
            <w:rFonts w:ascii="仿宋" w:eastAsia="仿宋" w:hAnsi="仿宋" w:cs="仿宋" w:hint="eastAsia"/>
            <w:lang w:eastAsia="zh-CN"/>
          </w:rPr>
          <w:t>十一、光栅式万能工具显微镜项目经营效益</w:t>
        </w:r>
        <w:r>
          <w:tab/>
        </w:r>
        <w:r>
          <w:fldChar w:fldCharType="begin"/>
        </w:r>
        <w:r>
          <w:instrText xml:space="preserve"> PAGEREF _Toc20857 \h </w:instrText>
        </w:r>
        <w:r>
          <w:fldChar w:fldCharType="separate"/>
        </w:r>
        <w:r>
          <w:t>42</w:t>
        </w:r>
        <w:r>
          <w:fldChar w:fldCharType="end"/>
        </w:r>
      </w:hyperlink>
    </w:p>
    <w:p>
      <w:pPr>
        <w:pStyle w:val="TOC2"/>
        <w:tabs>
          <w:tab w:val="right" w:leader="dot" w:pos="8306"/>
        </w:tabs>
      </w:pPr>
      <w:hyperlink w:anchor="_Toc20985" w:history="1">
        <w:r>
          <w:rPr>
            <w:rFonts w:ascii="仿宋" w:eastAsia="仿宋" w:hAnsi="仿宋" w:cs="仿宋" w:hint="eastAsia"/>
            <w:lang w:eastAsia="zh-CN"/>
          </w:rPr>
          <w:t>(一)、经济评价财务测算</w:t>
        </w:r>
        <w:r>
          <w:tab/>
        </w:r>
        <w:r>
          <w:fldChar w:fldCharType="begin"/>
        </w:r>
        <w:r>
          <w:instrText xml:space="preserve"> PAGEREF _Toc20985 \h </w:instrText>
        </w:r>
        <w:r>
          <w:fldChar w:fldCharType="separate"/>
        </w:r>
        <w:r>
          <w:t>42</w:t>
        </w:r>
        <w:r>
          <w:fldChar w:fldCharType="end"/>
        </w:r>
      </w:hyperlink>
    </w:p>
    <w:p>
      <w:pPr>
        <w:pStyle w:val="TOC2"/>
        <w:tabs>
          <w:tab w:val="right" w:leader="dot" w:pos="8306"/>
        </w:tabs>
      </w:pPr>
      <w:hyperlink w:anchor="_Toc28016" w:history="1">
        <w:r>
          <w:rPr>
            <w:rFonts w:ascii="仿宋" w:eastAsia="仿宋" w:hAnsi="仿宋" w:cs="仿宋" w:hint="eastAsia"/>
            <w:lang w:eastAsia="zh-CN"/>
          </w:rPr>
          <w:t>(二)、光栅式万能工具显微镜项目盈利能力分析</w:t>
        </w:r>
        <w:r>
          <w:tab/>
        </w:r>
        <w:r>
          <w:fldChar w:fldCharType="begin"/>
        </w:r>
        <w:r>
          <w:instrText xml:space="preserve"> PAGEREF _Toc28016 \h </w:instrText>
        </w:r>
        <w:r>
          <w:fldChar w:fldCharType="separate"/>
        </w:r>
        <w:r>
          <w:t>43</w:t>
        </w:r>
        <w:r>
          <w:fldChar w:fldCharType="end"/>
        </w:r>
      </w:hyperlink>
    </w:p>
    <w:p>
      <w:pPr>
        <w:pStyle w:val="TOC1"/>
        <w:tabs>
          <w:tab w:val="right" w:leader="dot" w:pos="8306"/>
        </w:tabs>
      </w:pPr>
      <w:hyperlink w:anchor="_Toc20570" w:history="1">
        <w:r>
          <w:rPr>
            <w:rFonts w:ascii="仿宋" w:eastAsia="仿宋" w:hAnsi="仿宋" w:cs="仿宋" w:hint="eastAsia"/>
            <w:lang w:eastAsia="zh-CN"/>
          </w:rPr>
          <w:t>十二、光栅式万能工具显微镜项目风险管理</w:t>
        </w:r>
        <w:r>
          <w:tab/>
        </w:r>
        <w:r>
          <w:fldChar w:fldCharType="begin"/>
        </w:r>
        <w:r>
          <w:instrText xml:space="preserve"> PAGEREF _Toc20570 \h </w:instrText>
        </w:r>
        <w:r>
          <w:fldChar w:fldCharType="separate"/>
        </w:r>
        <w:r>
          <w:t>44</w:t>
        </w:r>
        <w:r>
          <w:fldChar w:fldCharType="end"/>
        </w:r>
      </w:hyperlink>
    </w:p>
    <w:p>
      <w:pPr>
        <w:pStyle w:val="TOC2"/>
        <w:tabs>
          <w:tab w:val="right" w:leader="dot" w:pos="8306"/>
        </w:tabs>
      </w:pPr>
      <w:hyperlink w:anchor="_Toc8988" w:history="1">
        <w:r>
          <w:rPr>
            <w:rFonts w:ascii="仿宋" w:eastAsia="仿宋" w:hAnsi="仿宋" w:cs="仿宋" w:hint="eastAsia"/>
            <w:lang w:eastAsia="zh-CN"/>
          </w:rPr>
          <w:t>(一)、风险识别与评估</w:t>
        </w:r>
        <w:r>
          <w:tab/>
        </w:r>
        <w:r>
          <w:fldChar w:fldCharType="begin"/>
        </w:r>
        <w:r>
          <w:instrText xml:space="preserve"> PAGEREF _Toc8988 \h </w:instrText>
        </w:r>
        <w:r>
          <w:fldChar w:fldCharType="separate"/>
        </w:r>
        <w:r>
          <w:t>44</w:t>
        </w:r>
        <w:r>
          <w:fldChar w:fldCharType="end"/>
        </w:r>
      </w:hyperlink>
    </w:p>
    <w:p>
      <w:pPr>
        <w:pStyle w:val="TOC2"/>
        <w:tabs>
          <w:tab w:val="right" w:leader="dot" w:pos="8306"/>
        </w:tabs>
      </w:pPr>
      <w:hyperlink w:anchor="_Toc9733" w:history="1">
        <w:r>
          <w:rPr>
            <w:rFonts w:ascii="仿宋" w:eastAsia="仿宋" w:hAnsi="仿宋" w:cs="仿宋" w:hint="eastAsia"/>
            <w:lang w:eastAsia="zh-CN"/>
          </w:rPr>
          <w:t>(二)、风险应对策略</w:t>
        </w:r>
        <w:r>
          <w:tab/>
        </w:r>
        <w:r>
          <w:fldChar w:fldCharType="begin"/>
        </w:r>
        <w:r>
          <w:instrText xml:space="preserve"> PAGEREF _Toc9733 \h </w:instrText>
        </w:r>
        <w:r>
          <w:fldChar w:fldCharType="separate"/>
        </w:r>
        <w:r>
          <w:t>45</w:t>
        </w:r>
        <w:r>
          <w:fldChar w:fldCharType="end"/>
        </w:r>
      </w:hyperlink>
    </w:p>
    <w:p>
      <w:pPr>
        <w:pStyle w:val="TOC2"/>
        <w:tabs>
          <w:tab w:val="right" w:leader="dot" w:pos="8306"/>
        </w:tabs>
      </w:pPr>
      <w:hyperlink w:anchor="_Toc8872" w:history="1">
        <w:r>
          <w:rPr>
            <w:rFonts w:ascii="仿宋" w:eastAsia="仿宋" w:hAnsi="仿宋" w:cs="仿宋" w:hint="eastAsia"/>
            <w:lang w:eastAsia="zh-CN"/>
          </w:rPr>
          <w:t>(三)、风险监控与控制</w:t>
        </w:r>
        <w:r>
          <w:tab/>
        </w:r>
        <w:r>
          <w:fldChar w:fldCharType="begin"/>
        </w:r>
        <w:r>
          <w:instrText xml:space="preserve"> PAGEREF _Toc8872 \h </w:instrText>
        </w:r>
        <w:r>
          <w:fldChar w:fldCharType="separate"/>
        </w:r>
        <w:r>
          <w:t>47</w:t>
        </w:r>
        <w:r>
          <w:fldChar w:fldCharType="end"/>
        </w:r>
      </w:hyperlink>
    </w:p>
    <w:p>
      <w:pPr>
        <w:pStyle w:val="TOC1"/>
        <w:tabs>
          <w:tab w:val="right" w:leader="dot" w:pos="8306"/>
        </w:tabs>
      </w:pPr>
      <w:hyperlink w:anchor="_Toc30680" w:history="1">
        <w:r>
          <w:rPr>
            <w:rFonts w:ascii="仿宋" w:eastAsia="仿宋" w:hAnsi="仿宋" w:cs="仿宋" w:hint="eastAsia"/>
            <w:lang w:eastAsia="zh-CN"/>
          </w:rPr>
          <w:t>十三、光栅式万能工具显微镜项目实施时间节点</w:t>
        </w:r>
        <w:r>
          <w:tab/>
        </w:r>
        <w:r>
          <w:fldChar w:fldCharType="begin"/>
        </w:r>
        <w:r>
          <w:instrText xml:space="preserve"> PAGEREF _Toc30680 \h </w:instrText>
        </w:r>
        <w:r>
          <w:fldChar w:fldCharType="separate"/>
        </w:r>
        <w:r>
          <w:t>48</w:t>
        </w:r>
        <w:r>
          <w:fldChar w:fldCharType="end"/>
        </w:r>
      </w:hyperlink>
    </w:p>
    <w:p>
      <w:pPr>
        <w:pStyle w:val="TOC2"/>
        <w:tabs>
          <w:tab w:val="right" w:leader="dot" w:pos="8306"/>
        </w:tabs>
      </w:pPr>
      <w:hyperlink w:anchor="_Toc17773" w:history="1">
        <w:r>
          <w:rPr>
            <w:rFonts w:ascii="仿宋" w:eastAsia="仿宋" w:hAnsi="仿宋" w:cs="仿宋" w:hint="eastAsia"/>
            <w:lang w:eastAsia="zh-CN"/>
          </w:rPr>
          <w:t>(一)、光栅式万能工具显微镜项目启动阶段时间节点</w:t>
        </w:r>
        <w:r>
          <w:tab/>
        </w:r>
        <w:r>
          <w:fldChar w:fldCharType="begin"/>
        </w:r>
        <w:r>
          <w:instrText xml:space="preserve"> PAGEREF _Toc17773 \h </w:instrText>
        </w:r>
        <w:r>
          <w:fldChar w:fldCharType="separate"/>
        </w:r>
        <w:r>
          <w:t>48</w:t>
        </w:r>
        <w:r>
          <w:fldChar w:fldCharType="end"/>
        </w:r>
      </w:hyperlink>
    </w:p>
    <w:p>
      <w:pPr>
        <w:pStyle w:val="TOC2"/>
        <w:tabs>
          <w:tab w:val="right" w:leader="dot" w:pos="8306"/>
        </w:tabs>
      </w:pPr>
      <w:hyperlink w:anchor="_Toc10735" w:history="1">
        <w:r>
          <w:rPr>
            <w:rFonts w:ascii="仿宋" w:eastAsia="仿宋" w:hAnsi="仿宋" w:cs="仿宋" w:hint="eastAsia"/>
            <w:lang w:eastAsia="zh-CN"/>
          </w:rPr>
          <w:t>(二)、光栅式万能工具显微镜项目执行阶段时间节点</w:t>
        </w:r>
        <w:r>
          <w:tab/>
        </w:r>
        <w:r>
          <w:fldChar w:fldCharType="begin"/>
        </w:r>
        <w:r>
          <w:instrText xml:space="preserve"> PAGEREF _Toc10735 \h </w:instrText>
        </w:r>
        <w:r>
          <w:fldChar w:fldCharType="separate"/>
        </w:r>
        <w:r>
          <w:t>50</w:t>
        </w:r>
        <w:r>
          <w:fldChar w:fldCharType="end"/>
        </w:r>
      </w:hyperlink>
    </w:p>
    <w:p>
      <w:pPr>
        <w:pStyle w:val="TOC2"/>
        <w:tabs>
          <w:tab w:val="right" w:leader="dot" w:pos="8306"/>
        </w:tabs>
      </w:pPr>
      <w:hyperlink w:anchor="_Toc13977" w:history="1">
        <w:r>
          <w:rPr>
            <w:rFonts w:ascii="仿宋" w:eastAsia="仿宋" w:hAnsi="仿宋" w:cs="仿宋" w:hint="eastAsia"/>
            <w:lang w:eastAsia="zh-CN"/>
          </w:rPr>
          <w:t>(三)、光栅式万能工具显微镜项目完成阶段时间节点</w:t>
        </w:r>
        <w:r>
          <w:tab/>
        </w:r>
        <w:r>
          <w:fldChar w:fldCharType="begin"/>
        </w:r>
        <w:r>
          <w:instrText xml:space="preserve"> PAGEREF _Toc13977 \h </w:instrText>
        </w:r>
        <w:r>
          <w:fldChar w:fldCharType="separate"/>
        </w:r>
        <w:r>
          <w:t>51</w:t>
        </w:r>
        <w:r>
          <w:fldChar w:fldCharType="end"/>
        </w:r>
      </w:hyperlink>
    </w:p>
    <w:p>
      <w:pPr>
        <w:pStyle w:val="TOC1"/>
        <w:tabs>
          <w:tab w:val="right" w:leader="dot" w:pos="8306"/>
        </w:tabs>
      </w:pPr>
      <w:hyperlink w:anchor="_Toc15417" w:history="1">
        <w:r>
          <w:rPr>
            <w:rFonts w:ascii="仿宋" w:eastAsia="仿宋" w:hAnsi="仿宋" w:cs="仿宋" w:hint="eastAsia"/>
            <w:lang w:eastAsia="zh-CN"/>
          </w:rPr>
          <w:t>十四、光栅式万能工具显微镜项目变更管理</w:t>
        </w:r>
        <w:r>
          <w:tab/>
        </w:r>
        <w:r>
          <w:fldChar w:fldCharType="begin"/>
        </w:r>
        <w:r>
          <w:instrText xml:space="preserve"> PAGEREF _Toc15417 \h </w:instrText>
        </w:r>
        <w:r>
          <w:fldChar w:fldCharType="separate"/>
        </w:r>
        <w:r>
          <w:t>52</w:t>
        </w:r>
        <w:r>
          <w:fldChar w:fldCharType="end"/>
        </w:r>
      </w:hyperlink>
    </w:p>
    <w:p>
      <w:pPr>
        <w:pStyle w:val="TOC2"/>
        <w:tabs>
          <w:tab w:val="right" w:leader="dot" w:pos="8306"/>
        </w:tabs>
      </w:pPr>
      <w:hyperlink w:anchor="_Toc23023" w:history="1">
        <w:r>
          <w:rPr>
            <w:rFonts w:ascii="仿宋" w:eastAsia="仿宋" w:hAnsi="仿宋" w:cs="仿宋" w:hint="eastAsia"/>
            <w:lang w:eastAsia="zh-CN"/>
          </w:rPr>
          <w:t>(一)、变更申请与评估</w:t>
        </w:r>
        <w:r>
          <w:tab/>
        </w:r>
        <w:r>
          <w:fldChar w:fldCharType="begin"/>
        </w:r>
        <w:r>
          <w:instrText xml:space="preserve"> PAGEREF _Toc23023 \h </w:instrText>
        </w:r>
        <w:r>
          <w:fldChar w:fldCharType="separate"/>
        </w:r>
        <w:r>
          <w:t>52</w:t>
        </w:r>
        <w:r>
          <w:fldChar w:fldCharType="end"/>
        </w:r>
      </w:hyperlink>
    </w:p>
    <w:p>
      <w:pPr>
        <w:pStyle w:val="TOC2"/>
        <w:tabs>
          <w:tab w:val="right" w:leader="dot" w:pos="8306"/>
        </w:tabs>
      </w:pPr>
      <w:hyperlink w:anchor="_Toc8377" w:history="1">
        <w:r>
          <w:rPr>
            <w:rFonts w:ascii="仿宋" w:eastAsia="仿宋" w:hAnsi="仿宋" w:cs="仿宋" w:hint="eastAsia"/>
            <w:lang w:eastAsia="zh-CN"/>
          </w:rPr>
          <w:t>(二)、变更实施与控制</w:t>
        </w:r>
        <w:r>
          <w:tab/>
        </w:r>
        <w:r>
          <w:fldChar w:fldCharType="begin"/>
        </w:r>
        <w:r>
          <w:instrText xml:space="preserve"> PAGEREF _Toc8377 \h </w:instrText>
        </w:r>
        <w:r>
          <w:fldChar w:fldCharType="separate"/>
        </w:r>
        <w:r>
          <w:t>52</w:t>
        </w:r>
        <w:r>
          <w:fldChar w:fldCharType="end"/>
        </w:r>
      </w:hyperlink>
    </w:p>
    <w:p>
      <w:pPr>
        <w:pStyle w:val="TOC1"/>
        <w:tabs>
          <w:tab w:val="right" w:leader="dot" w:pos="8306"/>
        </w:tabs>
      </w:pPr>
      <w:hyperlink w:anchor="_Toc10636" w:history="1">
        <w:r>
          <w:rPr>
            <w:rFonts w:ascii="仿宋" w:eastAsia="仿宋" w:hAnsi="仿宋" w:cs="仿宋" w:hint="eastAsia"/>
            <w:lang w:eastAsia="zh-CN"/>
          </w:rPr>
          <w:t>十五、质量管理体系</w:t>
        </w:r>
        <w:r>
          <w:tab/>
        </w:r>
        <w:r>
          <w:fldChar w:fldCharType="begin"/>
        </w:r>
        <w:r>
          <w:instrText xml:space="preserve"> PAGEREF _Toc10636 \h </w:instrText>
        </w:r>
        <w:r>
          <w:fldChar w:fldCharType="separate"/>
        </w:r>
        <w:r>
          <w:t>53</w:t>
        </w:r>
        <w:r>
          <w:fldChar w:fldCharType="end"/>
        </w:r>
      </w:hyperlink>
    </w:p>
    <w:p>
      <w:pPr>
        <w:pStyle w:val="TOC2"/>
        <w:tabs>
          <w:tab w:val="right" w:leader="dot" w:pos="8306"/>
        </w:tabs>
      </w:pPr>
      <w:hyperlink w:anchor="_Toc176" w:history="1">
        <w:r>
          <w:rPr>
            <w:rFonts w:ascii="仿宋" w:eastAsia="仿宋" w:hAnsi="仿宋" w:cs="仿宋" w:hint="eastAsia"/>
            <w:lang w:eastAsia="zh-CN"/>
          </w:rPr>
          <w:t>(一)、质量目标与方针</w:t>
        </w:r>
        <w:r>
          <w:tab/>
        </w:r>
        <w:r>
          <w:fldChar w:fldCharType="begin"/>
        </w:r>
        <w:r>
          <w:instrText xml:space="preserve"> PAGEREF _Toc176 \h </w:instrText>
        </w:r>
        <w:r>
          <w:fldChar w:fldCharType="separate"/>
        </w:r>
        <w:r>
          <w:t>53</w:t>
        </w:r>
        <w:r>
          <w:fldChar w:fldCharType="end"/>
        </w:r>
      </w:hyperlink>
    </w:p>
    <w:p>
      <w:pPr>
        <w:pStyle w:val="TOC2"/>
        <w:tabs>
          <w:tab w:val="right" w:leader="dot" w:pos="8306"/>
        </w:tabs>
      </w:pPr>
      <w:hyperlink w:anchor="_Toc19163" w:history="1">
        <w:r>
          <w:rPr>
            <w:rFonts w:ascii="仿宋" w:eastAsia="仿宋" w:hAnsi="仿宋" w:cs="仿宋" w:hint="eastAsia"/>
            <w:lang w:eastAsia="zh-CN"/>
          </w:rPr>
          <w:t>(二)、质量管理责任</w:t>
        </w:r>
        <w:r>
          <w:tab/>
        </w:r>
        <w:r>
          <w:fldChar w:fldCharType="begin"/>
        </w:r>
        <w:r>
          <w:instrText xml:space="preserve"> PAGEREF _Toc19163 \h </w:instrText>
        </w:r>
        <w:r>
          <w:fldChar w:fldCharType="separate"/>
        </w:r>
        <w:r>
          <w:t>54</w:t>
        </w:r>
        <w:r>
          <w:fldChar w:fldCharType="end"/>
        </w:r>
      </w:hyperlink>
    </w:p>
    <w:p>
      <w:pPr>
        <w:pStyle w:val="TOC2"/>
        <w:tabs>
          <w:tab w:val="right" w:leader="dot" w:pos="8306"/>
        </w:tabs>
      </w:pPr>
      <w:hyperlink w:anchor="_Toc20554" w:history="1">
        <w:r>
          <w:rPr>
            <w:rFonts w:ascii="仿宋" w:eastAsia="仿宋" w:hAnsi="仿宋" w:cs="仿宋" w:hint="eastAsia"/>
            <w:lang w:eastAsia="zh-CN"/>
          </w:rPr>
          <w:t>(三)、质量管理体系文件</w:t>
        </w:r>
        <w:r>
          <w:tab/>
        </w:r>
        <w:r>
          <w:fldChar w:fldCharType="begin"/>
        </w:r>
        <w:r>
          <w:instrText xml:space="preserve"> PAGEREF _Toc20554 \h </w:instrText>
        </w:r>
        <w:r>
          <w:fldChar w:fldCharType="separate"/>
        </w:r>
        <w:r>
          <w:t>56</w:t>
        </w:r>
        <w:r>
          <w:fldChar w:fldCharType="end"/>
        </w:r>
      </w:hyperlink>
    </w:p>
    <w:p>
      <w:pPr>
        <w:pStyle w:val="TOC2"/>
        <w:tabs>
          <w:tab w:val="right" w:leader="dot" w:pos="8306"/>
        </w:tabs>
      </w:pPr>
      <w:hyperlink w:anchor="_Toc23577" w:history="1">
        <w:r>
          <w:rPr>
            <w:rFonts w:ascii="仿宋" w:eastAsia="仿宋" w:hAnsi="仿宋" w:cs="仿宋" w:hint="eastAsia"/>
            <w:lang w:eastAsia="zh-CN"/>
          </w:rPr>
          <w:t>(四)、质量培训与教育</w:t>
        </w:r>
        <w:r>
          <w:tab/>
        </w:r>
        <w:r>
          <w:fldChar w:fldCharType="begin"/>
        </w:r>
        <w:r>
          <w:instrText xml:space="preserve"> PAGEREF _Toc23577 \h </w:instrText>
        </w:r>
        <w:r>
          <w:fldChar w:fldCharType="separate"/>
        </w:r>
        <w:r>
          <w:t>58</w:t>
        </w:r>
        <w:r>
          <w:fldChar w:fldCharType="end"/>
        </w:r>
      </w:hyperlink>
    </w:p>
    <w:p>
      <w:pPr>
        <w:pStyle w:val="TOC2"/>
        <w:tabs>
          <w:tab w:val="right" w:leader="dot" w:pos="8306"/>
        </w:tabs>
      </w:pPr>
      <w:hyperlink w:anchor="_Toc19590" w:history="1">
        <w:r>
          <w:rPr>
            <w:rFonts w:ascii="仿宋" w:eastAsia="仿宋" w:hAnsi="仿宋" w:cs="仿宋" w:hint="eastAsia"/>
            <w:lang w:eastAsia="zh-CN"/>
          </w:rPr>
          <w:t>(五)、质量审核与评价</w:t>
        </w:r>
        <w:r>
          <w:tab/>
        </w:r>
        <w:r>
          <w:fldChar w:fldCharType="begin"/>
        </w:r>
        <w:r>
          <w:instrText xml:space="preserve"> PAGEREF _Toc19590 \h </w:instrText>
        </w:r>
        <w:r>
          <w:fldChar w:fldCharType="separate"/>
        </w:r>
        <w:r>
          <w:t>59</w:t>
        </w:r>
        <w:r>
          <w:fldChar w:fldCharType="end"/>
        </w:r>
      </w:hyperlink>
    </w:p>
    <w:p>
      <w:pPr>
        <w:pStyle w:val="TOC2"/>
        <w:tabs>
          <w:tab w:val="right" w:leader="dot" w:pos="8306"/>
        </w:tabs>
      </w:pPr>
      <w:hyperlink w:anchor="_Toc18208" w:history="1">
        <w:r>
          <w:rPr>
            <w:rFonts w:ascii="仿宋" w:eastAsia="仿宋" w:hAnsi="仿宋" w:cs="仿宋" w:hint="eastAsia"/>
            <w:lang w:eastAsia="zh-CN"/>
          </w:rPr>
          <w:t>(六)、不符合与纠正措施</w:t>
        </w:r>
        <w:r>
          <w:tab/>
        </w:r>
        <w:r>
          <w:fldChar w:fldCharType="begin"/>
        </w:r>
        <w:r>
          <w:instrText xml:space="preserve"> PAGEREF _Toc18208 \h </w:instrText>
        </w:r>
        <w:r>
          <w:fldChar w:fldCharType="separate"/>
        </w:r>
        <w:r>
          <w:t>60</w:t>
        </w:r>
        <w:r>
          <w:fldChar w:fldCharType="end"/>
        </w:r>
      </w:hyperlink>
    </w:p>
    <w:p>
      <w:pPr>
        <w:pStyle w:val="TOC1"/>
        <w:tabs>
          <w:tab w:val="right" w:leader="dot" w:pos="8306"/>
        </w:tabs>
      </w:pPr>
      <w:hyperlink w:anchor="_Toc7525" w:history="1">
        <w:r>
          <w:rPr>
            <w:rFonts w:ascii="仿宋" w:eastAsia="仿宋" w:hAnsi="仿宋" w:cs="仿宋" w:hint="eastAsia"/>
            <w:lang w:eastAsia="zh-CN"/>
          </w:rPr>
          <w:t>十六、风险识别与分类</w:t>
        </w:r>
        <w:r>
          <w:tab/>
        </w:r>
        <w:r>
          <w:fldChar w:fldCharType="begin"/>
        </w:r>
        <w:r>
          <w:instrText xml:space="preserve"> PAGEREF _Toc7525 \h </w:instrText>
        </w:r>
        <w:r>
          <w:fldChar w:fldCharType="separate"/>
        </w:r>
        <w:r>
          <w:t>61</w:t>
        </w:r>
        <w:r>
          <w:fldChar w:fldCharType="end"/>
        </w:r>
      </w:hyperlink>
    </w:p>
    <w:p>
      <w:pPr>
        <w:pStyle w:val="TOC2"/>
        <w:tabs>
          <w:tab w:val="right" w:leader="dot" w:pos="8306"/>
        </w:tabs>
      </w:pPr>
      <w:hyperlink w:anchor="_Toc2889" w:history="1">
        <w:r>
          <w:rPr>
            <w:rFonts w:ascii="仿宋" w:eastAsia="仿宋" w:hAnsi="仿宋" w:cs="仿宋" w:hint="eastAsia"/>
            <w:lang w:eastAsia="zh-CN"/>
          </w:rPr>
          <w:t>(一)、风险识别</w:t>
        </w:r>
        <w:r>
          <w:tab/>
        </w:r>
        <w:r>
          <w:fldChar w:fldCharType="begin"/>
        </w:r>
        <w:r>
          <w:instrText xml:space="preserve"> PAGEREF _Toc2889 \h </w:instrText>
        </w:r>
        <w:r>
          <w:fldChar w:fldCharType="separate"/>
        </w:r>
        <w:r>
          <w:t>61</w:t>
        </w:r>
        <w:r>
          <w:fldChar w:fldCharType="end"/>
        </w:r>
      </w:hyperlink>
    </w:p>
    <w:p>
      <w:pPr>
        <w:pStyle w:val="TOC2"/>
        <w:tabs>
          <w:tab w:val="right" w:leader="dot" w:pos="8306"/>
        </w:tabs>
      </w:pPr>
      <w:hyperlink w:anchor="_Toc26291" w:history="1">
        <w:r>
          <w:rPr>
            <w:rFonts w:ascii="仿宋" w:eastAsia="仿宋" w:hAnsi="仿宋" w:cs="仿宋" w:hint="eastAsia"/>
            <w:lang w:eastAsia="zh-CN"/>
          </w:rPr>
          <w:t>(二)、风险分类</w:t>
        </w:r>
        <w:r>
          <w:tab/>
        </w:r>
        <w:r>
          <w:fldChar w:fldCharType="begin"/>
        </w:r>
        <w:r>
          <w:instrText xml:space="preserve"> PAGEREF _Toc26291 \h </w:instrText>
        </w:r>
        <w:r>
          <w:fldChar w:fldCharType="separate"/>
        </w:r>
        <w:r>
          <w:t>63</w:t>
        </w:r>
        <w:r>
          <w:fldChar w:fldCharType="end"/>
        </w:r>
      </w:hyperlink>
    </w:p>
    <w:p>
      <w:pPr>
        <w:pStyle w:val="TOC1"/>
        <w:tabs>
          <w:tab w:val="right" w:leader="dot" w:pos="8306"/>
        </w:tabs>
      </w:pPr>
      <w:hyperlink w:anchor="_Toc16296" w:history="1">
        <w:r>
          <w:rPr>
            <w:rFonts w:ascii="仿宋" w:eastAsia="仿宋" w:hAnsi="仿宋" w:cs="仿宋" w:hint="eastAsia"/>
            <w:lang w:eastAsia="zh-CN"/>
          </w:rPr>
          <w:t>十七、营销与推广策略</w:t>
        </w:r>
        <w:r>
          <w:tab/>
        </w:r>
        <w:r>
          <w:fldChar w:fldCharType="begin"/>
        </w:r>
        <w:r>
          <w:instrText xml:space="preserve"> PAGEREF _Toc16296 \h </w:instrText>
        </w:r>
        <w:r>
          <w:fldChar w:fldCharType="separate"/>
        </w:r>
        <w:r>
          <w:t>65</w:t>
        </w:r>
        <w:r>
          <w:fldChar w:fldCharType="end"/>
        </w:r>
      </w:hyperlink>
    </w:p>
    <w:p>
      <w:pPr>
        <w:pStyle w:val="TOC2"/>
        <w:tabs>
          <w:tab w:val="right" w:leader="dot" w:pos="8306"/>
        </w:tabs>
      </w:pPr>
      <w:hyperlink w:anchor="_Toc9180" w:history="1">
        <w:r>
          <w:rPr>
            <w:rFonts w:ascii="仿宋" w:eastAsia="仿宋" w:hAnsi="仿宋" w:cs="仿宋" w:hint="eastAsia"/>
            <w:lang w:eastAsia="zh-CN"/>
          </w:rPr>
          <w:t>(一)、产品/服务定位与特点</w:t>
        </w:r>
        <w:r>
          <w:tab/>
        </w:r>
        <w:r>
          <w:fldChar w:fldCharType="begin"/>
        </w:r>
        <w:r>
          <w:instrText xml:space="preserve"> PAGEREF _Toc9180 \h </w:instrText>
        </w:r>
        <w:r>
          <w:fldChar w:fldCharType="separate"/>
        </w:r>
        <w:r>
          <w:t>65</w:t>
        </w:r>
        <w:r>
          <w:fldChar w:fldCharType="end"/>
        </w:r>
      </w:hyperlink>
    </w:p>
    <w:p>
      <w:pPr>
        <w:pStyle w:val="TOC2"/>
        <w:tabs>
          <w:tab w:val="right" w:leader="dot" w:pos="8306"/>
        </w:tabs>
      </w:pPr>
      <w:hyperlink w:anchor="_Toc22519" w:history="1">
        <w:r>
          <w:rPr>
            <w:rFonts w:ascii="仿宋" w:eastAsia="仿宋" w:hAnsi="仿宋" w:cs="仿宋" w:hint="eastAsia"/>
            <w:lang w:eastAsia="zh-CN"/>
          </w:rPr>
          <w:t>(二)、市场定位与竞争分析</w:t>
        </w:r>
        <w:r>
          <w:tab/>
        </w:r>
        <w:r>
          <w:fldChar w:fldCharType="begin"/>
        </w:r>
        <w:r>
          <w:instrText xml:space="preserve"> PAGEREF _Toc22519 \h </w:instrText>
        </w:r>
        <w:r>
          <w:fldChar w:fldCharType="separate"/>
        </w:r>
        <w:r>
          <w:t>66</w:t>
        </w:r>
        <w:r>
          <w:fldChar w:fldCharType="end"/>
        </w:r>
      </w:hyperlink>
    </w:p>
    <w:p>
      <w:pPr>
        <w:pStyle w:val="TOC2"/>
        <w:tabs>
          <w:tab w:val="right" w:leader="dot" w:pos="8306"/>
        </w:tabs>
      </w:pPr>
      <w:hyperlink w:anchor="_Toc20399" w:history="1">
        <w:r>
          <w:rPr>
            <w:rFonts w:ascii="仿宋" w:eastAsia="仿宋" w:hAnsi="仿宋" w:cs="仿宋" w:hint="eastAsia"/>
            <w:lang w:eastAsia="zh-CN"/>
          </w:rPr>
          <w:t>(三)、营销渠道与策略</w:t>
        </w:r>
        <w:r>
          <w:tab/>
        </w:r>
        <w:r>
          <w:fldChar w:fldCharType="begin"/>
        </w:r>
        <w:r>
          <w:instrText xml:space="preserve"> PAGEREF _Toc20399 \h </w:instrText>
        </w:r>
        <w:r>
          <w:fldChar w:fldCharType="separate"/>
        </w:r>
        <w:r>
          <w:t>68</w:t>
        </w:r>
        <w:r>
          <w:fldChar w:fldCharType="end"/>
        </w:r>
      </w:hyperlink>
    </w:p>
    <w:p>
      <w:pPr>
        <w:pStyle w:val="TOC2"/>
        <w:tabs>
          <w:tab w:val="right" w:leader="dot" w:pos="8306"/>
        </w:tabs>
      </w:pPr>
      <w:hyperlink w:anchor="_Toc18909" w:history="1">
        <w:r>
          <w:rPr>
            <w:rFonts w:ascii="仿宋" w:eastAsia="仿宋" w:hAnsi="仿宋" w:cs="仿宋" w:hint="eastAsia"/>
            <w:lang w:eastAsia="zh-CN"/>
          </w:rPr>
          <w:t>(四)、推广与宣传活动</w:t>
        </w:r>
        <w:r>
          <w:tab/>
        </w:r>
        <w:r>
          <w:fldChar w:fldCharType="begin"/>
        </w:r>
        <w:r>
          <w:instrText xml:space="preserve"> PAGEREF _Toc18909 \h </w:instrText>
        </w:r>
        <w:r>
          <w:fldChar w:fldCharType="separate"/>
        </w:r>
        <w:r>
          <w:t>69</w:t>
        </w:r>
        <w:r>
          <w:fldChar w:fldCharType="end"/>
        </w:r>
      </w:hyperlink>
    </w:p>
    <w:p>
      <w:pPr>
        <w:pStyle w:val="TOC1"/>
        <w:tabs>
          <w:tab w:val="right" w:leader="dot" w:pos="8306"/>
        </w:tabs>
      </w:pPr>
      <w:hyperlink w:anchor="_Toc7937" w:history="1">
        <w:r>
          <w:rPr>
            <w:rFonts w:ascii="仿宋" w:eastAsia="仿宋" w:hAnsi="仿宋" w:cs="仿宋" w:hint="eastAsia"/>
            <w:lang w:eastAsia="zh-CN"/>
          </w:rPr>
          <w:t>十八、利益相关者分析与沟通计划</w:t>
        </w:r>
        <w:r>
          <w:tab/>
        </w:r>
        <w:r>
          <w:fldChar w:fldCharType="begin"/>
        </w:r>
        <w:r>
          <w:instrText xml:space="preserve"> PAGEREF _Toc7937 \h </w:instrText>
        </w:r>
        <w:r>
          <w:fldChar w:fldCharType="separate"/>
        </w:r>
        <w:r>
          <w:t>74</w:t>
        </w:r>
        <w:r>
          <w:fldChar w:fldCharType="end"/>
        </w:r>
      </w:hyperlink>
    </w:p>
    <w:p>
      <w:pPr>
        <w:pStyle w:val="TOC2"/>
        <w:tabs>
          <w:tab w:val="right" w:leader="dot" w:pos="8306"/>
        </w:tabs>
      </w:pPr>
      <w:hyperlink w:anchor="_Toc23932" w:history="1">
        <w:r>
          <w:rPr>
            <w:rFonts w:ascii="仿宋" w:eastAsia="仿宋" w:hAnsi="仿宋" w:cs="仿宋" w:hint="eastAsia"/>
            <w:lang w:eastAsia="zh-CN"/>
          </w:rPr>
          <w:t>(一)、利益相关者分析</w:t>
        </w:r>
        <w:r>
          <w:tab/>
        </w:r>
        <w:r>
          <w:fldChar w:fldCharType="begin"/>
        </w:r>
        <w:r>
          <w:instrText xml:space="preserve"> PAGEREF _Toc23932 \h </w:instrText>
        </w:r>
        <w:r>
          <w:fldChar w:fldCharType="separate"/>
        </w:r>
        <w:r>
          <w:t>74</w:t>
        </w:r>
        <w:r>
          <w:fldChar w:fldCharType="end"/>
        </w:r>
      </w:hyperlink>
    </w:p>
    <w:p>
      <w:pPr>
        <w:pStyle w:val="TOC2"/>
        <w:tabs>
          <w:tab w:val="right" w:leader="dot" w:pos="8306"/>
        </w:tabs>
      </w:pPr>
      <w:hyperlink w:anchor="_Toc3462" w:history="1">
        <w:r>
          <w:rPr>
            <w:rFonts w:ascii="仿宋" w:eastAsia="仿宋" w:hAnsi="仿宋" w:cs="仿宋" w:hint="eastAsia"/>
            <w:lang w:eastAsia="zh-CN"/>
          </w:rPr>
          <w:t>(二)、沟通计划</w:t>
        </w:r>
        <w:r>
          <w:tab/>
        </w:r>
        <w:r>
          <w:fldChar w:fldCharType="begin"/>
        </w:r>
        <w:r>
          <w:instrText xml:space="preserve"> PAGEREF _Toc3462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99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2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672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的技术管理特点体现在其创新导向。通过引入最先进的技术趋势和解决方案，光栅式万能工具显微镜项目致力于提升科技含量、提高质量和效率水平。这意味着我们将采用最新的工具和方法，确保光栅式万能工具显微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栅式万能工具显微镜项目技术管理的显著特征。通过整合不同领域的技术资源，我们实现了跨学科的协同工作。这有助于优化技术架构，提高整体效能。此外，整合性策略还促进了不同技术团队之间的紧密沟通和高效合作，确保光栅式万能工具显微镜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栅式万能工具显微镜项目所采用的技术。通过不断优化技术方案，光栅式万能工具显微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栅式万能工具显微镜项目团队将在光栅式万能工具显微镜项目初期识别可能的技术风险，并采取相应的预防和应对措施。通过建立健全的风险评估机制，光栅式万能工具显微镜项目能够在实施过程中及时发现并解决潜在的技术问题，保障光栅式万能工具显微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栅式万能工具显微镜项目中，技术将成为光栅式万能工具显微镜项目成功的有力支持。这一深度剖析揭示了技术管理在光栅式万能工具显微镜项目实施中的关键作用，为光栅式万能工具显微镜项目的技术基础奠定了坚实的基础。</w:t>
      </w:r>
    </w:p>
    <w:p>
      <w:pPr>
        <w:pStyle w:val="Heading2"/>
        <w:ind w:firstLine="560" w:firstLineChars="200"/>
        <w:rPr>
          <w:rFonts w:ascii="仿宋" w:eastAsia="仿宋" w:hAnsi="仿宋" w:cs="仿宋" w:hint="eastAsia"/>
          <w:sz w:val="28"/>
          <w:lang w:eastAsia="zh-CN"/>
        </w:rPr>
      </w:pPr>
      <w:bookmarkStart w:id="4" w:name="_Toc3567"/>
      <w:r>
        <w:rPr>
          <w:rFonts w:ascii="仿宋" w:eastAsia="仿宋" w:hAnsi="仿宋" w:cs="仿宋" w:hint="eastAsia"/>
          <w:sz w:val="28"/>
          <w:lang w:eastAsia="zh-CN"/>
        </w:rPr>
        <w:t>(二)、光栅式万能工具显微镜项目工艺技术设计方案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栅式万能工具显微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栅式万能工具显微镜项目将严格按照相关行业规范要求进行组织。通过有效控制产品质量，光栅式万能工具显微镜项目将致力于为顾客提供优质的光栅式万能工具显微镜项目产品和良好的服务。这体现了光栅式万能工具显微镜项目对于生产活动合规性和质量标准的高度重视，为光栅式万能工具显微镜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栅式万能工具显微镜项目注重生态效益和清洁生产原则。光栅式万能工具显微镜项目建设将紧密结合地方特色经济发展，与社会经济发展规划和区域环境保护规划方案相协调一致。通过与当地区域自然生态系统的结合，光栅式万能工具显微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栅式万能工具显微镜项目产品具有多样化的客户需求和个性化的特点。因此，光栅式万能工具显微镜项目产品规格品种多样，且单批生产数量较小。为满足这一特点，光栅式万能工具显微镜项目承办单位将建设先进的柔性制造生产线。通过广泛应用柔性制造技术，光栅式万能工具显微镜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光栅式万能工具显微镜项目采用的技术具有较高的技术含量和自动化水平，处于国内先进水平。这一技术选用不仅体现了对生产效率、质量和环境友好性的高标准要求，同时为光栅式万能工具显微镜项目的可持续发展奠定了坚实的基础。</w:t>
      </w:r>
    </w:p>
    <w:p>
      <w:pPr>
        <w:pStyle w:val="Heading2"/>
        <w:ind w:firstLine="560" w:firstLineChars="200"/>
        <w:rPr>
          <w:rFonts w:ascii="仿宋" w:eastAsia="仿宋" w:hAnsi="仿宋" w:cs="仿宋" w:hint="eastAsia"/>
          <w:sz w:val="28"/>
          <w:lang w:eastAsia="zh-CN"/>
        </w:rPr>
      </w:pPr>
      <w:bookmarkStart w:id="5" w:name="_Toc1086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为确保光栅式万能工具显微镜项目的高效生产和技术实施，我们制定了一套精心设计的设备选型方案，以满足光栅式万能工具显微镜项目生产、质量和环保的要求。该方案的主要特点如下：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栅式万能工具显微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栅式万能工具显微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9470"/>
      <w:r>
        <w:rPr>
          <w:rFonts w:ascii="仿宋" w:eastAsia="仿宋" w:hAnsi="仿宋" w:cs="仿宋" w:hint="eastAsia"/>
          <w:sz w:val="28"/>
          <w:lang w:eastAsia="zh-CN"/>
        </w:rPr>
        <w:t>二、光栅式万能工具显微镜项目绩效评估</w:t>
      </w:r>
      <w:bookmarkEnd w:id="6"/>
    </w:p>
    <w:p>
      <w:pPr>
        <w:pStyle w:val="Heading2"/>
        <w:rPr>
          <w:rFonts w:ascii="仿宋" w:eastAsia="仿宋" w:hAnsi="仿宋" w:cs="仿宋" w:hint="eastAsia"/>
          <w:lang w:eastAsia="zh-CN"/>
        </w:rPr>
      </w:pPr>
      <w:bookmarkStart w:id="7" w:name="_Toc18442"/>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光栅式万能工具显微镜项目中，我们设计了一套全面的绩效评估指标，以确保光栅式万能工具显微镜项目的可控和成功交付。这些指标跨足光栅式万能工具显微镜项目目标、成本、进度和质量等多个维度，为我们提供了全面洞察光栅式万能工具显微镜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目标达成率是我们关注的首要指标。我们设定了明确的目标，并通过定期监测和评估，迅速发现并应对潜在的目标偏差。这为光栅式万能工具显微镜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成本绩效是另一个核心关注点。通过实际成本与预算成本的对比分析，我们深入了解成本差异的原因，及时调整资源分配，保持光栅式万能工具显微镜项目在经济效益方面的合理水平。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进度作为关键的绩效指标之一，得到了精心的关注。我们制定了详细的光栅式万能工具显微镜项目进度计划，并设立了进度符合度指标，确保实际进度与计划进度保持一致。这使我们能够快速发现和解决潜在的进度问题，保持光栅式万能工具显微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光栅式万能工具显微镜项目绩效的不可或缺的一环。我们引入了一系列的质量标准和客户满意度指标，以确保光栅式万能工具显微镜项目交付的成果在质量上达到或超越预期水平。通过持续监测这些指标，我们努力提升光栅式万能工具显微镜项目整体质量水平，为光栅式万能工具显微镜项目的成功交付提供有力保障。通过这些科学且全面的绩效评估，我们能够更好地引导光栅式万能工具显微镜项目的持续改进，确保光栅式万能工具显微镜项目目标的顺利达成。</w:t>
      </w:r>
    </w:p>
    <w:p>
      <w:pPr>
        <w:pStyle w:val="Heading2"/>
        <w:ind w:firstLine="560" w:firstLineChars="200"/>
        <w:rPr>
          <w:rFonts w:ascii="仿宋" w:eastAsia="仿宋" w:hAnsi="仿宋" w:cs="仿宋" w:hint="eastAsia"/>
          <w:sz w:val="28"/>
          <w:lang w:eastAsia="zh-CN"/>
        </w:rPr>
      </w:pPr>
      <w:bookmarkStart w:id="8" w:name="_Toc7918"/>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绩效评估是光栅式万能工具显微镜项目中的关键环节，为确保光栅式万能工具显微镜项目达到预期目标，我们采用了多层次、多维度的绩效评估方法。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光栅式万能工具显微镜项目的战略目标对齐，确保每个决策和行动都与光栅式万能工具显微镜项目整体目标保持一致。团队会定期召开战略对齐会议，审视当前工作与光栅式万能工具显微镜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光栅式万能工具显微镜项目进度、质量、成本和风险等方面。这些指标通过数据收集和分析，为光栅式万能工具显微镜项目管理团队提供了客观的评估依据。例如，我们通过光栅式万能工具显微镜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光栅式万能工具显微镜项目内部，还考虑了光栅式万能工具显微镜项目对外部环境的影响。我们定期进行干系人满意度调查，以了解各利益相关方对光栅式万能工具显微镜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这种多层次、多角度的绩效评估方法，使得我们能够全面了解光栅式万能工具显微镜项目的运行状态，及时做出调整，确保光栅式万能工具显微镜项目在不断变化的环境中保持稳健前行。</w:t>
      </w:r>
    </w:p>
    <w:p>
      <w:pPr>
        <w:pStyle w:val="Heading2"/>
        <w:ind w:firstLine="560" w:firstLineChars="200"/>
        <w:rPr>
          <w:rFonts w:ascii="仿宋" w:eastAsia="仿宋" w:hAnsi="仿宋" w:cs="仿宋" w:hint="eastAsia"/>
          <w:sz w:val="28"/>
          <w:lang w:eastAsia="zh-CN"/>
        </w:rPr>
      </w:pPr>
      <w:bookmarkStart w:id="9" w:name="_Toc12644"/>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为了确保光栅式万能工具显微镜项目的有效管理和不断优化，我们采用了精心设计的绩效评估周期。这个周期旨在实现灵活、实时和全面的评估，以适应光栅式万能工具显微镜项目执行中的各种挑战。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光栅式万能工具显微镜项目的不同需求，分为短期、中期和长期。短期评估关注每个迭代或工作周期，以及时发现和解决当前任务中的问题。中期评估涵盖几个迭代，深入了解整体光栅式万能工具显微镜项目的趋势和性能。长期评估则着眼于整个光栅式万能工具显微镜项目阶段，确保光栅式万能工具显微镜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光栅式万能工具显微镜项目管理工具和协作平台，团队成员能够随时更新和分享光栅式万能工具显微镜项目数据。这种实时性的反馈机制使我们能够及时察觉潜在问题，快速调整，保持光栅式万能工具显微镜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光栅式万能工具显微镜项目的决策制定密不可分。每个周期的光栅式万能工具显微镜项目回顾会议成为集体总结经验、识别问题深层次原因并找到创新解决方案的平台。这种定期的反思与调整机制使光栅式万能工具显微镜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3471"/>
      <w:r>
        <w:rPr>
          <w:rFonts w:ascii="仿宋" w:eastAsia="仿宋" w:hAnsi="仿宋" w:cs="仿宋" w:hint="eastAsia"/>
          <w:sz w:val="28"/>
          <w:lang w:eastAsia="zh-CN"/>
        </w:rPr>
        <w:t>三、光栅式万能工具显微镜项目可持续发展</w:t>
      </w:r>
      <w:bookmarkEnd w:id="10"/>
    </w:p>
    <w:p>
      <w:pPr>
        <w:pStyle w:val="Heading2"/>
        <w:rPr>
          <w:rFonts w:ascii="仿宋" w:eastAsia="仿宋" w:hAnsi="仿宋" w:cs="仿宋" w:hint="eastAsia"/>
          <w:lang w:eastAsia="zh-CN"/>
        </w:rPr>
      </w:pPr>
      <w:bookmarkStart w:id="11" w:name="_Toc29595"/>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栅式万能工具显微镜项目中，光栅式万能工具显微镜项目团队着眼于未来，明确了可持续发展的战略方向。制定的具体可持续发展目标包括降低资源使用、采用环保技术、最大化社会效益等。这一步骤不仅有助于光栅式万能工具显微镜项目在环保和社会责任方面达到最高标准，也为未来提供了明确的指引，确保光栅式万能工具显微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可持续实践的融入光栅式万能工具显微镜项目管理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栅式万能工具显微镜项目管理周期。从光栅式万能工具显微镜项目规划开始，光栅式万能工具显微镜项目团队就考虑了环境和社会的因素。在执行阶段，光栅式万能工具显微镜项目团队积极推动绿色技术的应用，优化资源利用。此外，关注员工的社会责任，通过培训和沟通活动提高员工对可持续发展的认知，使他们能够在日常工作中践行可持续实践。这些举措不仅为光栅式万能工具显微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9247"/>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光栅式万能工具显微镜项目的可持续发展理念，我们深信环保与社会责任是光栅式万能工具显微镜项目成功的关键支柱。在光栅式万能工具显微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团队通过引入先进的环保技术、建立高效的废物处理系统以及推动能源节约措施，积极履行环保责任。定期的环保监测和评估确保光栅式万能工具显微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光栅式万能工具显微镜项目不仅致力于自身可持续发展，还注重对社会的回馈。通过支持社区光栅式万能工具显微镜项目、参与慈善事业、提供培训机会等方式，光栅式万能工具显微镜项目积极履行社会责任。与当地社区建立积极互动，关注员工的工作与生活平衡，以及员工的身心健康，是光栅式万能工具显微镜项目在社会责任层面的关键举措。这样的实践不仅增强了光栅式万能工具显微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17066"/>
      <w:r>
        <w:rPr>
          <w:rFonts w:ascii="仿宋" w:eastAsia="仿宋" w:hAnsi="仿宋" w:cs="仿宋" w:hint="eastAsia"/>
          <w:sz w:val="28"/>
          <w:lang w:eastAsia="zh-CN"/>
        </w:rPr>
        <w:t>四、光栅式万能工具显微镜项目选址可行性分析</w:t>
      </w:r>
      <w:bookmarkEnd w:id="13"/>
    </w:p>
    <w:p>
      <w:pPr>
        <w:pStyle w:val="Heading2"/>
        <w:rPr>
          <w:rFonts w:ascii="仿宋" w:eastAsia="仿宋" w:hAnsi="仿宋" w:cs="仿宋" w:hint="eastAsia"/>
          <w:lang w:eastAsia="zh-CN"/>
        </w:rPr>
      </w:pPr>
      <w:bookmarkStart w:id="14" w:name="_Toc4176"/>
      <w:r>
        <w:rPr>
          <w:rFonts w:ascii="仿宋" w:eastAsia="仿宋" w:hAnsi="仿宋" w:cs="仿宋" w:hint="eastAsia"/>
          <w:lang w:eastAsia="zh-CN"/>
        </w:rPr>
        <w:t>(一)、光栅式万能工具显微镜项目选址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该光栅式万能工具显微镜项目选址位于XX省XX市XX区XXX街道</w:t>
      </w:r>
    </w:p>
    <w:p>
      <w:pPr>
        <w:pStyle w:val="Heading2"/>
        <w:ind w:firstLine="560" w:firstLineChars="200"/>
        <w:rPr>
          <w:rFonts w:ascii="仿宋" w:eastAsia="仿宋" w:hAnsi="仿宋" w:cs="仿宋" w:hint="eastAsia"/>
          <w:sz w:val="28"/>
          <w:lang w:eastAsia="zh-CN"/>
        </w:rPr>
      </w:pPr>
      <w:bookmarkStart w:id="15" w:name="_Toc16088"/>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征地面积： 光栅式万能工具显微镜项目的征地面积将根据光栅式万能工具显微镜项目的实际规模和需求进行精确规划。具体面积XXX平方米，旨在确保光栅式万能工具显微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净用地面积是在征地面积基础上去除不可利用面积后的实际可开发用地。具体面积XXX平方米，考虑到环保、交通、安全等多方面因素，以确保光栅式万能工具显微镜项目在整体利用效率上达到最优。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光栅式万能工具显微镜项目计划建设的建筑总规模具体面积XXX平方米。这一规模的确定综合考虑了光栅式万能工具显微镜项目的性质、规模，以及城市规划的相关要求，确保建筑布局与周边环境协调一致。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绿地率是光栅式万能工具显微镜项目用地中被规划为绿地的比例。具体面积XXX平方米，旨在通过合理规划绿地，改善光栅式万能工具显微镜项目周边环境，提升居民生活质量，并符合城市整体绿化规划。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容积率是用地上可以建设的建筑总体积与用地面积之比。具体面积XXX，通过合理的容积率规划，确保光栅式万能工具显微镜项目建筑规模与周边环境和谐共生。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光栅式万能工具显微镜项目选址与当地城市规划相一致，具体面积XXX平方米。通过与城市规划部门深入沟通，确保光栅式万能工具显微镜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光栅式万能工具显微镜项目选址符合当地产业政策，具体面积XXX平方米。这包括光栅式万能工具显微镜项目对当地经济的促进作用，以及对相关产业的带动效应，确保光栅式万能工具显微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光栅式万能工具显微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确保光栅式万能工具显微镜项目选址具备必要的公共设施配套，具体面积XXX平方米。这包括交通便利性、教育、医疗等基础设施，以提高居民生活品质，使得光栅式万能工具显微镜项目选址更具吸引力。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考虑用地总体要求对当地社会稳定性的影响，具体面积XXX平方米。通过深入了解当地社区反馈，确保光栅式万能工具显微镜项目的选址和建设过程对当地社会和谐稳定产生积极作用。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光栅式万能工具显微镜项目选址不仅符合法规和规划，还在实际操作中具有可行性。这一全面规划将为光栅式万能工具显微镜项目的成功实施提供坚实的基础，确保光栅式万能工具显微镜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235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栅式万能工具显微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光栅式万能工具显微镜项目的设备规划和空间设计中，我们将采取灵活设备布局的措施。设备布局将根据实际需求进行灵活设计，避免不必要的浪费。通过合理规划设备摆放位置，我们将提高设备的利用率，减少设备间距，以确保光栅式万能工具显微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光栅式万能工具显微镜项目内部引入共享设施的概念，例如共享会议室、办公区等。通过这种方式，我们可以减少对资源的重复建设，提高资源共享效率，从而减小光栅式万能工具显微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23217"/>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光栅式万能工具显微镜项目的总图布置中，我们将不同功能区域进行明确的规划，以最大程度满足光栅式万能工具显微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https://d.book118.com/175042233243011123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光栅式万能工具显微镜项目规划设计蓝图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6752C"/>
    <w:rsid w:val="456675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0422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2024-03-06T22:19:00Z</dcterms:created>
  <dcterms:modified xsi:type="dcterms:W3CDTF">2024-03-06T22:20:16Z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F764C4DA80924320A1566E77D171BFD8_11</vt:lpwstr>
  </property>
  <property fmtid="{D5CDD505-2E9C-101B-9397-08002B2CF9AE}" pid="3" name="KSOProductBuildVer">
    <vt:lpwstr>2052-12.1.0.16388</vt:lpwstr>
  </property>
</Properties>
</file>