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射频同轴电缆组件项目规划设计方案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4" w:history="1">
        <w:r>
          <w:rPr>
            <w:rFonts w:ascii="仿宋" w:eastAsia="仿宋" w:hAnsi="仿宋" w:cs="仿宋" w:hint="eastAsia"/>
            <w:lang w:eastAsia="zh-CN"/>
          </w:rPr>
          <w:t>概论</w:t>
        </w:r>
        <w:r>
          <w:tab/>
        </w:r>
        <w:r>
          <w:fldChar w:fldCharType="begin"/>
        </w:r>
        <w:r>
          <w:instrText xml:space="preserve"> PAGEREF _Toc20324 \h </w:instrText>
        </w:r>
        <w:r>
          <w:fldChar w:fldCharType="separate"/>
        </w:r>
        <w:r>
          <w:t>3</w:t>
        </w:r>
        <w:r>
          <w:fldChar w:fldCharType="end"/>
        </w:r>
      </w:hyperlink>
    </w:p>
    <w:p>
      <w:pPr>
        <w:pStyle w:val="TOC1"/>
        <w:tabs>
          <w:tab w:val="right" w:leader="dot" w:pos="8306"/>
        </w:tabs>
      </w:pPr>
      <w:hyperlink w:anchor="_Toc12451" w:history="1">
        <w:r>
          <w:rPr>
            <w:rFonts w:ascii="仿宋" w:eastAsia="仿宋" w:hAnsi="仿宋" w:cs="仿宋" w:hint="eastAsia"/>
            <w:lang w:eastAsia="zh-CN"/>
          </w:rPr>
          <w:t>一、射频同轴电缆组件项目危机管理</w:t>
        </w:r>
        <w:r>
          <w:tab/>
        </w:r>
        <w:r>
          <w:fldChar w:fldCharType="begin"/>
        </w:r>
        <w:r>
          <w:instrText xml:space="preserve"> PAGEREF _Toc12451 \h </w:instrText>
        </w:r>
        <w:r>
          <w:fldChar w:fldCharType="separate"/>
        </w:r>
        <w:r>
          <w:t>3</w:t>
        </w:r>
        <w:r>
          <w:fldChar w:fldCharType="end"/>
        </w:r>
      </w:hyperlink>
    </w:p>
    <w:p>
      <w:pPr>
        <w:pStyle w:val="TOC2"/>
        <w:tabs>
          <w:tab w:val="right" w:leader="dot" w:pos="8306"/>
        </w:tabs>
      </w:pPr>
      <w:hyperlink w:anchor="_Toc4671" w:history="1">
        <w:r>
          <w:rPr>
            <w:rFonts w:ascii="仿宋" w:eastAsia="仿宋" w:hAnsi="仿宋" w:cs="仿宋" w:hint="eastAsia"/>
            <w:lang w:eastAsia="zh-CN"/>
          </w:rPr>
          <w:t>(一)、危机预警与识别</w:t>
        </w:r>
        <w:r>
          <w:tab/>
        </w:r>
        <w:r>
          <w:fldChar w:fldCharType="begin"/>
        </w:r>
        <w:r>
          <w:instrText xml:space="preserve"> PAGEREF _Toc4671 \h </w:instrText>
        </w:r>
        <w:r>
          <w:fldChar w:fldCharType="separate"/>
        </w:r>
        <w:r>
          <w:t>3</w:t>
        </w:r>
        <w:r>
          <w:fldChar w:fldCharType="end"/>
        </w:r>
      </w:hyperlink>
    </w:p>
    <w:p>
      <w:pPr>
        <w:pStyle w:val="TOC2"/>
        <w:tabs>
          <w:tab w:val="right" w:leader="dot" w:pos="8306"/>
        </w:tabs>
      </w:pPr>
      <w:hyperlink w:anchor="_Toc338" w:history="1">
        <w:r>
          <w:rPr>
            <w:rFonts w:ascii="仿宋" w:eastAsia="仿宋" w:hAnsi="仿宋" w:cs="仿宋" w:hint="eastAsia"/>
            <w:lang w:eastAsia="zh-CN"/>
          </w:rPr>
          <w:t>(二)、危机应对与恢复</w:t>
        </w:r>
        <w:r>
          <w:tab/>
        </w:r>
        <w:r>
          <w:fldChar w:fldCharType="begin"/>
        </w:r>
        <w:r>
          <w:instrText xml:space="preserve"> PAGEREF _Toc338 \h </w:instrText>
        </w:r>
        <w:r>
          <w:fldChar w:fldCharType="separate"/>
        </w:r>
        <w:r>
          <w:t>4</w:t>
        </w:r>
        <w:r>
          <w:fldChar w:fldCharType="end"/>
        </w:r>
      </w:hyperlink>
    </w:p>
    <w:p>
      <w:pPr>
        <w:pStyle w:val="TOC1"/>
        <w:tabs>
          <w:tab w:val="right" w:leader="dot" w:pos="8306"/>
        </w:tabs>
      </w:pPr>
      <w:hyperlink w:anchor="_Toc19605" w:history="1">
        <w:r>
          <w:rPr>
            <w:rFonts w:ascii="仿宋" w:eastAsia="仿宋" w:hAnsi="仿宋" w:cs="仿宋" w:hint="eastAsia"/>
            <w:lang w:eastAsia="zh-CN"/>
          </w:rPr>
          <w:t>二、射频同轴电缆组件项目建设单位说明</w:t>
        </w:r>
        <w:r>
          <w:tab/>
        </w:r>
        <w:r>
          <w:fldChar w:fldCharType="begin"/>
        </w:r>
        <w:r>
          <w:instrText xml:space="preserve"> PAGEREF _Toc19605 \h </w:instrText>
        </w:r>
        <w:r>
          <w:fldChar w:fldCharType="separate"/>
        </w:r>
        <w:r>
          <w:t>6</w:t>
        </w:r>
        <w:r>
          <w:fldChar w:fldCharType="end"/>
        </w:r>
      </w:hyperlink>
    </w:p>
    <w:p>
      <w:pPr>
        <w:pStyle w:val="TOC2"/>
        <w:tabs>
          <w:tab w:val="right" w:leader="dot" w:pos="8306"/>
        </w:tabs>
      </w:pPr>
      <w:hyperlink w:anchor="_Toc25804" w:history="1">
        <w:r>
          <w:rPr>
            <w:rFonts w:ascii="仿宋" w:eastAsia="仿宋" w:hAnsi="仿宋" w:cs="仿宋" w:hint="eastAsia"/>
            <w:lang w:eastAsia="zh-CN"/>
          </w:rPr>
          <w:t>(一)、射频同轴电缆组件项目承办单位基本情况</w:t>
        </w:r>
        <w:r>
          <w:tab/>
        </w:r>
        <w:r>
          <w:fldChar w:fldCharType="begin"/>
        </w:r>
        <w:r>
          <w:instrText xml:space="preserve"> PAGEREF _Toc25804 \h </w:instrText>
        </w:r>
        <w:r>
          <w:fldChar w:fldCharType="separate"/>
        </w:r>
        <w:r>
          <w:t>6</w:t>
        </w:r>
        <w:r>
          <w:fldChar w:fldCharType="end"/>
        </w:r>
      </w:hyperlink>
    </w:p>
    <w:p>
      <w:pPr>
        <w:pStyle w:val="TOC2"/>
        <w:tabs>
          <w:tab w:val="right" w:leader="dot" w:pos="8306"/>
        </w:tabs>
      </w:pPr>
      <w:hyperlink w:anchor="_Toc9169" w:history="1">
        <w:r>
          <w:rPr>
            <w:rFonts w:ascii="仿宋" w:eastAsia="仿宋" w:hAnsi="仿宋" w:cs="仿宋" w:hint="eastAsia"/>
            <w:lang w:eastAsia="zh-CN"/>
          </w:rPr>
          <w:t>(二)、公司经济效益分析</w:t>
        </w:r>
        <w:r>
          <w:tab/>
        </w:r>
        <w:r>
          <w:fldChar w:fldCharType="begin"/>
        </w:r>
        <w:r>
          <w:instrText xml:space="preserve"> PAGEREF _Toc9169 \h </w:instrText>
        </w:r>
        <w:r>
          <w:fldChar w:fldCharType="separate"/>
        </w:r>
        <w:r>
          <w:t>6</w:t>
        </w:r>
        <w:r>
          <w:fldChar w:fldCharType="end"/>
        </w:r>
      </w:hyperlink>
    </w:p>
    <w:p>
      <w:pPr>
        <w:pStyle w:val="TOC1"/>
        <w:tabs>
          <w:tab w:val="right" w:leader="dot" w:pos="8306"/>
        </w:tabs>
      </w:pPr>
      <w:hyperlink w:anchor="_Toc11955" w:history="1">
        <w:r>
          <w:rPr>
            <w:rFonts w:ascii="仿宋" w:eastAsia="仿宋" w:hAnsi="仿宋" w:cs="仿宋" w:hint="eastAsia"/>
            <w:lang w:eastAsia="zh-CN"/>
          </w:rPr>
          <w:t>三、射频同轴电缆组件项目建设背景及必要性分析</w:t>
        </w:r>
        <w:r>
          <w:tab/>
        </w:r>
        <w:r>
          <w:fldChar w:fldCharType="begin"/>
        </w:r>
        <w:r>
          <w:instrText xml:space="preserve"> PAGEREF _Toc11955 \h </w:instrText>
        </w:r>
        <w:r>
          <w:fldChar w:fldCharType="separate"/>
        </w:r>
        <w:r>
          <w:t>7</w:t>
        </w:r>
        <w:r>
          <w:fldChar w:fldCharType="end"/>
        </w:r>
      </w:hyperlink>
    </w:p>
    <w:p>
      <w:pPr>
        <w:pStyle w:val="TOC2"/>
        <w:tabs>
          <w:tab w:val="right" w:leader="dot" w:pos="8306"/>
        </w:tabs>
      </w:pPr>
      <w:hyperlink w:anchor="_Toc22895" w:history="1">
        <w:r>
          <w:rPr>
            <w:rFonts w:ascii="仿宋" w:eastAsia="仿宋" w:hAnsi="仿宋" w:cs="仿宋" w:hint="eastAsia"/>
            <w:lang w:eastAsia="zh-CN"/>
          </w:rPr>
          <w:t>(一)、射频同轴电缆组件项目背景分析</w:t>
        </w:r>
        <w:r>
          <w:tab/>
        </w:r>
        <w:r>
          <w:fldChar w:fldCharType="begin"/>
        </w:r>
        <w:r>
          <w:instrText xml:space="preserve"> PAGEREF _Toc22895 \h </w:instrText>
        </w:r>
        <w:r>
          <w:fldChar w:fldCharType="separate"/>
        </w:r>
        <w:r>
          <w:t>7</w:t>
        </w:r>
        <w:r>
          <w:fldChar w:fldCharType="end"/>
        </w:r>
      </w:hyperlink>
    </w:p>
    <w:p>
      <w:pPr>
        <w:pStyle w:val="TOC2"/>
        <w:tabs>
          <w:tab w:val="right" w:leader="dot" w:pos="8306"/>
        </w:tabs>
      </w:pPr>
      <w:hyperlink w:anchor="_Toc19843" w:history="1">
        <w:r>
          <w:rPr>
            <w:rFonts w:ascii="仿宋" w:eastAsia="仿宋" w:hAnsi="仿宋" w:cs="仿宋" w:hint="eastAsia"/>
            <w:lang w:eastAsia="zh-CN"/>
          </w:rPr>
          <w:t>(二)、射频同轴电缆组件项目建设必要性分析</w:t>
        </w:r>
        <w:r>
          <w:tab/>
        </w:r>
        <w:r>
          <w:fldChar w:fldCharType="begin"/>
        </w:r>
        <w:r>
          <w:instrText xml:space="preserve"> PAGEREF _Toc19843 \h </w:instrText>
        </w:r>
        <w:r>
          <w:fldChar w:fldCharType="separate"/>
        </w:r>
        <w:r>
          <w:t>9</w:t>
        </w:r>
        <w:r>
          <w:fldChar w:fldCharType="end"/>
        </w:r>
      </w:hyperlink>
    </w:p>
    <w:p>
      <w:pPr>
        <w:pStyle w:val="TOC1"/>
        <w:tabs>
          <w:tab w:val="right" w:leader="dot" w:pos="8306"/>
        </w:tabs>
      </w:pPr>
      <w:hyperlink w:anchor="_Toc20768" w:history="1">
        <w:r>
          <w:rPr>
            <w:rFonts w:ascii="仿宋" w:eastAsia="仿宋" w:hAnsi="仿宋" w:cs="仿宋" w:hint="eastAsia"/>
            <w:lang w:eastAsia="zh-CN"/>
          </w:rPr>
          <w:t>四、射频同轴电缆组件项目可持续发展</w:t>
        </w:r>
        <w:r>
          <w:tab/>
        </w:r>
        <w:r>
          <w:fldChar w:fldCharType="begin"/>
        </w:r>
        <w:r>
          <w:instrText xml:space="preserve"> PAGEREF _Toc20768 \h </w:instrText>
        </w:r>
        <w:r>
          <w:fldChar w:fldCharType="separate"/>
        </w:r>
        <w:r>
          <w:t>10</w:t>
        </w:r>
        <w:r>
          <w:fldChar w:fldCharType="end"/>
        </w:r>
      </w:hyperlink>
    </w:p>
    <w:p>
      <w:pPr>
        <w:pStyle w:val="TOC2"/>
        <w:tabs>
          <w:tab w:val="right" w:leader="dot" w:pos="8306"/>
        </w:tabs>
      </w:pPr>
      <w:hyperlink w:anchor="_Toc12460" w:history="1">
        <w:r>
          <w:rPr>
            <w:rFonts w:ascii="仿宋" w:eastAsia="仿宋" w:hAnsi="仿宋" w:cs="仿宋" w:hint="eastAsia"/>
            <w:lang w:eastAsia="zh-CN"/>
          </w:rPr>
          <w:t>(一)、可持续战略与实践</w:t>
        </w:r>
        <w:r>
          <w:tab/>
        </w:r>
        <w:r>
          <w:fldChar w:fldCharType="begin"/>
        </w:r>
        <w:r>
          <w:instrText xml:space="preserve"> PAGEREF _Toc12460 \h </w:instrText>
        </w:r>
        <w:r>
          <w:fldChar w:fldCharType="separate"/>
        </w:r>
        <w:r>
          <w:t>10</w:t>
        </w:r>
        <w:r>
          <w:fldChar w:fldCharType="end"/>
        </w:r>
      </w:hyperlink>
    </w:p>
    <w:p>
      <w:pPr>
        <w:pStyle w:val="TOC2"/>
        <w:tabs>
          <w:tab w:val="right" w:leader="dot" w:pos="8306"/>
        </w:tabs>
      </w:pPr>
      <w:hyperlink w:anchor="_Toc29966" w:history="1">
        <w:r>
          <w:rPr>
            <w:rFonts w:ascii="仿宋" w:eastAsia="仿宋" w:hAnsi="仿宋" w:cs="仿宋" w:hint="eastAsia"/>
            <w:lang w:eastAsia="zh-CN"/>
          </w:rPr>
          <w:t>(二)、环保与社会责任</w:t>
        </w:r>
        <w:r>
          <w:tab/>
        </w:r>
        <w:r>
          <w:fldChar w:fldCharType="begin"/>
        </w:r>
        <w:r>
          <w:instrText xml:space="preserve"> PAGEREF _Toc29966 \h </w:instrText>
        </w:r>
        <w:r>
          <w:fldChar w:fldCharType="separate"/>
        </w:r>
        <w:r>
          <w:t>11</w:t>
        </w:r>
        <w:r>
          <w:fldChar w:fldCharType="end"/>
        </w:r>
      </w:hyperlink>
    </w:p>
    <w:p>
      <w:pPr>
        <w:pStyle w:val="TOC1"/>
        <w:tabs>
          <w:tab w:val="right" w:leader="dot" w:pos="8306"/>
        </w:tabs>
      </w:pPr>
      <w:hyperlink w:anchor="_Toc22593" w:history="1">
        <w:r>
          <w:rPr>
            <w:rFonts w:ascii="仿宋" w:eastAsia="仿宋" w:hAnsi="仿宋" w:cs="仿宋" w:hint="eastAsia"/>
            <w:lang w:eastAsia="zh-CN"/>
          </w:rPr>
          <w:t>五、射频同轴电缆组件项目选址可行性分析</w:t>
        </w:r>
        <w:r>
          <w:tab/>
        </w:r>
        <w:r>
          <w:fldChar w:fldCharType="begin"/>
        </w:r>
        <w:r>
          <w:instrText xml:space="preserve"> PAGEREF _Toc22593 \h </w:instrText>
        </w:r>
        <w:r>
          <w:fldChar w:fldCharType="separate"/>
        </w:r>
        <w:r>
          <w:t>12</w:t>
        </w:r>
        <w:r>
          <w:fldChar w:fldCharType="end"/>
        </w:r>
      </w:hyperlink>
    </w:p>
    <w:p>
      <w:pPr>
        <w:pStyle w:val="TOC2"/>
        <w:tabs>
          <w:tab w:val="right" w:leader="dot" w:pos="8306"/>
        </w:tabs>
      </w:pPr>
      <w:hyperlink w:anchor="_Toc20813" w:history="1">
        <w:r>
          <w:rPr>
            <w:rFonts w:ascii="仿宋" w:eastAsia="仿宋" w:hAnsi="仿宋" w:cs="仿宋" w:hint="eastAsia"/>
            <w:lang w:eastAsia="zh-CN"/>
          </w:rPr>
          <w:t>(一)、射频同轴电缆组件项目选址</w:t>
        </w:r>
        <w:r>
          <w:tab/>
        </w:r>
        <w:r>
          <w:fldChar w:fldCharType="begin"/>
        </w:r>
        <w:r>
          <w:instrText xml:space="preserve"> PAGEREF _Toc20813 \h </w:instrText>
        </w:r>
        <w:r>
          <w:fldChar w:fldCharType="separate"/>
        </w:r>
        <w:r>
          <w:t>12</w:t>
        </w:r>
        <w:r>
          <w:fldChar w:fldCharType="end"/>
        </w:r>
      </w:hyperlink>
    </w:p>
    <w:p>
      <w:pPr>
        <w:pStyle w:val="TOC2"/>
        <w:tabs>
          <w:tab w:val="right" w:leader="dot" w:pos="8306"/>
        </w:tabs>
      </w:pPr>
      <w:hyperlink w:anchor="_Toc9005" w:history="1">
        <w:r>
          <w:rPr>
            <w:rFonts w:ascii="仿宋" w:eastAsia="仿宋" w:hAnsi="仿宋" w:cs="仿宋" w:hint="eastAsia"/>
            <w:lang w:eastAsia="zh-CN"/>
          </w:rPr>
          <w:t>(二)、用地控制指标</w:t>
        </w:r>
        <w:r>
          <w:tab/>
        </w:r>
        <w:r>
          <w:fldChar w:fldCharType="begin"/>
        </w:r>
        <w:r>
          <w:instrText xml:space="preserve"> PAGEREF _Toc9005 \h </w:instrText>
        </w:r>
        <w:r>
          <w:fldChar w:fldCharType="separate"/>
        </w:r>
        <w:r>
          <w:t>12</w:t>
        </w:r>
        <w:r>
          <w:fldChar w:fldCharType="end"/>
        </w:r>
      </w:hyperlink>
    </w:p>
    <w:p>
      <w:pPr>
        <w:pStyle w:val="TOC2"/>
        <w:tabs>
          <w:tab w:val="right" w:leader="dot" w:pos="8306"/>
        </w:tabs>
      </w:pPr>
      <w:hyperlink w:anchor="_Toc18357" w:history="1">
        <w:r>
          <w:rPr>
            <w:rFonts w:ascii="仿宋" w:eastAsia="仿宋" w:hAnsi="仿宋" w:cs="仿宋" w:hint="eastAsia"/>
            <w:lang w:eastAsia="zh-CN"/>
          </w:rPr>
          <w:t>(三)、节约用地措施</w:t>
        </w:r>
        <w:r>
          <w:tab/>
        </w:r>
        <w:r>
          <w:fldChar w:fldCharType="begin"/>
        </w:r>
        <w:r>
          <w:instrText xml:space="preserve"> PAGEREF _Toc18357 \h </w:instrText>
        </w:r>
        <w:r>
          <w:fldChar w:fldCharType="separate"/>
        </w:r>
        <w:r>
          <w:t>14</w:t>
        </w:r>
        <w:r>
          <w:fldChar w:fldCharType="end"/>
        </w:r>
      </w:hyperlink>
    </w:p>
    <w:p>
      <w:pPr>
        <w:pStyle w:val="TOC2"/>
        <w:tabs>
          <w:tab w:val="right" w:leader="dot" w:pos="8306"/>
        </w:tabs>
      </w:pPr>
      <w:hyperlink w:anchor="_Toc22549" w:history="1">
        <w:r>
          <w:rPr>
            <w:rFonts w:ascii="仿宋" w:eastAsia="仿宋" w:hAnsi="仿宋" w:cs="仿宋" w:hint="eastAsia"/>
            <w:lang w:eastAsia="zh-CN"/>
          </w:rPr>
          <w:t>(四)、总图布置方案</w:t>
        </w:r>
        <w:r>
          <w:tab/>
        </w:r>
        <w:r>
          <w:fldChar w:fldCharType="begin"/>
        </w:r>
        <w:r>
          <w:instrText xml:space="preserve"> PAGEREF _Toc22549 \h </w:instrText>
        </w:r>
        <w:r>
          <w:fldChar w:fldCharType="separate"/>
        </w:r>
        <w:r>
          <w:t>15</w:t>
        </w:r>
        <w:r>
          <w:fldChar w:fldCharType="end"/>
        </w:r>
      </w:hyperlink>
    </w:p>
    <w:p>
      <w:pPr>
        <w:pStyle w:val="TOC2"/>
        <w:tabs>
          <w:tab w:val="right" w:leader="dot" w:pos="8306"/>
        </w:tabs>
      </w:pPr>
      <w:hyperlink w:anchor="_Toc1982" w:history="1">
        <w:r>
          <w:rPr>
            <w:rFonts w:ascii="仿宋" w:eastAsia="仿宋" w:hAnsi="仿宋" w:cs="仿宋" w:hint="eastAsia"/>
            <w:lang w:eastAsia="zh-CN"/>
          </w:rPr>
          <w:t>(五)、选址综合评价</w:t>
        </w:r>
        <w:r>
          <w:tab/>
        </w:r>
        <w:r>
          <w:fldChar w:fldCharType="begin"/>
        </w:r>
        <w:r>
          <w:instrText xml:space="preserve"> PAGEREF _Toc1982 \h </w:instrText>
        </w:r>
        <w:r>
          <w:fldChar w:fldCharType="separate"/>
        </w:r>
        <w:r>
          <w:t>16</w:t>
        </w:r>
        <w:r>
          <w:fldChar w:fldCharType="end"/>
        </w:r>
      </w:hyperlink>
    </w:p>
    <w:p>
      <w:pPr>
        <w:pStyle w:val="TOC1"/>
        <w:tabs>
          <w:tab w:val="right" w:leader="dot" w:pos="8306"/>
        </w:tabs>
      </w:pPr>
      <w:hyperlink w:anchor="_Toc1619" w:history="1">
        <w:r>
          <w:rPr>
            <w:rFonts w:ascii="仿宋" w:eastAsia="仿宋" w:hAnsi="仿宋" w:cs="仿宋" w:hint="eastAsia"/>
            <w:lang w:eastAsia="zh-CN"/>
          </w:rPr>
          <w:t>六、射频同轴电缆组件项目文档管理</w:t>
        </w:r>
        <w:r>
          <w:tab/>
        </w:r>
        <w:r>
          <w:fldChar w:fldCharType="begin"/>
        </w:r>
        <w:r>
          <w:instrText xml:space="preserve"> PAGEREF _Toc1619 \h </w:instrText>
        </w:r>
        <w:r>
          <w:fldChar w:fldCharType="separate"/>
        </w:r>
        <w:r>
          <w:t>18</w:t>
        </w:r>
        <w:r>
          <w:fldChar w:fldCharType="end"/>
        </w:r>
      </w:hyperlink>
    </w:p>
    <w:p>
      <w:pPr>
        <w:pStyle w:val="TOC2"/>
        <w:tabs>
          <w:tab w:val="right" w:leader="dot" w:pos="8306"/>
        </w:tabs>
      </w:pPr>
      <w:hyperlink w:anchor="_Toc4634" w:history="1">
        <w:r>
          <w:rPr>
            <w:rFonts w:ascii="仿宋" w:eastAsia="仿宋" w:hAnsi="仿宋" w:cs="仿宋" w:hint="eastAsia"/>
            <w:lang w:eastAsia="zh-CN"/>
          </w:rPr>
          <w:t>(一)、文档编制与审查</w:t>
        </w:r>
        <w:r>
          <w:tab/>
        </w:r>
        <w:r>
          <w:fldChar w:fldCharType="begin"/>
        </w:r>
        <w:r>
          <w:instrText xml:space="preserve"> PAGEREF _Toc4634 \h </w:instrText>
        </w:r>
        <w:r>
          <w:fldChar w:fldCharType="separate"/>
        </w:r>
        <w:r>
          <w:t>18</w:t>
        </w:r>
        <w:r>
          <w:fldChar w:fldCharType="end"/>
        </w:r>
      </w:hyperlink>
    </w:p>
    <w:p>
      <w:pPr>
        <w:pStyle w:val="TOC2"/>
        <w:tabs>
          <w:tab w:val="right" w:leader="dot" w:pos="8306"/>
        </w:tabs>
      </w:pPr>
      <w:hyperlink w:anchor="_Toc1956" w:history="1">
        <w:r>
          <w:rPr>
            <w:rFonts w:ascii="仿宋" w:eastAsia="仿宋" w:hAnsi="仿宋" w:cs="仿宋" w:hint="eastAsia"/>
            <w:lang w:eastAsia="zh-CN"/>
          </w:rPr>
          <w:t>(二)、文档发布与分发</w:t>
        </w:r>
        <w:r>
          <w:tab/>
        </w:r>
        <w:r>
          <w:fldChar w:fldCharType="begin"/>
        </w:r>
        <w:r>
          <w:instrText xml:space="preserve"> PAGEREF _Toc1956 \h </w:instrText>
        </w:r>
        <w:r>
          <w:fldChar w:fldCharType="separate"/>
        </w:r>
        <w:r>
          <w:t>19</w:t>
        </w:r>
        <w:r>
          <w:fldChar w:fldCharType="end"/>
        </w:r>
      </w:hyperlink>
    </w:p>
    <w:p>
      <w:pPr>
        <w:pStyle w:val="TOC2"/>
        <w:tabs>
          <w:tab w:val="right" w:leader="dot" w:pos="8306"/>
        </w:tabs>
      </w:pPr>
      <w:hyperlink w:anchor="_Toc3604" w:history="1">
        <w:r>
          <w:rPr>
            <w:rFonts w:ascii="仿宋" w:eastAsia="仿宋" w:hAnsi="仿宋" w:cs="仿宋" w:hint="eastAsia"/>
            <w:lang w:eastAsia="zh-CN"/>
          </w:rPr>
          <w:t>(三)、文档存档与归档</w:t>
        </w:r>
        <w:r>
          <w:tab/>
        </w:r>
        <w:r>
          <w:fldChar w:fldCharType="begin"/>
        </w:r>
        <w:r>
          <w:instrText xml:space="preserve"> PAGEREF _Toc3604 \h </w:instrText>
        </w:r>
        <w:r>
          <w:fldChar w:fldCharType="separate"/>
        </w:r>
        <w:r>
          <w:t>20</w:t>
        </w:r>
        <w:r>
          <w:fldChar w:fldCharType="end"/>
        </w:r>
      </w:hyperlink>
    </w:p>
    <w:p>
      <w:pPr>
        <w:pStyle w:val="TOC1"/>
        <w:tabs>
          <w:tab w:val="right" w:leader="dot" w:pos="8306"/>
        </w:tabs>
      </w:pPr>
      <w:hyperlink w:anchor="_Toc28811" w:history="1">
        <w:r>
          <w:rPr>
            <w:rFonts w:ascii="仿宋" w:eastAsia="仿宋" w:hAnsi="仿宋" w:cs="仿宋" w:hint="eastAsia"/>
            <w:lang w:eastAsia="zh-CN"/>
          </w:rPr>
          <w:t>七、射频同轴电缆组件项目经营效益</w:t>
        </w:r>
        <w:r>
          <w:tab/>
        </w:r>
        <w:r>
          <w:fldChar w:fldCharType="begin"/>
        </w:r>
        <w:r>
          <w:instrText xml:space="preserve"> PAGEREF _Toc28811 \h </w:instrText>
        </w:r>
        <w:r>
          <w:fldChar w:fldCharType="separate"/>
        </w:r>
        <w:r>
          <w:t>21</w:t>
        </w:r>
        <w:r>
          <w:fldChar w:fldCharType="end"/>
        </w:r>
      </w:hyperlink>
    </w:p>
    <w:p>
      <w:pPr>
        <w:pStyle w:val="TOC2"/>
        <w:tabs>
          <w:tab w:val="right" w:leader="dot" w:pos="8306"/>
        </w:tabs>
      </w:pPr>
      <w:hyperlink w:anchor="_Toc9988" w:history="1">
        <w:r>
          <w:rPr>
            <w:rFonts w:ascii="仿宋" w:eastAsia="仿宋" w:hAnsi="仿宋" w:cs="仿宋" w:hint="eastAsia"/>
            <w:lang w:eastAsia="zh-CN"/>
          </w:rPr>
          <w:t>(一)、经济评价财务测算</w:t>
        </w:r>
        <w:r>
          <w:tab/>
        </w:r>
        <w:r>
          <w:fldChar w:fldCharType="begin"/>
        </w:r>
        <w:r>
          <w:instrText xml:space="preserve"> PAGEREF _Toc9988 \h </w:instrText>
        </w:r>
        <w:r>
          <w:fldChar w:fldCharType="separate"/>
        </w:r>
        <w:r>
          <w:t>21</w:t>
        </w:r>
        <w:r>
          <w:fldChar w:fldCharType="end"/>
        </w:r>
      </w:hyperlink>
    </w:p>
    <w:p>
      <w:pPr>
        <w:pStyle w:val="TOC2"/>
        <w:tabs>
          <w:tab w:val="right" w:leader="dot" w:pos="8306"/>
        </w:tabs>
      </w:pPr>
      <w:hyperlink w:anchor="_Toc27758" w:history="1">
        <w:r>
          <w:rPr>
            <w:rFonts w:ascii="仿宋" w:eastAsia="仿宋" w:hAnsi="仿宋" w:cs="仿宋" w:hint="eastAsia"/>
            <w:lang w:eastAsia="zh-CN"/>
          </w:rPr>
          <w:t>(二)、射频同轴电缆组件项目盈利能力分析</w:t>
        </w:r>
        <w:r>
          <w:tab/>
        </w:r>
        <w:r>
          <w:fldChar w:fldCharType="begin"/>
        </w:r>
        <w:r>
          <w:instrText xml:space="preserve"> PAGEREF _Toc27758 \h </w:instrText>
        </w:r>
        <w:r>
          <w:fldChar w:fldCharType="separate"/>
        </w:r>
        <w:r>
          <w:t>22</w:t>
        </w:r>
        <w:r>
          <w:fldChar w:fldCharType="end"/>
        </w:r>
      </w:hyperlink>
    </w:p>
    <w:p>
      <w:pPr>
        <w:pStyle w:val="TOC1"/>
        <w:tabs>
          <w:tab w:val="right" w:leader="dot" w:pos="8306"/>
        </w:tabs>
      </w:pPr>
      <w:hyperlink w:anchor="_Toc6749" w:history="1">
        <w:r>
          <w:rPr>
            <w:rFonts w:ascii="仿宋" w:eastAsia="仿宋" w:hAnsi="仿宋" w:cs="仿宋" w:hint="eastAsia"/>
            <w:lang w:eastAsia="zh-CN"/>
          </w:rPr>
          <w:t>八、生产安全保护</w:t>
        </w:r>
        <w:r>
          <w:tab/>
        </w:r>
        <w:r>
          <w:fldChar w:fldCharType="begin"/>
        </w:r>
        <w:r>
          <w:instrText xml:space="preserve"> PAGEREF _Toc6749 \h </w:instrText>
        </w:r>
        <w:r>
          <w:fldChar w:fldCharType="separate"/>
        </w:r>
        <w:r>
          <w:t>23</w:t>
        </w:r>
        <w:r>
          <w:fldChar w:fldCharType="end"/>
        </w:r>
      </w:hyperlink>
    </w:p>
    <w:p>
      <w:pPr>
        <w:pStyle w:val="TOC2"/>
        <w:tabs>
          <w:tab w:val="right" w:leader="dot" w:pos="8306"/>
        </w:tabs>
      </w:pPr>
      <w:hyperlink w:anchor="_Toc11257" w:history="1">
        <w:r>
          <w:rPr>
            <w:rFonts w:ascii="仿宋" w:eastAsia="仿宋" w:hAnsi="仿宋" w:cs="仿宋" w:hint="eastAsia"/>
            <w:lang w:eastAsia="zh-CN"/>
          </w:rPr>
          <w:t>(一)、消防安全</w:t>
        </w:r>
        <w:r>
          <w:tab/>
        </w:r>
        <w:r>
          <w:fldChar w:fldCharType="begin"/>
        </w:r>
        <w:r>
          <w:instrText xml:space="preserve"> PAGEREF _Toc11257 \h </w:instrText>
        </w:r>
        <w:r>
          <w:fldChar w:fldCharType="separate"/>
        </w:r>
        <w:r>
          <w:t>23</w:t>
        </w:r>
        <w:r>
          <w:fldChar w:fldCharType="end"/>
        </w:r>
      </w:hyperlink>
    </w:p>
    <w:p>
      <w:pPr>
        <w:pStyle w:val="TOC2"/>
        <w:tabs>
          <w:tab w:val="right" w:leader="dot" w:pos="8306"/>
        </w:tabs>
      </w:pPr>
      <w:hyperlink w:anchor="_Toc8984" w:history="1">
        <w:r>
          <w:rPr>
            <w:rFonts w:ascii="仿宋" w:eastAsia="仿宋" w:hAnsi="仿宋" w:cs="仿宋" w:hint="eastAsia"/>
            <w:lang w:eastAsia="zh-CN"/>
          </w:rPr>
          <w:t>(二)、防火防爆总图布置措施</w:t>
        </w:r>
        <w:r>
          <w:tab/>
        </w:r>
        <w:r>
          <w:fldChar w:fldCharType="begin"/>
        </w:r>
        <w:r>
          <w:instrText xml:space="preserve"> PAGEREF _Toc8984 \h </w:instrText>
        </w:r>
        <w:r>
          <w:fldChar w:fldCharType="separate"/>
        </w:r>
        <w:r>
          <w:t>25</w:t>
        </w:r>
        <w:r>
          <w:fldChar w:fldCharType="end"/>
        </w:r>
      </w:hyperlink>
    </w:p>
    <w:p>
      <w:pPr>
        <w:pStyle w:val="TOC2"/>
        <w:tabs>
          <w:tab w:val="right" w:leader="dot" w:pos="8306"/>
        </w:tabs>
      </w:pPr>
      <w:hyperlink w:anchor="_Toc32595" w:history="1">
        <w:r>
          <w:rPr>
            <w:rFonts w:ascii="仿宋" w:eastAsia="仿宋" w:hAnsi="仿宋" w:cs="仿宋" w:hint="eastAsia"/>
            <w:lang w:eastAsia="zh-CN"/>
          </w:rPr>
          <w:t>(三)、自然灾害防范措施</w:t>
        </w:r>
        <w:r>
          <w:tab/>
        </w:r>
        <w:r>
          <w:fldChar w:fldCharType="begin"/>
        </w:r>
        <w:r>
          <w:instrText xml:space="preserve"> PAGEREF _Toc32595 \h </w:instrText>
        </w:r>
        <w:r>
          <w:fldChar w:fldCharType="separate"/>
        </w:r>
        <w:r>
          <w:t>26</w:t>
        </w:r>
        <w:r>
          <w:fldChar w:fldCharType="end"/>
        </w:r>
      </w:hyperlink>
    </w:p>
    <w:p>
      <w:pPr>
        <w:pStyle w:val="TOC2"/>
        <w:tabs>
          <w:tab w:val="right" w:leader="dot" w:pos="8306"/>
        </w:tabs>
      </w:pPr>
      <w:hyperlink w:anchor="_Toc5515" w:history="1">
        <w:r>
          <w:rPr>
            <w:rFonts w:ascii="仿宋" w:eastAsia="仿宋" w:hAnsi="仿宋" w:cs="仿宋" w:hint="eastAsia"/>
            <w:lang w:eastAsia="zh-CN"/>
          </w:rPr>
          <w:t>(四)、安全色及安全标志使用要求</w:t>
        </w:r>
        <w:r>
          <w:tab/>
        </w:r>
        <w:r>
          <w:fldChar w:fldCharType="begin"/>
        </w:r>
        <w:r>
          <w:instrText xml:space="preserve"> PAGEREF _Toc5515 \h </w:instrText>
        </w:r>
        <w:r>
          <w:fldChar w:fldCharType="separate"/>
        </w:r>
        <w:r>
          <w:t>27</w:t>
        </w:r>
        <w:r>
          <w:fldChar w:fldCharType="end"/>
        </w:r>
      </w:hyperlink>
    </w:p>
    <w:p>
      <w:pPr>
        <w:pStyle w:val="TOC2"/>
        <w:tabs>
          <w:tab w:val="right" w:leader="dot" w:pos="8306"/>
        </w:tabs>
      </w:pPr>
      <w:hyperlink w:anchor="_Toc17179" w:history="1">
        <w:r>
          <w:rPr>
            <w:rFonts w:ascii="仿宋" w:eastAsia="仿宋" w:hAnsi="仿宋" w:cs="仿宋" w:hint="eastAsia"/>
            <w:lang w:eastAsia="zh-CN"/>
          </w:rPr>
          <w:t>(五)、防尘防毒措施</w:t>
        </w:r>
        <w:r>
          <w:tab/>
        </w:r>
        <w:r>
          <w:fldChar w:fldCharType="begin"/>
        </w:r>
        <w:r>
          <w:instrText xml:space="preserve"> PAGEREF _Toc17179 \h </w:instrText>
        </w:r>
        <w:r>
          <w:fldChar w:fldCharType="separate"/>
        </w:r>
        <w:r>
          <w:t>28</w:t>
        </w:r>
        <w:r>
          <w:fldChar w:fldCharType="end"/>
        </w:r>
      </w:hyperlink>
    </w:p>
    <w:p>
      <w:pPr>
        <w:pStyle w:val="TOC2"/>
        <w:tabs>
          <w:tab w:val="right" w:leader="dot" w:pos="8306"/>
        </w:tabs>
      </w:pPr>
      <w:hyperlink w:anchor="_Toc22256" w:history="1">
        <w:r>
          <w:rPr>
            <w:rFonts w:ascii="仿宋" w:eastAsia="仿宋" w:hAnsi="仿宋" w:cs="仿宋" w:hint="eastAsia"/>
            <w:lang w:eastAsia="zh-CN"/>
          </w:rPr>
          <w:t>(六)、防静电、触电防护及防雷措施</w:t>
        </w:r>
        <w:r>
          <w:tab/>
        </w:r>
        <w:r>
          <w:fldChar w:fldCharType="begin"/>
        </w:r>
        <w:r>
          <w:instrText xml:space="preserve"> PAGEREF _Toc22256 \h </w:instrText>
        </w:r>
        <w:r>
          <w:fldChar w:fldCharType="separate"/>
        </w:r>
        <w:r>
          <w:t>29</w:t>
        </w:r>
        <w:r>
          <w:fldChar w:fldCharType="end"/>
        </w:r>
      </w:hyperlink>
    </w:p>
    <w:p>
      <w:pPr>
        <w:pStyle w:val="TOC2"/>
        <w:tabs>
          <w:tab w:val="right" w:leader="dot" w:pos="8306"/>
        </w:tabs>
      </w:pPr>
      <w:hyperlink w:anchor="_Toc15957" w:history="1">
        <w:r>
          <w:rPr>
            <w:rFonts w:ascii="仿宋" w:eastAsia="仿宋" w:hAnsi="仿宋" w:cs="仿宋" w:hint="eastAsia"/>
            <w:lang w:eastAsia="zh-CN"/>
          </w:rPr>
          <w:t>(七)、机械设备安全保障措施</w:t>
        </w:r>
        <w:r>
          <w:tab/>
        </w:r>
        <w:r>
          <w:fldChar w:fldCharType="begin"/>
        </w:r>
        <w:r>
          <w:instrText xml:space="preserve"> PAGEREF _Toc15957 \h </w:instrText>
        </w:r>
        <w:r>
          <w:fldChar w:fldCharType="separate"/>
        </w:r>
        <w:r>
          <w:t>30</w:t>
        </w:r>
        <w:r>
          <w:fldChar w:fldCharType="end"/>
        </w:r>
      </w:hyperlink>
    </w:p>
    <w:p>
      <w:pPr>
        <w:pStyle w:val="TOC1"/>
        <w:tabs>
          <w:tab w:val="right" w:leader="dot" w:pos="8306"/>
        </w:tabs>
      </w:pPr>
      <w:hyperlink w:anchor="_Toc30246" w:history="1">
        <w:r>
          <w:rPr>
            <w:rFonts w:ascii="仿宋" w:eastAsia="仿宋" w:hAnsi="仿宋" w:cs="仿宋" w:hint="eastAsia"/>
            <w:lang w:eastAsia="zh-CN"/>
          </w:rPr>
          <w:t>九、射频同轴电缆组件项目财务管理</w:t>
        </w:r>
        <w:r>
          <w:tab/>
        </w:r>
        <w:r>
          <w:fldChar w:fldCharType="begin"/>
        </w:r>
        <w:r>
          <w:instrText xml:space="preserve"> PAGEREF _Toc30246 \h </w:instrText>
        </w:r>
        <w:r>
          <w:fldChar w:fldCharType="separate"/>
        </w:r>
        <w:r>
          <w:t>32</w:t>
        </w:r>
        <w:r>
          <w:fldChar w:fldCharType="end"/>
        </w:r>
      </w:hyperlink>
    </w:p>
    <w:p>
      <w:pPr>
        <w:pStyle w:val="TOC2"/>
        <w:tabs>
          <w:tab w:val="right" w:leader="dot" w:pos="8306"/>
        </w:tabs>
      </w:pPr>
      <w:hyperlink w:anchor="_Toc16553" w:history="1">
        <w:r>
          <w:rPr>
            <w:rFonts w:ascii="仿宋" w:eastAsia="仿宋" w:hAnsi="仿宋" w:cs="仿宋" w:hint="eastAsia"/>
            <w:lang w:eastAsia="zh-CN"/>
          </w:rPr>
          <w:t>(一)、资金需求大</w:t>
        </w:r>
        <w:r>
          <w:tab/>
        </w:r>
        <w:r>
          <w:fldChar w:fldCharType="begin"/>
        </w:r>
        <w:r>
          <w:instrText xml:space="preserve"> PAGEREF _Toc16553 \h </w:instrText>
        </w:r>
        <w:r>
          <w:fldChar w:fldCharType="separate"/>
        </w:r>
        <w:r>
          <w:t>32</w:t>
        </w:r>
        <w:r>
          <w:fldChar w:fldCharType="end"/>
        </w:r>
      </w:hyperlink>
    </w:p>
    <w:p>
      <w:pPr>
        <w:pStyle w:val="TOC2"/>
        <w:tabs>
          <w:tab w:val="right" w:leader="dot" w:pos="8306"/>
        </w:tabs>
      </w:pPr>
      <w:hyperlink w:anchor="_Toc5998" w:history="1">
        <w:r>
          <w:rPr>
            <w:rFonts w:ascii="仿宋" w:eastAsia="仿宋" w:hAnsi="仿宋" w:cs="仿宋" w:hint="eastAsia"/>
            <w:lang w:eastAsia="zh-CN"/>
          </w:rPr>
          <w:t>(二)、研发周期长</w:t>
        </w:r>
        <w:r>
          <w:tab/>
        </w:r>
        <w:r>
          <w:fldChar w:fldCharType="begin"/>
        </w:r>
        <w:r>
          <w:instrText xml:space="preserve"> PAGEREF _Toc5998 \h </w:instrText>
        </w:r>
        <w:r>
          <w:fldChar w:fldCharType="separate"/>
        </w:r>
        <w:r>
          <w:t>33</w:t>
        </w:r>
        <w:r>
          <w:fldChar w:fldCharType="end"/>
        </w:r>
      </w:hyperlink>
    </w:p>
    <w:p>
      <w:pPr>
        <w:pStyle w:val="TOC2"/>
        <w:tabs>
          <w:tab w:val="right" w:leader="dot" w:pos="8306"/>
        </w:tabs>
      </w:pPr>
      <w:hyperlink w:anchor="_Toc2975" w:history="1">
        <w:r>
          <w:rPr>
            <w:rFonts w:ascii="仿宋" w:eastAsia="仿宋" w:hAnsi="仿宋" w:cs="仿宋" w:hint="eastAsia"/>
            <w:lang w:eastAsia="zh-CN"/>
          </w:rPr>
          <w:t>(三)、市场风险大</w:t>
        </w:r>
        <w:r>
          <w:tab/>
        </w:r>
        <w:r>
          <w:fldChar w:fldCharType="begin"/>
        </w:r>
        <w:r>
          <w:instrText xml:space="preserve"> PAGEREF _Toc2975 \h </w:instrText>
        </w:r>
        <w:r>
          <w:fldChar w:fldCharType="separate"/>
        </w:r>
        <w:r>
          <w:t>34</w:t>
        </w:r>
        <w:r>
          <w:fldChar w:fldCharType="end"/>
        </w:r>
      </w:hyperlink>
    </w:p>
    <w:p>
      <w:pPr>
        <w:pStyle w:val="TOC2"/>
        <w:tabs>
          <w:tab w:val="right" w:leader="dot" w:pos="8306"/>
        </w:tabs>
      </w:pPr>
      <w:hyperlink w:anchor="_Toc13117" w:history="1">
        <w:r>
          <w:rPr>
            <w:rFonts w:ascii="仿宋" w:eastAsia="仿宋" w:hAnsi="仿宋" w:cs="仿宋" w:hint="eastAsia"/>
            <w:lang w:eastAsia="zh-CN"/>
          </w:rPr>
          <w:t>(四)、利润率高</w:t>
        </w:r>
        <w:r>
          <w:tab/>
        </w:r>
        <w:r>
          <w:fldChar w:fldCharType="begin"/>
        </w:r>
        <w:r>
          <w:instrText xml:space="preserve"> PAGEREF _Toc13117 \h </w:instrText>
        </w:r>
        <w:r>
          <w:fldChar w:fldCharType="separate"/>
        </w:r>
        <w:r>
          <w:t>37</w:t>
        </w:r>
        <w:r>
          <w:fldChar w:fldCharType="end"/>
        </w:r>
      </w:hyperlink>
    </w:p>
    <w:p>
      <w:pPr>
        <w:pStyle w:val="TOC1"/>
        <w:tabs>
          <w:tab w:val="right" w:leader="dot" w:pos="8306"/>
        </w:tabs>
      </w:pPr>
      <w:hyperlink w:anchor="_Toc9920" w:history="1">
        <w:r>
          <w:rPr>
            <w:rFonts w:ascii="仿宋" w:eastAsia="仿宋" w:hAnsi="仿宋" w:cs="仿宋" w:hint="eastAsia"/>
            <w:lang w:eastAsia="zh-CN"/>
          </w:rPr>
          <w:t>十、射频同轴电缆组件项目人力资源培养与发展</w:t>
        </w:r>
        <w:r>
          <w:tab/>
        </w:r>
        <w:r>
          <w:fldChar w:fldCharType="begin"/>
        </w:r>
        <w:r>
          <w:instrText xml:space="preserve"> PAGEREF _Toc9920 \h </w:instrText>
        </w:r>
        <w:r>
          <w:fldChar w:fldCharType="separate"/>
        </w:r>
        <w:r>
          <w:t>39</w:t>
        </w:r>
        <w:r>
          <w:fldChar w:fldCharType="end"/>
        </w:r>
      </w:hyperlink>
    </w:p>
    <w:p>
      <w:pPr>
        <w:pStyle w:val="TOC2"/>
        <w:tabs>
          <w:tab w:val="right" w:leader="dot" w:pos="8306"/>
        </w:tabs>
      </w:pPr>
      <w:hyperlink w:anchor="_Toc26704" w:history="1">
        <w:r>
          <w:rPr>
            <w:rFonts w:ascii="仿宋" w:eastAsia="仿宋" w:hAnsi="仿宋" w:cs="仿宋" w:hint="eastAsia"/>
            <w:lang w:eastAsia="zh-CN"/>
          </w:rPr>
          <w:t>(一)、人才需求与规划</w:t>
        </w:r>
        <w:r>
          <w:tab/>
        </w:r>
        <w:r>
          <w:fldChar w:fldCharType="begin"/>
        </w:r>
        <w:r>
          <w:instrText xml:space="preserve"> PAGEREF _Toc26704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9" w:history="1">
        <w:r>
          <w:rPr>
            <w:rFonts w:ascii="仿宋" w:eastAsia="仿宋" w:hAnsi="仿宋" w:cs="仿宋" w:hint="eastAsia"/>
            <w:lang w:eastAsia="zh-CN"/>
          </w:rPr>
          <w:t>(二)、培训与发展计划</w:t>
        </w:r>
        <w:r>
          <w:tab/>
        </w:r>
        <w:r>
          <w:fldChar w:fldCharType="begin"/>
        </w:r>
        <w:r>
          <w:instrText xml:space="preserve"> PAGEREF _Toc32199 \h </w:instrText>
        </w:r>
        <w:r>
          <w:fldChar w:fldCharType="separate"/>
        </w:r>
        <w:r>
          <w:t>39</w:t>
        </w:r>
        <w:r>
          <w:fldChar w:fldCharType="end"/>
        </w:r>
      </w:hyperlink>
    </w:p>
    <w:p>
      <w:pPr>
        <w:pStyle w:val="TOC1"/>
        <w:tabs>
          <w:tab w:val="right" w:leader="dot" w:pos="8306"/>
        </w:tabs>
      </w:pPr>
      <w:hyperlink w:anchor="_Toc25506" w:history="1">
        <w:r>
          <w:rPr>
            <w:rFonts w:ascii="仿宋" w:eastAsia="仿宋" w:hAnsi="仿宋" w:cs="仿宋" w:hint="eastAsia"/>
            <w:lang w:eastAsia="zh-CN"/>
          </w:rPr>
          <w:t>十一、射频同轴电缆组件项目社会影响</w:t>
        </w:r>
        <w:r>
          <w:tab/>
        </w:r>
        <w:r>
          <w:fldChar w:fldCharType="begin"/>
        </w:r>
        <w:r>
          <w:instrText xml:space="preserve"> PAGEREF _Toc25506 \h </w:instrText>
        </w:r>
        <w:r>
          <w:fldChar w:fldCharType="separate"/>
        </w:r>
        <w:r>
          <w:t>40</w:t>
        </w:r>
        <w:r>
          <w:fldChar w:fldCharType="end"/>
        </w:r>
      </w:hyperlink>
    </w:p>
    <w:p>
      <w:pPr>
        <w:pStyle w:val="TOC2"/>
        <w:tabs>
          <w:tab w:val="right" w:leader="dot" w:pos="8306"/>
        </w:tabs>
      </w:pPr>
      <w:hyperlink w:anchor="_Toc24896" w:history="1">
        <w:r>
          <w:rPr>
            <w:rFonts w:ascii="仿宋" w:eastAsia="仿宋" w:hAnsi="仿宋" w:cs="仿宋" w:hint="eastAsia"/>
            <w:lang w:eastAsia="zh-CN"/>
          </w:rPr>
          <w:t>(一)、社会责任与义务</w:t>
        </w:r>
        <w:r>
          <w:tab/>
        </w:r>
        <w:r>
          <w:fldChar w:fldCharType="begin"/>
        </w:r>
        <w:r>
          <w:instrText xml:space="preserve"> PAGEREF _Toc24896 \h </w:instrText>
        </w:r>
        <w:r>
          <w:fldChar w:fldCharType="separate"/>
        </w:r>
        <w:r>
          <w:t>40</w:t>
        </w:r>
        <w:r>
          <w:fldChar w:fldCharType="end"/>
        </w:r>
      </w:hyperlink>
    </w:p>
    <w:p>
      <w:pPr>
        <w:pStyle w:val="TOC2"/>
        <w:tabs>
          <w:tab w:val="right" w:leader="dot" w:pos="8306"/>
        </w:tabs>
      </w:pPr>
      <w:hyperlink w:anchor="_Toc13572" w:history="1">
        <w:r>
          <w:rPr>
            <w:rFonts w:ascii="仿宋" w:eastAsia="仿宋" w:hAnsi="仿宋" w:cs="仿宋" w:hint="eastAsia"/>
            <w:lang w:eastAsia="zh-CN"/>
          </w:rPr>
          <w:t>(二)、社会参与与沟通</w:t>
        </w:r>
        <w:r>
          <w:tab/>
        </w:r>
        <w:r>
          <w:fldChar w:fldCharType="begin"/>
        </w:r>
        <w:r>
          <w:instrText xml:space="preserve"> PAGEREF _Toc13572 \h </w:instrText>
        </w:r>
        <w:r>
          <w:fldChar w:fldCharType="separate"/>
        </w:r>
        <w:r>
          <w:t>41</w:t>
        </w:r>
        <w:r>
          <w:fldChar w:fldCharType="end"/>
        </w:r>
      </w:hyperlink>
    </w:p>
    <w:p>
      <w:pPr>
        <w:pStyle w:val="TOC1"/>
        <w:tabs>
          <w:tab w:val="right" w:leader="dot" w:pos="8306"/>
        </w:tabs>
      </w:pPr>
      <w:hyperlink w:anchor="_Toc1360" w:history="1">
        <w:r>
          <w:rPr>
            <w:rFonts w:ascii="仿宋" w:eastAsia="仿宋" w:hAnsi="仿宋" w:cs="仿宋" w:hint="eastAsia"/>
            <w:lang w:eastAsia="zh-CN"/>
          </w:rPr>
          <w:t>十二、射频同轴电缆组件项目环境影响分析</w:t>
        </w:r>
        <w:r>
          <w:tab/>
        </w:r>
        <w:r>
          <w:fldChar w:fldCharType="begin"/>
        </w:r>
        <w:r>
          <w:instrText xml:space="preserve"> PAGEREF _Toc1360 \h </w:instrText>
        </w:r>
        <w:r>
          <w:fldChar w:fldCharType="separate"/>
        </w:r>
        <w:r>
          <w:t>42</w:t>
        </w:r>
        <w:r>
          <w:fldChar w:fldCharType="end"/>
        </w:r>
      </w:hyperlink>
    </w:p>
    <w:p>
      <w:pPr>
        <w:pStyle w:val="TOC2"/>
        <w:tabs>
          <w:tab w:val="right" w:leader="dot" w:pos="8306"/>
        </w:tabs>
      </w:pPr>
      <w:hyperlink w:anchor="_Toc23895" w:history="1">
        <w:r>
          <w:rPr>
            <w:rFonts w:ascii="仿宋" w:eastAsia="仿宋" w:hAnsi="仿宋" w:cs="仿宋" w:hint="eastAsia"/>
            <w:lang w:eastAsia="zh-CN"/>
          </w:rPr>
          <w:t>(一)、建设区域环境质量现状</w:t>
        </w:r>
        <w:r>
          <w:tab/>
        </w:r>
        <w:r>
          <w:fldChar w:fldCharType="begin"/>
        </w:r>
        <w:r>
          <w:instrText xml:space="preserve"> PAGEREF _Toc23895 \h </w:instrText>
        </w:r>
        <w:r>
          <w:fldChar w:fldCharType="separate"/>
        </w:r>
        <w:r>
          <w:t>42</w:t>
        </w:r>
        <w:r>
          <w:fldChar w:fldCharType="end"/>
        </w:r>
      </w:hyperlink>
    </w:p>
    <w:p>
      <w:pPr>
        <w:pStyle w:val="TOC2"/>
        <w:tabs>
          <w:tab w:val="right" w:leader="dot" w:pos="8306"/>
        </w:tabs>
      </w:pPr>
      <w:hyperlink w:anchor="_Toc14195" w:history="1">
        <w:r>
          <w:rPr>
            <w:rFonts w:ascii="仿宋" w:eastAsia="仿宋" w:hAnsi="仿宋" w:cs="仿宋" w:hint="eastAsia"/>
            <w:lang w:eastAsia="zh-CN"/>
          </w:rPr>
          <w:t>(二)、建设期环境保护</w:t>
        </w:r>
        <w:r>
          <w:tab/>
        </w:r>
        <w:r>
          <w:fldChar w:fldCharType="begin"/>
        </w:r>
        <w:r>
          <w:instrText xml:space="preserve"> PAGEREF _Toc14195 \h </w:instrText>
        </w:r>
        <w:r>
          <w:fldChar w:fldCharType="separate"/>
        </w:r>
        <w:r>
          <w:t>43</w:t>
        </w:r>
        <w:r>
          <w:fldChar w:fldCharType="end"/>
        </w:r>
      </w:hyperlink>
    </w:p>
    <w:p>
      <w:pPr>
        <w:pStyle w:val="TOC2"/>
        <w:tabs>
          <w:tab w:val="right" w:leader="dot" w:pos="8306"/>
        </w:tabs>
      </w:pPr>
      <w:hyperlink w:anchor="_Toc3005" w:history="1">
        <w:r>
          <w:rPr>
            <w:rFonts w:ascii="仿宋" w:eastAsia="仿宋" w:hAnsi="仿宋" w:cs="仿宋" w:hint="eastAsia"/>
            <w:lang w:eastAsia="zh-CN"/>
          </w:rPr>
          <w:t>(三)、运营期环境保护</w:t>
        </w:r>
        <w:r>
          <w:tab/>
        </w:r>
        <w:r>
          <w:fldChar w:fldCharType="begin"/>
        </w:r>
        <w:r>
          <w:instrText xml:space="preserve"> PAGEREF _Toc3005 \h </w:instrText>
        </w:r>
        <w:r>
          <w:fldChar w:fldCharType="separate"/>
        </w:r>
        <w:r>
          <w:t>45</w:t>
        </w:r>
        <w:r>
          <w:fldChar w:fldCharType="end"/>
        </w:r>
      </w:hyperlink>
    </w:p>
    <w:p>
      <w:pPr>
        <w:pStyle w:val="TOC2"/>
        <w:tabs>
          <w:tab w:val="right" w:leader="dot" w:pos="8306"/>
        </w:tabs>
      </w:pPr>
      <w:hyperlink w:anchor="_Toc2931" w:history="1">
        <w:r>
          <w:rPr>
            <w:rFonts w:ascii="仿宋" w:eastAsia="仿宋" w:hAnsi="仿宋" w:cs="仿宋" w:hint="eastAsia"/>
            <w:lang w:eastAsia="zh-CN"/>
          </w:rPr>
          <w:t>(四)、射频同轴电缆组件项目建设对区域经济的影响</w:t>
        </w:r>
        <w:r>
          <w:tab/>
        </w:r>
        <w:r>
          <w:fldChar w:fldCharType="begin"/>
        </w:r>
        <w:r>
          <w:instrText xml:space="preserve"> PAGEREF _Toc2931 \h </w:instrText>
        </w:r>
        <w:r>
          <w:fldChar w:fldCharType="separate"/>
        </w:r>
        <w:r>
          <w:t>46</w:t>
        </w:r>
        <w:r>
          <w:fldChar w:fldCharType="end"/>
        </w:r>
      </w:hyperlink>
    </w:p>
    <w:p>
      <w:pPr>
        <w:pStyle w:val="TOC2"/>
        <w:tabs>
          <w:tab w:val="right" w:leader="dot" w:pos="8306"/>
        </w:tabs>
      </w:pPr>
      <w:hyperlink w:anchor="_Toc26947" w:history="1">
        <w:r>
          <w:rPr>
            <w:rFonts w:ascii="仿宋" w:eastAsia="仿宋" w:hAnsi="仿宋" w:cs="仿宋" w:hint="eastAsia"/>
            <w:lang w:eastAsia="zh-CN"/>
          </w:rPr>
          <w:t>(五)、废弃物处理</w:t>
        </w:r>
        <w:r>
          <w:tab/>
        </w:r>
        <w:r>
          <w:fldChar w:fldCharType="begin"/>
        </w:r>
        <w:r>
          <w:instrText xml:space="preserve"> PAGEREF _Toc26947 \h </w:instrText>
        </w:r>
        <w:r>
          <w:fldChar w:fldCharType="separate"/>
        </w:r>
        <w:r>
          <w:t>48</w:t>
        </w:r>
        <w:r>
          <w:fldChar w:fldCharType="end"/>
        </w:r>
      </w:hyperlink>
    </w:p>
    <w:p>
      <w:pPr>
        <w:pStyle w:val="TOC2"/>
        <w:tabs>
          <w:tab w:val="right" w:leader="dot" w:pos="8306"/>
        </w:tabs>
      </w:pPr>
      <w:hyperlink w:anchor="_Toc239" w:history="1">
        <w:r>
          <w:rPr>
            <w:rFonts w:ascii="仿宋" w:eastAsia="仿宋" w:hAnsi="仿宋" w:cs="仿宋" w:hint="eastAsia"/>
            <w:lang w:eastAsia="zh-CN"/>
          </w:rPr>
          <w:t>(六)、特殊环境影响分析</w:t>
        </w:r>
        <w:r>
          <w:tab/>
        </w:r>
        <w:r>
          <w:fldChar w:fldCharType="begin"/>
        </w:r>
        <w:r>
          <w:instrText xml:space="preserve"> PAGEREF _Toc239 \h </w:instrText>
        </w:r>
        <w:r>
          <w:fldChar w:fldCharType="separate"/>
        </w:r>
        <w:r>
          <w:t>49</w:t>
        </w:r>
        <w:r>
          <w:fldChar w:fldCharType="end"/>
        </w:r>
      </w:hyperlink>
    </w:p>
    <w:p>
      <w:pPr>
        <w:pStyle w:val="TOC2"/>
        <w:tabs>
          <w:tab w:val="right" w:leader="dot" w:pos="8306"/>
        </w:tabs>
      </w:pPr>
      <w:hyperlink w:anchor="_Toc3782" w:history="1">
        <w:r>
          <w:rPr>
            <w:rFonts w:ascii="仿宋" w:eastAsia="仿宋" w:hAnsi="仿宋" w:cs="仿宋" w:hint="eastAsia"/>
            <w:lang w:eastAsia="zh-CN"/>
          </w:rPr>
          <w:t>(七)、清洁生产</w:t>
        </w:r>
        <w:r>
          <w:tab/>
        </w:r>
        <w:r>
          <w:fldChar w:fldCharType="begin"/>
        </w:r>
        <w:r>
          <w:instrText xml:space="preserve"> PAGEREF _Toc3782 \h </w:instrText>
        </w:r>
        <w:r>
          <w:fldChar w:fldCharType="separate"/>
        </w:r>
        <w:r>
          <w:t>50</w:t>
        </w:r>
        <w:r>
          <w:fldChar w:fldCharType="end"/>
        </w:r>
      </w:hyperlink>
    </w:p>
    <w:p>
      <w:pPr>
        <w:pStyle w:val="TOC2"/>
        <w:tabs>
          <w:tab w:val="right" w:leader="dot" w:pos="8306"/>
        </w:tabs>
      </w:pPr>
      <w:hyperlink w:anchor="_Toc28190" w:history="1">
        <w:r>
          <w:rPr>
            <w:rFonts w:ascii="仿宋" w:eastAsia="仿宋" w:hAnsi="仿宋" w:cs="仿宋" w:hint="eastAsia"/>
            <w:lang w:eastAsia="zh-CN"/>
          </w:rPr>
          <w:t>(八)、环境保护综合评价</w:t>
        </w:r>
        <w:r>
          <w:tab/>
        </w:r>
        <w:r>
          <w:fldChar w:fldCharType="begin"/>
        </w:r>
        <w:r>
          <w:instrText xml:space="preserve"> PAGEREF _Toc28190 \h </w:instrText>
        </w:r>
        <w:r>
          <w:fldChar w:fldCharType="separate"/>
        </w:r>
        <w:r>
          <w:t>52</w:t>
        </w:r>
        <w:r>
          <w:fldChar w:fldCharType="end"/>
        </w:r>
      </w:hyperlink>
    </w:p>
    <w:p>
      <w:pPr>
        <w:pStyle w:val="TOC1"/>
        <w:tabs>
          <w:tab w:val="right" w:leader="dot" w:pos="8306"/>
        </w:tabs>
      </w:pPr>
      <w:hyperlink w:anchor="_Toc24361" w:history="1">
        <w:r>
          <w:rPr>
            <w:rFonts w:ascii="仿宋" w:eastAsia="仿宋" w:hAnsi="仿宋" w:cs="仿宋" w:hint="eastAsia"/>
            <w:lang w:eastAsia="zh-CN"/>
          </w:rPr>
          <w:t>十三、质量管理体系</w:t>
        </w:r>
        <w:r>
          <w:tab/>
        </w:r>
        <w:r>
          <w:fldChar w:fldCharType="begin"/>
        </w:r>
        <w:r>
          <w:instrText xml:space="preserve"> PAGEREF _Toc24361 \h </w:instrText>
        </w:r>
        <w:r>
          <w:fldChar w:fldCharType="separate"/>
        </w:r>
        <w:r>
          <w:t>53</w:t>
        </w:r>
        <w:r>
          <w:fldChar w:fldCharType="end"/>
        </w:r>
      </w:hyperlink>
    </w:p>
    <w:p>
      <w:pPr>
        <w:pStyle w:val="TOC2"/>
        <w:tabs>
          <w:tab w:val="right" w:leader="dot" w:pos="8306"/>
        </w:tabs>
      </w:pPr>
      <w:hyperlink w:anchor="_Toc8637" w:history="1">
        <w:r>
          <w:rPr>
            <w:rFonts w:ascii="仿宋" w:eastAsia="仿宋" w:hAnsi="仿宋" w:cs="仿宋" w:hint="eastAsia"/>
            <w:lang w:eastAsia="zh-CN"/>
          </w:rPr>
          <w:t>(一)、质量目标与方针</w:t>
        </w:r>
        <w:r>
          <w:tab/>
        </w:r>
        <w:r>
          <w:fldChar w:fldCharType="begin"/>
        </w:r>
        <w:r>
          <w:instrText xml:space="preserve"> PAGEREF _Toc8637 \h </w:instrText>
        </w:r>
        <w:r>
          <w:fldChar w:fldCharType="separate"/>
        </w:r>
        <w:r>
          <w:t>53</w:t>
        </w:r>
        <w:r>
          <w:fldChar w:fldCharType="end"/>
        </w:r>
      </w:hyperlink>
    </w:p>
    <w:p>
      <w:pPr>
        <w:pStyle w:val="TOC2"/>
        <w:tabs>
          <w:tab w:val="right" w:leader="dot" w:pos="8306"/>
        </w:tabs>
      </w:pPr>
      <w:hyperlink w:anchor="_Toc4119" w:history="1">
        <w:r>
          <w:rPr>
            <w:rFonts w:ascii="仿宋" w:eastAsia="仿宋" w:hAnsi="仿宋" w:cs="仿宋" w:hint="eastAsia"/>
            <w:lang w:eastAsia="zh-CN"/>
          </w:rPr>
          <w:t>(二)、质量管理责任</w:t>
        </w:r>
        <w:r>
          <w:tab/>
        </w:r>
        <w:r>
          <w:fldChar w:fldCharType="begin"/>
        </w:r>
        <w:r>
          <w:instrText xml:space="preserve"> PAGEREF _Toc4119 \h </w:instrText>
        </w:r>
        <w:r>
          <w:fldChar w:fldCharType="separate"/>
        </w:r>
        <w:r>
          <w:t>54</w:t>
        </w:r>
        <w:r>
          <w:fldChar w:fldCharType="end"/>
        </w:r>
      </w:hyperlink>
    </w:p>
    <w:p>
      <w:pPr>
        <w:pStyle w:val="TOC2"/>
        <w:tabs>
          <w:tab w:val="right" w:leader="dot" w:pos="8306"/>
        </w:tabs>
      </w:pPr>
      <w:hyperlink w:anchor="_Toc32062" w:history="1">
        <w:r>
          <w:rPr>
            <w:rFonts w:ascii="仿宋" w:eastAsia="仿宋" w:hAnsi="仿宋" w:cs="仿宋" w:hint="eastAsia"/>
            <w:lang w:eastAsia="zh-CN"/>
          </w:rPr>
          <w:t>(三)、质量管理体系文件</w:t>
        </w:r>
        <w:r>
          <w:tab/>
        </w:r>
        <w:r>
          <w:fldChar w:fldCharType="begin"/>
        </w:r>
        <w:r>
          <w:instrText xml:space="preserve"> PAGEREF _Toc32062 \h </w:instrText>
        </w:r>
        <w:r>
          <w:fldChar w:fldCharType="separate"/>
        </w:r>
        <w:r>
          <w:t>55</w:t>
        </w:r>
        <w:r>
          <w:fldChar w:fldCharType="end"/>
        </w:r>
      </w:hyperlink>
    </w:p>
    <w:p>
      <w:pPr>
        <w:pStyle w:val="TOC2"/>
        <w:tabs>
          <w:tab w:val="right" w:leader="dot" w:pos="8306"/>
        </w:tabs>
      </w:pPr>
      <w:hyperlink w:anchor="_Toc15835" w:history="1">
        <w:r>
          <w:rPr>
            <w:rFonts w:ascii="仿宋" w:eastAsia="仿宋" w:hAnsi="仿宋" w:cs="仿宋" w:hint="eastAsia"/>
            <w:lang w:eastAsia="zh-CN"/>
          </w:rPr>
          <w:t>(四)、质量培训与教育</w:t>
        </w:r>
        <w:r>
          <w:tab/>
        </w:r>
        <w:r>
          <w:fldChar w:fldCharType="begin"/>
        </w:r>
        <w:r>
          <w:instrText xml:space="preserve"> PAGEREF _Toc15835 \h </w:instrText>
        </w:r>
        <w:r>
          <w:fldChar w:fldCharType="separate"/>
        </w:r>
        <w:r>
          <w:t>58</w:t>
        </w:r>
        <w:r>
          <w:fldChar w:fldCharType="end"/>
        </w:r>
      </w:hyperlink>
    </w:p>
    <w:p>
      <w:pPr>
        <w:pStyle w:val="TOC2"/>
        <w:tabs>
          <w:tab w:val="right" w:leader="dot" w:pos="8306"/>
        </w:tabs>
      </w:pPr>
      <w:hyperlink w:anchor="_Toc4538" w:history="1">
        <w:r>
          <w:rPr>
            <w:rFonts w:ascii="仿宋" w:eastAsia="仿宋" w:hAnsi="仿宋" w:cs="仿宋" w:hint="eastAsia"/>
            <w:lang w:eastAsia="zh-CN"/>
          </w:rPr>
          <w:t>(五)、质量审核与评价</w:t>
        </w:r>
        <w:r>
          <w:tab/>
        </w:r>
        <w:r>
          <w:fldChar w:fldCharType="begin"/>
        </w:r>
        <w:r>
          <w:instrText xml:space="preserve"> PAGEREF _Toc4538 \h </w:instrText>
        </w:r>
        <w:r>
          <w:fldChar w:fldCharType="separate"/>
        </w:r>
        <w:r>
          <w:t>59</w:t>
        </w:r>
        <w:r>
          <w:fldChar w:fldCharType="end"/>
        </w:r>
      </w:hyperlink>
    </w:p>
    <w:p>
      <w:pPr>
        <w:pStyle w:val="TOC2"/>
        <w:tabs>
          <w:tab w:val="right" w:leader="dot" w:pos="8306"/>
        </w:tabs>
      </w:pPr>
      <w:hyperlink w:anchor="_Toc2854" w:history="1">
        <w:r>
          <w:rPr>
            <w:rFonts w:ascii="仿宋" w:eastAsia="仿宋" w:hAnsi="仿宋" w:cs="仿宋" w:hint="eastAsia"/>
            <w:lang w:eastAsia="zh-CN"/>
          </w:rPr>
          <w:t>(六)、不符合与纠正措施</w:t>
        </w:r>
        <w:r>
          <w:tab/>
        </w:r>
        <w:r>
          <w:fldChar w:fldCharType="begin"/>
        </w:r>
        <w:r>
          <w:instrText xml:space="preserve"> PAGEREF _Toc2854 \h </w:instrText>
        </w:r>
        <w:r>
          <w:fldChar w:fldCharType="separate"/>
        </w:r>
        <w:r>
          <w:t>60</w:t>
        </w:r>
        <w:r>
          <w:fldChar w:fldCharType="end"/>
        </w:r>
      </w:hyperlink>
    </w:p>
    <w:p>
      <w:pPr>
        <w:pStyle w:val="TOC1"/>
        <w:tabs>
          <w:tab w:val="right" w:leader="dot" w:pos="8306"/>
        </w:tabs>
      </w:pPr>
      <w:hyperlink w:anchor="_Toc23866" w:history="1">
        <w:r>
          <w:rPr>
            <w:rFonts w:ascii="仿宋" w:eastAsia="仿宋" w:hAnsi="仿宋" w:cs="仿宋" w:hint="eastAsia"/>
            <w:lang w:eastAsia="zh-CN"/>
          </w:rPr>
          <w:t>十四、风险识别与分类</w:t>
        </w:r>
        <w:r>
          <w:tab/>
        </w:r>
        <w:r>
          <w:fldChar w:fldCharType="begin"/>
        </w:r>
        <w:r>
          <w:instrText xml:space="preserve"> PAGEREF _Toc23866 \h </w:instrText>
        </w:r>
        <w:r>
          <w:fldChar w:fldCharType="separate"/>
        </w:r>
        <w:r>
          <w:t>61</w:t>
        </w:r>
        <w:r>
          <w:fldChar w:fldCharType="end"/>
        </w:r>
      </w:hyperlink>
    </w:p>
    <w:p>
      <w:pPr>
        <w:pStyle w:val="TOC2"/>
        <w:tabs>
          <w:tab w:val="right" w:leader="dot" w:pos="8306"/>
        </w:tabs>
      </w:pPr>
      <w:hyperlink w:anchor="_Toc5035" w:history="1">
        <w:r>
          <w:rPr>
            <w:rFonts w:ascii="仿宋" w:eastAsia="仿宋" w:hAnsi="仿宋" w:cs="仿宋" w:hint="eastAsia"/>
            <w:lang w:eastAsia="zh-CN"/>
          </w:rPr>
          <w:t>(一)、风险识别</w:t>
        </w:r>
        <w:r>
          <w:tab/>
        </w:r>
        <w:r>
          <w:fldChar w:fldCharType="begin"/>
        </w:r>
        <w:r>
          <w:instrText xml:space="preserve"> PAGEREF _Toc5035 \h </w:instrText>
        </w:r>
        <w:r>
          <w:fldChar w:fldCharType="separate"/>
        </w:r>
        <w:r>
          <w:t>61</w:t>
        </w:r>
        <w:r>
          <w:fldChar w:fldCharType="end"/>
        </w:r>
      </w:hyperlink>
    </w:p>
    <w:p>
      <w:pPr>
        <w:pStyle w:val="TOC2"/>
        <w:tabs>
          <w:tab w:val="right" w:leader="dot" w:pos="8306"/>
        </w:tabs>
      </w:pPr>
      <w:hyperlink w:anchor="_Toc29502" w:history="1">
        <w:r>
          <w:rPr>
            <w:rFonts w:ascii="仿宋" w:eastAsia="仿宋" w:hAnsi="仿宋" w:cs="仿宋" w:hint="eastAsia"/>
            <w:lang w:eastAsia="zh-CN"/>
          </w:rPr>
          <w:t>(二)、风险分类</w:t>
        </w:r>
        <w:r>
          <w:tab/>
        </w:r>
        <w:r>
          <w:fldChar w:fldCharType="begin"/>
        </w:r>
        <w:r>
          <w:instrText xml:space="preserve"> PAGEREF _Toc29502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51"/>
      <w:r>
        <w:rPr>
          <w:rFonts w:ascii="仿宋" w:eastAsia="仿宋" w:hAnsi="仿宋" w:cs="仿宋" w:hint="eastAsia"/>
          <w:sz w:val="28"/>
          <w:lang w:eastAsia="zh-CN"/>
        </w:rPr>
        <w:t>一、射频同轴电缆组件项目危机管理</w:t>
      </w:r>
      <w:bookmarkEnd w:id="2"/>
    </w:p>
    <w:p>
      <w:pPr>
        <w:pStyle w:val="Heading2"/>
        <w:rPr>
          <w:rFonts w:ascii="仿宋" w:eastAsia="仿宋" w:hAnsi="仿宋" w:cs="仿宋" w:hint="eastAsia"/>
          <w:lang w:eastAsia="zh-CN"/>
        </w:rPr>
      </w:pPr>
      <w:bookmarkStart w:id="3" w:name="_Toc467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项目危机管理中，危机预警与识别是确保射频同轴电缆组件项目稳健运行的核心步骤。通过建立全面的监测机制，射频同轴电缆组件项目团队旨在及时发现和理解潜在的风险和危机因素，以便采取及时的预防和应对措施，确保射频同轴电缆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射频同轴电缆组件项目团队全面分析了整个射频同轴电缆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射频同轴电缆组件项目团队着重于明确定义射频同轴电缆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射频同轴电缆组件项目进展的持续监控，团队能够及时发现潜在问题并作出迅速反应。射频同轴电缆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在这一阶段，团队的专业素养和反应速度将发挥至关重要的作用，以确保潜在危机能够在初期得到有效的处理，最大程度地减轻负面影响。通过危机预警与识别，射频同轴电缆组件项目得以更有序、可控地推进。</w:t>
      </w:r>
    </w:p>
    <w:p>
      <w:pPr>
        <w:pStyle w:val="Heading2"/>
        <w:ind w:firstLine="560" w:firstLineChars="200"/>
        <w:rPr>
          <w:rFonts w:ascii="仿宋" w:eastAsia="仿宋" w:hAnsi="仿宋" w:cs="仿宋" w:hint="eastAsia"/>
          <w:sz w:val="28"/>
          <w:lang w:eastAsia="zh-CN"/>
        </w:rPr>
      </w:pPr>
      <w:bookmarkStart w:id="4" w:name="_Toc3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在危机发生时，射频同轴电缆组件项目团队立即行动，成立了应急小组。该小组的任务是迅速制定并实施紧急应对措施，以最小化潜在损失。以下是采取的主要措施：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暂停射频同轴电缆组件项目进度：为遏制危机蔓延，射频同轴电缆组件项目暂时停止进行，以便全面评估当前状况。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资源重新分配：重新评估射频同轴电缆组件项目资源的分配，确保最大限度地减小损失。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实时沟通：与关键利益相关者建立实时沟通机制，向他们传递射频同轴电缆组件项目危机的实际状况，保障射频同轴电缆组件项目核心利益。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在紧急应对的同时，射频同轴电缆组件项目团队强调了团队协作和有效沟通的重要性。以下是团队协作的关键举措：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信息共享机制：建立了信息共享平台，确保团队成员能够及时获取射频同轴电缆组件项目危机的实时信息。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领导者沟通：射频同轴电缆组件项目领导者通过定期会议和即时沟通工具，指导团队应对危机，保持团队稳定运行。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随着危机得到初步控制，射频同轴电缆组件项目团队转向制定恢复计划，以确保射频同轴电缆组件项目能够从中迅速恢复。主要恢复计划包括：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修复受损的进度计划：重新评估射频同轴电缆组件项目进度，制定修复计划，确保射频同轴电缆组件项目尽快回归正常进程。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重新调整资源分配：优化资源分配，确保射频同轴电缆组件项目在有限资源下高效运转。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风险管理机制加强：对射频同轴电缆组件项目风险进行全面评估，制定更强化的风险管理策略，以预防未来可能的危机。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605"/>
      <w:r>
        <w:rPr>
          <w:rFonts w:ascii="仿宋" w:eastAsia="仿宋" w:hAnsi="仿宋" w:cs="仿宋" w:hint="eastAsia"/>
          <w:sz w:val="28"/>
          <w:lang w:eastAsia="zh-CN"/>
        </w:rPr>
        <w:t>二、射频同轴电缆组件项目建设单位说明</w:t>
      </w:r>
      <w:bookmarkEnd w:id="5"/>
    </w:p>
    <w:p>
      <w:pPr>
        <w:pStyle w:val="Heading2"/>
        <w:rPr>
          <w:rFonts w:ascii="仿宋" w:eastAsia="仿宋" w:hAnsi="仿宋" w:cs="仿宋" w:hint="eastAsia"/>
          <w:lang w:eastAsia="zh-CN"/>
        </w:rPr>
      </w:pPr>
      <w:bookmarkStart w:id="6" w:name="_Toc25804"/>
      <w:r>
        <w:rPr>
          <w:rFonts w:ascii="仿宋" w:eastAsia="仿宋" w:hAnsi="仿宋" w:cs="仿宋" w:hint="eastAsia"/>
          <w:lang w:eastAsia="zh-CN"/>
        </w:rPr>
        <w:t>(一)、射频同轴电缆组件项目承办单位基本情况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16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射频同轴电缆组件项目承办单位的XXXX，我们着眼于实现可持续的经济效益。通过技术创新和解决方案的提供，公司预计在射频同轴电缆组件项目执行期间将获得可观的收入增长。这一收入来源主要包括射频同轴电缆组件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同时，我们注重成本控制和效率提升，以确保射频同轴电缆组件项目的可持续盈利。透过精细的管理和资源优化，公司期望实现射频同轴电缆组件项目利润最大化。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射频同轴电缆组件项目实施进行全面的投资评估，包括射频同轴电缆组件项目启动阶段的资金投入和后续运营成本。通过对射频同轴电缆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射频同轴电缆组件项目实施过程中具备足够的资金流动性，公司将进行详尽的现金流分析。这包括资金需求的合理预测、射频同轴电缆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955"/>
      <w:r>
        <w:rPr>
          <w:rFonts w:ascii="仿宋" w:eastAsia="仿宋" w:hAnsi="仿宋" w:cs="仿宋" w:hint="eastAsia"/>
          <w:sz w:val="28"/>
          <w:lang w:eastAsia="zh-CN"/>
        </w:rPr>
        <w:t>三、射频同轴电缆组件项目建设背景及必要性分析</w:t>
      </w:r>
      <w:bookmarkEnd w:id="8"/>
    </w:p>
    <w:p>
      <w:pPr>
        <w:pStyle w:val="Heading2"/>
        <w:rPr>
          <w:rFonts w:ascii="仿宋" w:eastAsia="仿宋" w:hAnsi="仿宋" w:cs="仿宋" w:hint="eastAsia"/>
          <w:lang w:eastAsia="zh-CN"/>
        </w:rPr>
      </w:pPr>
      <w:bookmarkStart w:id="9" w:name="_Toc22895"/>
      <w:r>
        <w:rPr>
          <w:rFonts w:ascii="仿宋" w:eastAsia="仿宋" w:hAnsi="仿宋" w:cs="仿宋" w:hint="eastAsia"/>
          <w:lang w:eastAsia="zh-CN"/>
        </w:rPr>
        <w:t>(一)、射频同轴电缆组件项目背景分析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射频同轴电缆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射频同轴电缆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射频同轴电缆组件项目在这个潮流中的定位。同时，我们将关注行业内涌现的新兴机遇，以便射频同轴电缆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射频同轴电缆组件项目提供了强大的发展动力。我们将聚焦于行业内最新的技术发展趋势，包括但不限于人工智能、大数据分析、物联网等领域。通过深度的技术研究，我们将确保射频同轴电缆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射频同轴电缆组件项目发展的源泉。我们将投入更多的精力对市场需求进行深入剖析，超越表面的需求，深入挖掘潜在的市场痛点和机遇。通过对市场需求的细致了解，射频同轴电缆组件项目将更有针对性地设计解决方案，满足市场的多样化需求，从而更好地促进射频同轴电缆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射频同轴电缆组件项目战略至关重要。我们将对竞争态势进行更为深入的分析，包括但不限于市场份额、产品特点、客户满意度等多个维度。通过深度的竞争分析，射频同轴电缆组件项目将能够更准确地把握市场脉搏，制定具有竞争力的射频同轴电缆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射频同轴电缆组件项目的发展具有直接的影响。我们将进行更为全面的法规和政策分析，了解行业发展中的潜在法律风险和合规挑战。通过充分了解和遵守相关法规，射频同轴电缆组件项目将确保在法律框架内合法合规运营，为射频同轴电缆组件项目的稳健发展提供有力支持。</w:t>
      </w:r>
    </w:p>
    <w:p>
      <w:pPr>
        <w:pStyle w:val="Heading2"/>
        <w:ind w:firstLine="560" w:firstLineChars="200"/>
        <w:rPr>
          <w:rFonts w:ascii="仿宋" w:eastAsia="仿宋" w:hAnsi="仿宋" w:cs="仿宋" w:hint="eastAsia"/>
          <w:sz w:val="28"/>
          <w:lang w:eastAsia="zh-CN"/>
        </w:rPr>
      </w:pPr>
      <w:bookmarkStart w:id="10" w:name="_Toc19843"/>
      <w:r>
        <w:rPr>
          <w:rFonts w:ascii="仿宋" w:eastAsia="仿宋" w:hAnsi="仿宋" w:cs="仿宋" w:hint="eastAsia"/>
          <w:sz w:val="28"/>
          <w:lang w:eastAsia="zh-CN"/>
        </w:rPr>
        <w:t>(二)、射频同轴电缆组件项目建设必要性分析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建设的迫切性源于对行业发展趋势的深刻洞察。我们正处于一个行业变革的时代，科技创新、数字化转型成为企业发展的关键动力。射频同轴电缆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建设不仅仅是为了跟上潮流，更是为了通过技术创新推动企业的持续发展。通过引入先进的技术和解决方案，射频同轴电缆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射频同轴电缆组件项目的建设成为必然选择，通过提高产品质量、拓展服务领域，从而在竞争中获得更多的机会。射频同轴电缆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射频同轴电缆组件项目建设的必要性体现在对客户需求更精准的满足。通过射频同轴电缆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建设的背后是对企业持续创新的追求。只有通过不断创新，企业才能在竞争中立于不败之地。射频同轴电缆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768"/>
      <w:r>
        <w:rPr>
          <w:rFonts w:ascii="仿宋" w:eastAsia="仿宋" w:hAnsi="仿宋" w:cs="仿宋" w:hint="eastAsia"/>
          <w:sz w:val="28"/>
          <w:lang w:eastAsia="zh-CN"/>
        </w:rPr>
        <w:t>四、射频同轴电缆组件项目可持续发展</w:t>
      </w:r>
      <w:bookmarkEnd w:id="11"/>
    </w:p>
    <w:p>
      <w:pPr>
        <w:pStyle w:val="Heading2"/>
        <w:rPr>
          <w:rFonts w:ascii="仿宋" w:eastAsia="仿宋" w:hAnsi="仿宋" w:cs="仿宋" w:hint="eastAsia"/>
          <w:lang w:eastAsia="zh-CN"/>
        </w:rPr>
      </w:pPr>
      <w:bookmarkStart w:id="12" w:name="_Toc1246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项目中，射频同轴电缆组件项目团队着眼于未来，明确了可持续发展的战略方向。制定的具体可持续发展目标包括降低资源使用、采用环保技术、最大化社会效益等。这一步骤不仅有助于射频同轴电缆组件项目在环保和社会责任方面达到最高标准，也为未来提供了明确的指引，确保射频同轴电缆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可持续实践的融入射频同轴电缆组件项目管理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射频同轴电缆组件项目管理周期。从射频同轴电缆组件项目规划开始，射频同轴电缆组件项目团队就考虑了环境和社会的因素。在执行阶段，射频同轴电缆组件项目团队积极推动绿色技术的应用，优化资源利用。此外，关注员工的社会责任，通过培训和沟通活动提高员工对可持续发展的认知，使他们能够在日常工作中践行可持续实践。这些举措不仅为射频同轴电缆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96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射频同轴电缆组件项目的可持续发展理念，我们深信环保与社会责任是射频同轴电缆组件项目成功的关键支柱。在射频同轴电缆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团队通过引入先进的环保技术、建立高效的废物处理系统以及推动能源节约措施，积极履行环保责任。定期的环保监测和评估确保射频同轴电缆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不仅致力于自身可持续发展，还注重对社会的回馈。通过支持社区射频同轴电缆组件项目、参与慈善事业、提供培训机会等方式，射频同轴电缆组件项目积极履行社会责任。与当地社区建立积极互动，关注员工的工作与生活平衡，以及员工的身心健康，是射频同轴电缆组件项目在社会责任层面的关键举措。这样的实践不仅增强了射频同轴电缆组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593"/>
      <w:r>
        <w:rPr>
          <w:rFonts w:ascii="仿宋" w:eastAsia="仿宋" w:hAnsi="仿宋" w:cs="仿宋" w:hint="eastAsia"/>
          <w:sz w:val="28"/>
          <w:lang w:eastAsia="zh-CN"/>
        </w:rPr>
        <w:t>五、射频同轴电缆组件项目选址可行性分析</w:t>
      </w:r>
      <w:bookmarkEnd w:id="14"/>
    </w:p>
    <w:p>
      <w:pPr>
        <w:pStyle w:val="Heading2"/>
        <w:rPr>
          <w:rFonts w:ascii="仿宋" w:eastAsia="仿宋" w:hAnsi="仿宋" w:cs="仿宋" w:hint="eastAsia"/>
          <w:lang w:eastAsia="zh-CN"/>
        </w:rPr>
      </w:pPr>
      <w:bookmarkStart w:id="15" w:name="_Toc20813"/>
      <w:r>
        <w:rPr>
          <w:rFonts w:ascii="仿宋" w:eastAsia="仿宋" w:hAnsi="仿宋" w:cs="仿宋" w:hint="eastAsia"/>
          <w:lang w:eastAsia="zh-CN"/>
        </w:rPr>
        <w:t>(一)、射频同轴电缆组件项目选址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该射频同轴电缆组件项目选址位于XX省XX市XX区XXX街道</w:t>
      </w:r>
    </w:p>
    <w:p>
      <w:pPr>
        <w:pStyle w:val="Heading2"/>
        <w:ind w:firstLine="560" w:firstLineChars="200"/>
        <w:rPr>
          <w:rFonts w:ascii="仿宋" w:eastAsia="仿宋" w:hAnsi="仿宋" w:cs="仿宋" w:hint="eastAsia"/>
          <w:sz w:val="28"/>
          <w:lang w:eastAsia="zh-CN"/>
        </w:rPr>
      </w:pPr>
      <w:bookmarkStart w:id="16" w:name="_Toc900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射频同轴电缆组件项目的征地面积将根据射频同轴电缆组件项目的实际规模和需求进行精确规划。具体面积XXX平方米，旨在确保射频同轴电缆组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净用地面积是在征地面积基础上去除不可利用面积后的实际可开发用地。具体面积XXX平方米，考虑到环保、交通、安全等多方面因素，以确保射频同轴电缆组件项目在整体利用效率上达到最优。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射频同轴电缆组件项目计划建设的建筑总规模具体面积XXX平方米。这一规模的确定综合考虑了射频同轴电缆组件项目的性质、规模，以及城市规划的相关要求，确保建筑布局与周边环境协调一致。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绿地率是射频同轴电缆组件项目用地中被规划为绿地的比例。具体面积XXX平方米，旨在通过合理规划绿地，改善射频同轴电缆组件项目周边环境，提升居民生活质量，并符合城市整体绿化规划。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容积率是用地上可以建设的建筑总体积与用地面积之比。具体面积XXX，通过合理的容积率规划，确保射频同轴电缆组件项目建筑规模与周边环境和谐共生。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射频同轴电缆组件项目选址与当地城市规划相一致，具体面积XXX平方米。通过与城市规划部门深入沟通，确保射频同轴电缆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射频同轴电缆组件项目选址符合当地产业政策，具体面积XXX平方米。这包括射频同轴电缆组件项目对当地经济的促进作用，以及对相关产业的带动效应，确保射频同轴电缆组件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用地总体要求必须符合环保和可持续发展的原则，具体面积XXX平方米。通过采用绿色建筑设计、节能减排等措施，确保射频同轴电缆组件项目在建设和运营过程中对环境的影响最小化，达到可持续发展的要求。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确保射频同轴电缆组件项目选址具备必要的公共设施配套，具体面积XXX平方米。这包括交通便利性、教育、医疗等基础设施，以提高居民生活品质，使得射频同轴电缆组件项目选址更具吸引力。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考虑用地总体要求对当地社会稳定性的影响，具体面积XXX平方米。通过深入了解当地社区反馈，确保射频同轴电缆组件项目的选址和建设过程对当地社会和谐稳定产生积极作用。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射频同轴电缆组件项目选址不仅符合法规和规划，还在实际操作中具有可行性。这一全面规划将为射频同轴电缆组件项目的成功实施提供坚实的基础，确保射频同轴电缆组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35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射频同轴电缆组件项目的设备规划和空间设计中，我们将采取灵活设备布局的措施。设备布局将根据实际需求进行灵活设计，避免不必要的浪费。通过合理规划设备摆放位置，我们将提高设备的利用率，减少设备间距，以确保射频同轴电缆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射频同轴电缆组件项目内部引入共享设施的概念，例如共享会议室、办公区等。通过这种方式，我们可以减少对资源的重复建设，提高资源共享效率，从而减小射频同轴电缆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54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射频同轴电缆组件项目的总图布置中，我们将不同功能区域进行明确的规划，以最大程度满足射频同轴电缆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98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https://d.book118.com/175101242300011122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E6D62"/>
    <w:rsid w:val="078E6D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0124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2024-03-01T10:35:00Z</dcterms:created>
  <dcterms:modified xsi:type="dcterms:W3CDTF">2024-03-01T10:35:39Z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CCD4F98E758F47679840F97614C1F4CB_11</vt:lpwstr>
  </property>
  <property fmtid="{D5CDD505-2E9C-101B-9397-08002B2CF9AE}" pid="3" name="KSOProductBuildVer">
    <vt:lpwstr>2052-12.1.0.16388</vt:lpwstr>
  </property>
</Properties>
</file>