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41DA8" w:rsidRPr="0097522F" w:rsidP="00F41DA8" w14:paraId="6309BB54" w14:textId="121F291A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  <w:r w:rsidRPr="0097522F">
        <w:rPr>
          <w:rFonts w:ascii="华文行楷" w:eastAsia="华文行楷" w:hAnsi="华文中宋" w:cs="Times New Roman" w:hint="eastAsia"/>
          <w:b/>
          <w:bCs/>
          <w:color w:val="002060"/>
          <w:sz w:val="48"/>
          <w:szCs w:val="36"/>
        </w:rPr>
        <w:t>2018-2023年上海济光职业技术学院高职单招（数学／语文／英语）历年常考试题库含答案解析</w:t>
      </w:r>
    </w:p>
    <w:p w:rsidR="00F41DA8" w:rsidRPr="0097522F" w:rsidP="00F41DA8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32"/>
          <w:szCs w:val="36"/>
        </w:rPr>
        <w:t>卷I</w:t>
      </w: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28"/>
          <w:szCs w:val="36"/>
        </w:rPr>
        <w:t>一.语文单选题(共15题)</w:t>
      </w: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下列句子中，意思与“顾秉谦者，严相国俦也”意思接近的是（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A.求为其门卒三年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B.见昆山犹之见分宜也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C.倘三年犹不得，即犹不归尔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D.日侍昆山相国于朝房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《米龙老爹》的作者是（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A.屠格涅夫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B.契诃夫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C.莫泊桑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D.欧?亨利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5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主张文章应该“有补于世”、“以适用为本”的作家是（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A.柳宗元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B.韩愈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C.王安石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D.欧阳修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下列关于《种树郭橐驼传》的表述，正确的一项是（）。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A.郭橐驼对这个绰号很反感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B.郭橐驼懂得顺应树木生长的规律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C.郭橐驼移栽树木时会换上新土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D.郭橐驼早晚都会去照料树木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曹雪芹是（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A.宋代文学家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B.明代文学家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C.清代文学家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D.元代现实主义作家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6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巴金的散文集有（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A.《华盖集》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B.《龙·虎·狗》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C.《朝花夕拾》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D.《闲书》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使本文展开论述的问题是（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A.五十步笑百步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B.为何民不加多和如何使民加多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C.如何养生丧死无憾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D.如何以德治国和如何使民加多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8.</w:t>
      </w:r>
      <w:r>
        <w:rPr>
          <w:rFonts w:ascii="黑体" w:eastAsia="黑体" w:hAnsi="黑体" w:cs="Times New Roman"/>
          <w:sz w:val="24"/>
          <w:lang w:val="en-US" w:eastAsia="zh-CN" w:bidi="ar-SA"/>
        </w:rPr>
        <w:t>被称为唐宋八大家之首的作家是（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A.司马迁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B.韩愈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C.柳宗元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D.欧阳修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9.</w:t>
      </w:r>
      <w:r>
        <w:rPr>
          <w:rFonts w:ascii="黑体" w:eastAsia="黑体" w:hAnsi="黑体" w:cs="Times New Roman"/>
          <w:sz w:val="24"/>
          <w:lang w:val="en-US" w:eastAsia="zh-CN" w:bidi="ar-SA"/>
        </w:rPr>
        <w:t>鲁迅在《灯下漫笔》中说：“轿夫如果能对坐轿的人不含笑，中国也早不是现在似的中国了。”这里运用的表现手法是（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A.反语讽刺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B.对比反托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C.象征暗示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D.托物言志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7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10.</w:t>
      </w:r>
      <w:r>
        <w:rPr>
          <w:rFonts w:ascii="黑体" w:eastAsia="黑体" w:hAnsi="黑体" w:cs="Times New Roman"/>
          <w:sz w:val="24"/>
          <w:lang w:val="en-US" w:eastAsia="zh-CN" w:bidi="ar-SA"/>
        </w:rPr>
        <w:t>曹操《短歌行》的主旨是（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A.感叹人生几何，去日苦多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B.感伤亲朋离散，孤苦无依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C.感慨功业无成，忧从中来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D.渴望招纳贤才，建功立业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11.</w:t>
      </w:r>
      <w:r>
        <w:rPr>
          <w:rFonts w:ascii="黑体" w:eastAsia="黑体" w:hAnsi="黑体" w:cs="Times New Roman"/>
          <w:sz w:val="24"/>
          <w:lang w:val="en-US" w:eastAsia="zh-CN" w:bidi="ar-SA"/>
        </w:rPr>
        <w:t>《炉中煤》中，诗人用煤的燃烧来抒写自己的无私奉献精神，这种表现手法是（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A.托物言志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B.拟人手法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C.对比反衬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D.象征暗示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12.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下列哪位词人的风格是“雄劲豪迈，悲壮沉郁” 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A.苏轼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B.柳永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C.辛弃疾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D.李清照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13.</w:t>
      </w:r>
      <w:r>
        <w:rPr>
          <w:rFonts w:ascii="黑体" w:eastAsia="黑体" w:hAnsi="黑体" w:cs="Times New Roman"/>
          <w:sz w:val="24"/>
          <w:lang w:val="en-US" w:eastAsia="zh-CN" w:bidi="ar-SA"/>
        </w:rPr>
        <w:t>《西厢记》是一部（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A.元杂剧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B.明杂剧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C.说唱文学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D.传奇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14.</w:t>
      </w:r>
      <w:r>
        <w:rPr>
          <w:rFonts w:ascii="黑体" w:eastAsia="黑体" w:hAnsi="黑体" w:cs="Times New Roman"/>
          <w:sz w:val="24"/>
          <w:lang w:val="en-US" w:eastAsia="zh-CN" w:bidi="ar-SA"/>
        </w:rPr>
        <w:t>李商隐《无题》中运用神话传说抒情的句子是（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A.东风无力百花残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B.蜡炬成灰泪始干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C.夜吟应觉月光寒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https://d.book118.com/175114102330011112</w:t>
        </w:r>
      </w:hyperlink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</w:p>
    <w:sectPr w:rsidSect="00504EE1">
      <w:footerReference w:type="default" r:id="rId9"/>
      <w:type w:val="nextPage"/>
      <w:pgSz w:w="11906" w:h="16838" w:code="9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paraId="6A9506E6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053E"/>
    <w:rsid w:val="000527EF"/>
    <w:rsid w:val="00052967"/>
    <w:rsid w:val="000B3F97"/>
    <w:rsid w:val="000E1C82"/>
    <w:rsid w:val="0010489A"/>
    <w:rsid w:val="00117A71"/>
    <w:rsid w:val="001218D6"/>
    <w:rsid w:val="00132074"/>
    <w:rsid w:val="001471D3"/>
    <w:rsid w:val="001502A4"/>
    <w:rsid w:val="001550CE"/>
    <w:rsid w:val="00156496"/>
    <w:rsid w:val="00160D5A"/>
    <w:rsid w:val="00181857"/>
    <w:rsid w:val="00185F41"/>
    <w:rsid w:val="0019605D"/>
    <w:rsid w:val="001D1D41"/>
    <w:rsid w:val="0021302C"/>
    <w:rsid w:val="00231F02"/>
    <w:rsid w:val="00257055"/>
    <w:rsid w:val="002B0B19"/>
    <w:rsid w:val="00327933"/>
    <w:rsid w:val="00386F93"/>
    <w:rsid w:val="003B1539"/>
    <w:rsid w:val="003C5E50"/>
    <w:rsid w:val="003D0CF3"/>
    <w:rsid w:val="003D4D8E"/>
    <w:rsid w:val="003F520C"/>
    <w:rsid w:val="0042574A"/>
    <w:rsid w:val="004B57E7"/>
    <w:rsid w:val="004C0772"/>
    <w:rsid w:val="00504EE1"/>
    <w:rsid w:val="0051077B"/>
    <w:rsid w:val="00534A43"/>
    <w:rsid w:val="005506DD"/>
    <w:rsid w:val="00594BDF"/>
    <w:rsid w:val="005D723D"/>
    <w:rsid w:val="005F5F63"/>
    <w:rsid w:val="006041C1"/>
    <w:rsid w:val="00681E04"/>
    <w:rsid w:val="006D5968"/>
    <w:rsid w:val="0071008B"/>
    <w:rsid w:val="0071421A"/>
    <w:rsid w:val="00721632"/>
    <w:rsid w:val="00730BBD"/>
    <w:rsid w:val="00792E58"/>
    <w:rsid w:val="00794C1A"/>
    <w:rsid w:val="00797476"/>
    <w:rsid w:val="007D572E"/>
    <w:rsid w:val="00827B23"/>
    <w:rsid w:val="008B4D5B"/>
    <w:rsid w:val="008B6842"/>
    <w:rsid w:val="008C0C31"/>
    <w:rsid w:val="008F168A"/>
    <w:rsid w:val="00902424"/>
    <w:rsid w:val="00954CA2"/>
    <w:rsid w:val="00972C3F"/>
    <w:rsid w:val="0097522F"/>
    <w:rsid w:val="00980EED"/>
    <w:rsid w:val="009E2F0E"/>
    <w:rsid w:val="00A15098"/>
    <w:rsid w:val="00A23706"/>
    <w:rsid w:val="00A378B7"/>
    <w:rsid w:val="00A43E68"/>
    <w:rsid w:val="00A44168"/>
    <w:rsid w:val="00A51137"/>
    <w:rsid w:val="00A77B3E"/>
    <w:rsid w:val="00AD6342"/>
    <w:rsid w:val="00B11CCC"/>
    <w:rsid w:val="00B23199"/>
    <w:rsid w:val="00BB3426"/>
    <w:rsid w:val="00C6422B"/>
    <w:rsid w:val="00C7162A"/>
    <w:rsid w:val="00C74FDF"/>
    <w:rsid w:val="00CA5E80"/>
    <w:rsid w:val="00D00AF6"/>
    <w:rsid w:val="00D21982"/>
    <w:rsid w:val="00D4321D"/>
    <w:rsid w:val="00D76293"/>
    <w:rsid w:val="00DA34CC"/>
    <w:rsid w:val="00DB251F"/>
    <w:rsid w:val="00DD6034"/>
    <w:rsid w:val="00DE521C"/>
    <w:rsid w:val="00E266BD"/>
    <w:rsid w:val="00E401E4"/>
    <w:rsid w:val="00E465B0"/>
    <w:rsid w:val="00E5109B"/>
    <w:rsid w:val="00E55E2D"/>
    <w:rsid w:val="00EE4110"/>
    <w:rsid w:val="00F210CE"/>
    <w:rsid w:val="00F21941"/>
    <w:rsid w:val="00F41DA8"/>
    <w:rsid w:val="00F51ECF"/>
    <w:rsid w:val="00F602EB"/>
    <w:rsid w:val="00F933D4"/>
    <w:rsid w:val="00FA021B"/>
    <w:rsid w:val="00FB2017"/>
    <w:rsid w:val="00FC1F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2AA84A-7B71-41F7-97EB-15EF2A3D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4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465B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4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465B0"/>
    <w:rPr>
      <w:sz w:val="18"/>
      <w:szCs w:val="18"/>
    </w:rPr>
  </w:style>
  <w:style w:type="table" w:styleId="TableGrid">
    <w:name w:val="Table Grid"/>
    <w:basedOn w:val="TableNormal"/>
    <w:uiPriority w:val="39"/>
    <w:rsid w:val="003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yperlink" Target="https://d.book118.com/175114102330011112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941A-9B9C-4A0D-AF23-1207B52F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</cp:lastModifiedBy>
  <cp:revision>59</cp:revision>
  <dcterms:created xsi:type="dcterms:W3CDTF">2022-04-20T07:15:00Z</dcterms:created>
  <dcterms:modified xsi:type="dcterms:W3CDTF">2023-07-14T12:23:00Z</dcterms:modified>
</cp:coreProperties>
</file>