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智能轮椅项目建议书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68" w:history="1">
        <w:r>
          <w:rPr>
            <w:rFonts w:ascii="仿宋" w:eastAsia="仿宋" w:hAnsi="仿宋" w:cs="仿宋" w:hint="eastAsia"/>
            <w:lang w:eastAsia="zh-CN"/>
          </w:rPr>
          <w:t>前言</w:t>
        </w:r>
        <w:r>
          <w:tab/>
        </w:r>
        <w:r>
          <w:fldChar w:fldCharType="begin"/>
        </w:r>
        <w:r>
          <w:instrText xml:space="preserve"> PAGEREF _Toc868 \h </w:instrText>
        </w:r>
        <w:r>
          <w:fldChar w:fldCharType="separate"/>
        </w:r>
        <w:r>
          <w:t>3</w:t>
        </w:r>
        <w:r>
          <w:fldChar w:fldCharType="end"/>
        </w:r>
      </w:hyperlink>
    </w:p>
    <w:p>
      <w:pPr>
        <w:pStyle w:val="TOC1"/>
        <w:tabs>
          <w:tab w:val="right" w:leader="dot" w:pos="8306"/>
        </w:tabs>
      </w:pPr>
      <w:hyperlink w:anchor="_Toc14972" w:history="1">
        <w:r>
          <w:rPr>
            <w:rFonts w:ascii="仿宋" w:eastAsia="仿宋" w:hAnsi="仿宋" w:cs="仿宋" w:hint="eastAsia"/>
            <w:lang w:eastAsia="zh-CN"/>
          </w:rPr>
          <w:t>一、工程设计说明</w:t>
        </w:r>
        <w:r>
          <w:tab/>
        </w:r>
        <w:r>
          <w:fldChar w:fldCharType="begin"/>
        </w:r>
        <w:r>
          <w:instrText xml:space="preserve"> PAGEREF _Toc14972 \h </w:instrText>
        </w:r>
        <w:r>
          <w:fldChar w:fldCharType="separate"/>
        </w:r>
        <w:r>
          <w:t>3</w:t>
        </w:r>
        <w:r>
          <w:fldChar w:fldCharType="end"/>
        </w:r>
      </w:hyperlink>
    </w:p>
    <w:p>
      <w:pPr>
        <w:pStyle w:val="TOC2"/>
        <w:tabs>
          <w:tab w:val="right" w:leader="dot" w:pos="8306"/>
        </w:tabs>
      </w:pPr>
      <w:hyperlink w:anchor="_Toc665" w:history="1">
        <w:r>
          <w:rPr>
            <w:rFonts w:ascii="仿宋" w:eastAsia="仿宋" w:hAnsi="仿宋" w:cs="仿宋" w:hint="eastAsia"/>
            <w:lang w:eastAsia="zh-CN"/>
          </w:rPr>
          <w:t>(一)、建筑工程设计原则</w:t>
        </w:r>
        <w:r>
          <w:tab/>
        </w:r>
        <w:r>
          <w:fldChar w:fldCharType="begin"/>
        </w:r>
        <w:r>
          <w:instrText xml:space="preserve"> PAGEREF _Toc665 \h </w:instrText>
        </w:r>
        <w:r>
          <w:fldChar w:fldCharType="separate"/>
        </w:r>
        <w:r>
          <w:t>3</w:t>
        </w:r>
        <w:r>
          <w:fldChar w:fldCharType="end"/>
        </w:r>
      </w:hyperlink>
    </w:p>
    <w:p>
      <w:pPr>
        <w:pStyle w:val="TOC2"/>
        <w:tabs>
          <w:tab w:val="right" w:leader="dot" w:pos="8306"/>
        </w:tabs>
      </w:pPr>
      <w:hyperlink w:anchor="_Toc18502" w:history="1">
        <w:r>
          <w:rPr>
            <w:rFonts w:ascii="仿宋" w:eastAsia="仿宋" w:hAnsi="仿宋" w:cs="仿宋" w:hint="eastAsia"/>
            <w:lang w:eastAsia="zh-CN"/>
          </w:rPr>
          <w:t>(二)、智能轮椅项目工程建设标准规范</w:t>
        </w:r>
        <w:r>
          <w:tab/>
        </w:r>
        <w:r>
          <w:fldChar w:fldCharType="begin"/>
        </w:r>
        <w:r>
          <w:instrText xml:space="preserve"> PAGEREF _Toc18502 \h </w:instrText>
        </w:r>
        <w:r>
          <w:fldChar w:fldCharType="separate"/>
        </w:r>
        <w:r>
          <w:t>3</w:t>
        </w:r>
        <w:r>
          <w:fldChar w:fldCharType="end"/>
        </w:r>
      </w:hyperlink>
    </w:p>
    <w:p>
      <w:pPr>
        <w:pStyle w:val="TOC2"/>
        <w:tabs>
          <w:tab w:val="right" w:leader="dot" w:pos="8306"/>
        </w:tabs>
      </w:pPr>
      <w:hyperlink w:anchor="_Toc10913" w:history="1">
        <w:r>
          <w:rPr>
            <w:rFonts w:ascii="仿宋" w:eastAsia="仿宋" w:hAnsi="仿宋" w:cs="仿宋" w:hint="eastAsia"/>
            <w:lang w:eastAsia="zh-CN"/>
          </w:rPr>
          <w:t>(三)、智能轮椅项目总平面设计要求</w:t>
        </w:r>
        <w:r>
          <w:tab/>
        </w:r>
        <w:r>
          <w:fldChar w:fldCharType="begin"/>
        </w:r>
        <w:r>
          <w:instrText xml:space="preserve"> PAGEREF _Toc10913 \h </w:instrText>
        </w:r>
        <w:r>
          <w:fldChar w:fldCharType="separate"/>
        </w:r>
        <w:r>
          <w:t>4</w:t>
        </w:r>
        <w:r>
          <w:fldChar w:fldCharType="end"/>
        </w:r>
      </w:hyperlink>
    </w:p>
    <w:p>
      <w:pPr>
        <w:pStyle w:val="TOC2"/>
        <w:tabs>
          <w:tab w:val="right" w:leader="dot" w:pos="8306"/>
        </w:tabs>
      </w:pPr>
      <w:hyperlink w:anchor="_Toc283" w:history="1">
        <w:r>
          <w:rPr>
            <w:rFonts w:ascii="仿宋" w:eastAsia="仿宋" w:hAnsi="仿宋" w:cs="仿宋" w:hint="eastAsia"/>
            <w:lang w:eastAsia="zh-CN"/>
          </w:rPr>
          <w:t>(四)、建筑设计规范和标准</w:t>
        </w:r>
        <w:r>
          <w:tab/>
        </w:r>
        <w:r>
          <w:fldChar w:fldCharType="begin"/>
        </w:r>
        <w:r>
          <w:instrText xml:space="preserve"> PAGEREF _Toc283 \h </w:instrText>
        </w:r>
        <w:r>
          <w:fldChar w:fldCharType="separate"/>
        </w:r>
        <w:r>
          <w:t>4</w:t>
        </w:r>
        <w:r>
          <w:fldChar w:fldCharType="end"/>
        </w:r>
      </w:hyperlink>
    </w:p>
    <w:p>
      <w:pPr>
        <w:pStyle w:val="TOC2"/>
        <w:tabs>
          <w:tab w:val="right" w:leader="dot" w:pos="8306"/>
        </w:tabs>
      </w:pPr>
      <w:hyperlink w:anchor="_Toc32256" w:history="1">
        <w:r>
          <w:rPr>
            <w:rFonts w:ascii="仿宋" w:eastAsia="仿宋" w:hAnsi="仿宋" w:cs="仿宋" w:hint="eastAsia"/>
            <w:lang w:eastAsia="zh-CN"/>
          </w:rPr>
          <w:t>(五)、土建工程设计年限及安全等级</w:t>
        </w:r>
        <w:r>
          <w:tab/>
        </w:r>
        <w:r>
          <w:fldChar w:fldCharType="begin"/>
        </w:r>
        <w:r>
          <w:instrText xml:space="preserve"> PAGEREF _Toc32256 \h </w:instrText>
        </w:r>
        <w:r>
          <w:fldChar w:fldCharType="separate"/>
        </w:r>
        <w:r>
          <w:t>4</w:t>
        </w:r>
        <w:r>
          <w:fldChar w:fldCharType="end"/>
        </w:r>
      </w:hyperlink>
    </w:p>
    <w:p>
      <w:pPr>
        <w:pStyle w:val="TOC2"/>
        <w:tabs>
          <w:tab w:val="right" w:leader="dot" w:pos="8306"/>
        </w:tabs>
      </w:pPr>
      <w:hyperlink w:anchor="_Toc23429" w:history="1">
        <w:r>
          <w:rPr>
            <w:rFonts w:ascii="仿宋" w:eastAsia="仿宋" w:hAnsi="仿宋" w:cs="仿宋" w:hint="eastAsia"/>
            <w:lang w:eastAsia="zh-CN"/>
          </w:rPr>
          <w:t>(六)、建筑工程设计总体要求</w:t>
        </w:r>
        <w:r>
          <w:tab/>
        </w:r>
        <w:r>
          <w:fldChar w:fldCharType="begin"/>
        </w:r>
        <w:r>
          <w:instrText xml:space="preserve"> PAGEREF _Toc23429 \h </w:instrText>
        </w:r>
        <w:r>
          <w:fldChar w:fldCharType="separate"/>
        </w:r>
        <w:r>
          <w:t>4</w:t>
        </w:r>
        <w:r>
          <w:fldChar w:fldCharType="end"/>
        </w:r>
      </w:hyperlink>
    </w:p>
    <w:p>
      <w:pPr>
        <w:pStyle w:val="TOC1"/>
        <w:tabs>
          <w:tab w:val="right" w:leader="dot" w:pos="8306"/>
        </w:tabs>
      </w:pPr>
      <w:hyperlink w:anchor="_Toc1734" w:history="1">
        <w:r>
          <w:rPr>
            <w:rFonts w:ascii="仿宋" w:eastAsia="仿宋" w:hAnsi="仿宋" w:cs="仿宋" w:hint="eastAsia"/>
            <w:lang w:eastAsia="zh-CN"/>
          </w:rPr>
          <w:t>二、工艺先进性</w:t>
        </w:r>
        <w:r>
          <w:tab/>
        </w:r>
        <w:r>
          <w:fldChar w:fldCharType="begin"/>
        </w:r>
        <w:r>
          <w:instrText xml:space="preserve"> PAGEREF _Toc1734 \h </w:instrText>
        </w:r>
        <w:r>
          <w:fldChar w:fldCharType="separate"/>
        </w:r>
        <w:r>
          <w:t>5</w:t>
        </w:r>
        <w:r>
          <w:fldChar w:fldCharType="end"/>
        </w:r>
      </w:hyperlink>
    </w:p>
    <w:p>
      <w:pPr>
        <w:pStyle w:val="TOC2"/>
        <w:tabs>
          <w:tab w:val="right" w:leader="dot" w:pos="8306"/>
        </w:tabs>
      </w:pPr>
      <w:hyperlink w:anchor="_Toc14403" w:history="1">
        <w:r>
          <w:rPr>
            <w:rFonts w:ascii="仿宋" w:eastAsia="仿宋" w:hAnsi="仿宋" w:cs="仿宋" w:hint="eastAsia"/>
            <w:lang w:eastAsia="zh-CN"/>
          </w:rPr>
          <w:t>(一)、智能轮椅项目建设期的原辅材料保障</w:t>
        </w:r>
        <w:r>
          <w:tab/>
        </w:r>
        <w:r>
          <w:fldChar w:fldCharType="begin"/>
        </w:r>
        <w:r>
          <w:instrText xml:space="preserve"> PAGEREF _Toc14403 \h </w:instrText>
        </w:r>
        <w:r>
          <w:fldChar w:fldCharType="separate"/>
        </w:r>
        <w:r>
          <w:t>5</w:t>
        </w:r>
        <w:r>
          <w:fldChar w:fldCharType="end"/>
        </w:r>
      </w:hyperlink>
    </w:p>
    <w:p>
      <w:pPr>
        <w:pStyle w:val="TOC2"/>
        <w:tabs>
          <w:tab w:val="right" w:leader="dot" w:pos="8306"/>
        </w:tabs>
      </w:pPr>
      <w:hyperlink w:anchor="_Toc19963" w:history="1">
        <w:r>
          <w:rPr>
            <w:rFonts w:ascii="仿宋" w:eastAsia="仿宋" w:hAnsi="仿宋" w:cs="仿宋" w:hint="eastAsia"/>
            <w:lang w:eastAsia="zh-CN"/>
          </w:rPr>
          <w:t>(二)、智能轮椅项目运营期的原辅材料采购与管理</w:t>
        </w:r>
        <w:r>
          <w:tab/>
        </w:r>
        <w:r>
          <w:fldChar w:fldCharType="begin"/>
        </w:r>
        <w:r>
          <w:instrText xml:space="preserve"> PAGEREF _Toc19963 \h </w:instrText>
        </w:r>
        <w:r>
          <w:fldChar w:fldCharType="separate"/>
        </w:r>
        <w:r>
          <w:t>5</w:t>
        </w:r>
        <w:r>
          <w:fldChar w:fldCharType="end"/>
        </w:r>
      </w:hyperlink>
    </w:p>
    <w:p>
      <w:pPr>
        <w:pStyle w:val="TOC2"/>
        <w:tabs>
          <w:tab w:val="right" w:leader="dot" w:pos="8306"/>
        </w:tabs>
      </w:pPr>
      <w:hyperlink w:anchor="_Toc631" w:history="1">
        <w:r>
          <w:rPr>
            <w:rFonts w:ascii="仿宋" w:eastAsia="仿宋" w:hAnsi="仿宋" w:cs="仿宋" w:hint="eastAsia"/>
            <w:lang w:eastAsia="zh-CN"/>
          </w:rPr>
          <w:t>(三)、技术管理的独特特色</w:t>
        </w:r>
        <w:r>
          <w:tab/>
        </w:r>
        <w:r>
          <w:fldChar w:fldCharType="begin"/>
        </w:r>
        <w:r>
          <w:instrText xml:space="preserve"> PAGEREF _Toc631 \h </w:instrText>
        </w:r>
        <w:r>
          <w:fldChar w:fldCharType="separate"/>
        </w:r>
        <w:r>
          <w:t>7</w:t>
        </w:r>
        <w:r>
          <w:fldChar w:fldCharType="end"/>
        </w:r>
      </w:hyperlink>
    </w:p>
    <w:p>
      <w:pPr>
        <w:pStyle w:val="TOC2"/>
        <w:tabs>
          <w:tab w:val="right" w:leader="dot" w:pos="8306"/>
        </w:tabs>
      </w:pPr>
      <w:hyperlink w:anchor="_Toc26509" w:history="1">
        <w:r>
          <w:rPr>
            <w:rFonts w:ascii="仿宋" w:eastAsia="仿宋" w:hAnsi="仿宋" w:cs="仿宋" w:hint="eastAsia"/>
            <w:lang w:eastAsia="zh-CN"/>
          </w:rPr>
          <w:t>(四)、智能轮椅项目工艺技术设计方案</w:t>
        </w:r>
        <w:r>
          <w:tab/>
        </w:r>
        <w:r>
          <w:fldChar w:fldCharType="begin"/>
        </w:r>
        <w:r>
          <w:instrText xml:space="preserve"> PAGEREF _Toc26509 \h </w:instrText>
        </w:r>
        <w:r>
          <w:fldChar w:fldCharType="separate"/>
        </w:r>
        <w:r>
          <w:t>8</w:t>
        </w:r>
        <w:r>
          <w:fldChar w:fldCharType="end"/>
        </w:r>
      </w:hyperlink>
    </w:p>
    <w:p>
      <w:pPr>
        <w:pStyle w:val="TOC2"/>
        <w:tabs>
          <w:tab w:val="right" w:leader="dot" w:pos="8306"/>
        </w:tabs>
      </w:pPr>
      <w:hyperlink w:anchor="_Toc18014" w:history="1">
        <w:r>
          <w:rPr>
            <w:rFonts w:ascii="仿宋" w:eastAsia="仿宋" w:hAnsi="仿宋" w:cs="仿宋" w:hint="eastAsia"/>
            <w:lang w:eastAsia="zh-CN"/>
          </w:rPr>
          <w:t>(五)、设备选型的智能化方案</w:t>
        </w:r>
        <w:r>
          <w:tab/>
        </w:r>
        <w:r>
          <w:fldChar w:fldCharType="begin"/>
        </w:r>
        <w:r>
          <w:instrText xml:space="preserve"> PAGEREF _Toc18014 \h </w:instrText>
        </w:r>
        <w:r>
          <w:fldChar w:fldCharType="separate"/>
        </w:r>
        <w:r>
          <w:t>9</w:t>
        </w:r>
        <w:r>
          <w:fldChar w:fldCharType="end"/>
        </w:r>
      </w:hyperlink>
    </w:p>
    <w:p>
      <w:pPr>
        <w:pStyle w:val="TOC1"/>
        <w:tabs>
          <w:tab w:val="right" w:leader="dot" w:pos="8306"/>
        </w:tabs>
      </w:pPr>
      <w:hyperlink w:anchor="_Toc32418" w:history="1">
        <w:r>
          <w:rPr>
            <w:rFonts w:ascii="仿宋" w:eastAsia="仿宋" w:hAnsi="仿宋" w:cs="仿宋" w:hint="eastAsia"/>
            <w:lang w:eastAsia="zh-CN"/>
          </w:rPr>
          <w:t>三、风险应对评估</w:t>
        </w:r>
        <w:r>
          <w:tab/>
        </w:r>
        <w:r>
          <w:fldChar w:fldCharType="begin"/>
        </w:r>
        <w:r>
          <w:instrText xml:space="preserve"> PAGEREF _Toc32418 \h </w:instrText>
        </w:r>
        <w:r>
          <w:fldChar w:fldCharType="separate"/>
        </w:r>
        <w:r>
          <w:t>10</w:t>
        </w:r>
        <w:r>
          <w:fldChar w:fldCharType="end"/>
        </w:r>
      </w:hyperlink>
    </w:p>
    <w:p>
      <w:pPr>
        <w:pStyle w:val="TOC2"/>
        <w:tabs>
          <w:tab w:val="right" w:leader="dot" w:pos="8306"/>
        </w:tabs>
      </w:pPr>
      <w:hyperlink w:anchor="_Toc6879" w:history="1">
        <w:r>
          <w:rPr>
            <w:rFonts w:ascii="仿宋" w:eastAsia="仿宋" w:hAnsi="仿宋" w:cs="仿宋" w:hint="eastAsia"/>
            <w:lang w:eastAsia="zh-CN"/>
          </w:rPr>
          <w:t>(一)、政策风险分析</w:t>
        </w:r>
        <w:r>
          <w:tab/>
        </w:r>
        <w:r>
          <w:fldChar w:fldCharType="begin"/>
        </w:r>
        <w:r>
          <w:instrText xml:space="preserve"> PAGEREF _Toc6879 \h </w:instrText>
        </w:r>
        <w:r>
          <w:fldChar w:fldCharType="separate"/>
        </w:r>
        <w:r>
          <w:t>10</w:t>
        </w:r>
        <w:r>
          <w:fldChar w:fldCharType="end"/>
        </w:r>
      </w:hyperlink>
    </w:p>
    <w:p>
      <w:pPr>
        <w:pStyle w:val="TOC2"/>
        <w:tabs>
          <w:tab w:val="right" w:leader="dot" w:pos="8306"/>
        </w:tabs>
      </w:pPr>
      <w:hyperlink w:anchor="_Toc28024" w:history="1">
        <w:r>
          <w:rPr>
            <w:rFonts w:ascii="仿宋" w:eastAsia="仿宋" w:hAnsi="仿宋" w:cs="仿宋" w:hint="eastAsia"/>
            <w:lang w:eastAsia="zh-CN"/>
          </w:rPr>
          <w:t>(二)、社会风险分析</w:t>
        </w:r>
        <w:r>
          <w:tab/>
        </w:r>
        <w:r>
          <w:fldChar w:fldCharType="begin"/>
        </w:r>
        <w:r>
          <w:instrText xml:space="preserve"> PAGEREF _Toc28024 \h </w:instrText>
        </w:r>
        <w:r>
          <w:fldChar w:fldCharType="separate"/>
        </w:r>
        <w:r>
          <w:t>11</w:t>
        </w:r>
        <w:r>
          <w:fldChar w:fldCharType="end"/>
        </w:r>
      </w:hyperlink>
    </w:p>
    <w:p>
      <w:pPr>
        <w:pStyle w:val="TOC2"/>
        <w:tabs>
          <w:tab w:val="right" w:leader="dot" w:pos="8306"/>
        </w:tabs>
      </w:pPr>
      <w:hyperlink w:anchor="_Toc23663" w:history="1">
        <w:r>
          <w:rPr>
            <w:rFonts w:ascii="仿宋" w:eastAsia="仿宋" w:hAnsi="仿宋" w:cs="仿宋" w:hint="eastAsia"/>
            <w:lang w:eastAsia="zh-CN"/>
          </w:rPr>
          <w:t>(三)、市场风险分析</w:t>
        </w:r>
        <w:r>
          <w:tab/>
        </w:r>
        <w:r>
          <w:fldChar w:fldCharType="begin"/>
        </w:r>
        <w:r>
          <w:instrText xml:space="preserve"> PAGEREF _Toc23663 \h </w:instrText>
        </w:r>
        <w:r>
          <w:fldChar w:fldCharType="separate"/>
        </w:r>
        <w:r>
          <w:t>11</w:t>
        </w:r>
        <w:r>
          <w:fldChar w:fldCharType="end"/>
        </w:r>
      </w:hyperlink>
    </w:p>
    <w:p>
      <w:pPr>
        <w:pStyle w:val="TOC2"/>
        <w:tabs>
          <w:tab w:val="right" w:leader="dot" w:pos="8306"/>
        </w:tabs>
      </w:pPr>
      <w:hyperlink w:anchor="_Toc1333" w:history="1">
        <w:r>
          <w:rPr>
            <w:rFonts w:ascii="仿宋" w:eastAsia="仿宋" w:hAnsi="仿宋" w:cs="仿宋" w:hint="eastAsia"/>
            <w:lang w:eastAsia="zh-CN"/>
          </w:rPr>
          <w:t>(四)、资金风险分析</w:t>
        </w:r>
        <w:r>
          <w:tab/>
        </w:r>
        <w:r>
          <w:fldChar w:fldCharType="begin"/>
        </w:r>
        <w:r>
          <w:instrText xml:space="preserve"> PAGEREF _Toc1333 \h </w:instrText>
        </w:r>
        <w:r>
          <w:fldChar w:fldCharType="separate"/>
        </w:r>
        <w:r>
          <w:t>11</w:t>
        </w:r>
        <w:r>
          <w:fldChar w:fldCharType="end"/>
        </w:r>
      </w:hyperlink>
    </w:p>
    <w:p>
      <w:pPr>
        <w:pStyle w:val="TOC2"/>
        <w:tabs>
          <w:tab w:val="right" w:leader="dot" w:pos="8306"/>
        </w:tabs>
      </w:pPr>
      <w:hyperlink w:anchor="_Toc27667" w:history="1">
        <w:r>
          <w:rPr>
            <w:rFonts w:ascii="仿宋" w:eastAsia="仿宋" w:hAnsi="仿宋" w:cs="仿宋" w:hint="eastAsia"/>
            <w:lang w:eastAsia="zh-CN"/>
          </w:rPr>
          <w:t>(五)、技术风险分析</w:t>
        </w:r>
        <w:r>
          <w:tab/>
        </w:r>
        <w:r>
          <w:fldChar w:fldCharType="begin"/>
        </w:r>
        <w:r>
          <w:instrText xml:space="preserve"> PAGEREF _Toc27667 \h </w:instrText>
        </w:r>
        <w:r>
          <w:fldChar w:fldCharType="separate"/>
        </w:r>
        <w:r>
          <w:t>11</w:t>
        </w:r>
        <w:r>
          <w:fldChar w:fldCharType="end"/>
        </w:r>
      </w:hyperlink>
    </w:p>
    <w:p>
      <w:pPr>
        <w:pStyle w:val="TOC2"/>
        <w:tabs>
          <w:tab w:val="right" w:leader="dot" w:pos="8306"/>
        </w:tabs>
      </w:pPr>
      <w:hyperlink w:anchor="_Toc3418" w:history="1">
        <w:r>
          <w:rPr>
            <w:rFonts w:ascii="仿宋" w:eastAsia="仿宋" w:hAnsi="仿宋" w:cs="仿宋" w:hint="eastAsia"/>
            <w:lang w:eastAsia="zh-CN"/>
          </w:rPr>
          <w:t>(六)、财务风险分析</w:t>
        </w:r>
        <w:r>
          <w:tab/>
        </w:r>
        <w:r>
          <w:fldChar w:fldCharType="begin"/>
        </w:r>
        <w:r>
          <w:instrText xml:space="preserve"> PAGEREF _Toc3418 \h </w:instrText>
        </w:r>
        <w:r>
          <w:fldChar w:fldCharType="separate"/>
        </w:r>
        <w:r>
          <w:t>12</w:t>
        </w:r>
        <w:r>
          <w:fldChar w:fldCharType="end"/>
        </w:r>
      </w:hyperlink>
    </w:p>
    <w:p>
      <w:pPr>
        <w:pStyle w:val="TOC2"/>
        <w:tabs>
          <w:tab w:val="right" w:leader="dot" w:pos="8306"/>
        </w:tabs>
      </w:pPr>
      <w:hyperlink w:anchor="_Toc31632" w:history="1">
        <w:r>
          <w:rPr>
            <w:rFonts w:ascii="仿宋" w:eastAsia="仿宋" w:hAnsi="仿宋" w:cs="仿宋" w:hint="eastAsia"/>
            <w:lang w:eastAsia="zh-CN"/>
          </w:rPr>
          <w:t>(七)、管理风险分析</w:t>
        </w:r>
        <w:r>
          <w:tab/>
        </w:r>
        <w:r>
          <w:fldChar w:fldCharType="begin"/>
        </w:r>
        <w:r>
          <w:instrText xml:space="preserve"> PAGEREF _Toc31632 \h </w:instrText>
        </w:r>
        <w:r>
          <w:fldChar w:fldCharType="separate"/>
        </w:r>
        <w:r>
          <w:t>12</w:t>
        </w:r>
        <w:r>
          <w:fldChar w:fldCharType="end"/>
        </w:r>
      </w:hyperlink>
    </w:p>
    <w:p>
      <w:pPr>
        <w:pStyle w:val="TOC2"/>
        <w:tabs>
          <w:tab w:val="right" w:leader="dot" w:pos="8306"/>
        </w:tabs>
      </w:pPr>
      <w:hyperlink w:anchor="_Toc32699" w:history="1">
        <w:r>
          <w:rPr>
            <w:rFonts w:ascii="仿宋" w:eastAsia="仿宋" w:hAnsi="仿宋" w:cs="仿宋" w:hint="eastAsia"/>
            <w:lang w:eastAsia="zh-CN"/>
          </w:rPr>
          <w:t>(八)、其它风险分析</w:t>
        </w:r>
        <w:r>
          <w:tab/>
        </w:r>
        <w:r>
          <w:fldChar w:fldCharType="begin"/>
        </w:r>
        <w:r>
          <w:instrText xml:space="preserve"> PAGEREF _Toc32699 \h </w:instrText>
        </w:r>
        <w:r>
          <w:fldChar w:fldCharType="separate"/>
        </w:r>
        <w:r>
          <w:t>12</w:t>
        </w:r>
        <w:r>
          <w:fldChar w:fldCharType="end"/>
        </w:r>
      </w:hyperlink>
    </w:p>
    <w:p>
      <w:pPr>
        <w:pStyle w:val="TOC1"/>
        <w:tabs>
          <w:tab w:val="right" w:leader="dot" w:pos="8306"/>
        </w:tabs>
      </w:pPr>
      <w:hyperlink w:anchor="_Toc30730" w:history="1">
        <w:r>
          <w:rPr>
            <w:rFonts w:ascii="仿宋" w:eastAsia="仿宋" w:hAnsi="仿宋" w:cs="仿宋" w:hint="eastAsia"/>
            <w:lang w:eastAsia="zh-CN"/>
          </w:rPr>
          <w:t>四、后期运营与管理</w:t>
        </w:r>
        <w:r>
          <w:tab/>
        </w:r>
        <w:r>
          <w:fldChar w:fldCharType="begin"/>
        </w:r>
        <w:r>
          <w:instrText xml:space="preserve"> PAGEREF _Toc30730 \h </w:instrText>
        </w:r>
        <w:r>
          <w:fldChar w:fldCharType="separate"/>
        </w:r>
        <w:r>
          <w:t>12</w:t>
        </w:r>
        <w:r>
          <w:fldChar w:fldCharType="end"/>
        </w:r>
      </w:hyperlink>
    </w:p>
    <w:p>
      <w:pPr>
        <w:pStyle w:val="TOC2"/>
        <w:tabs>
          <w:tab w:val="right" w:leader="dot" w:pos="8306"/>
        </w:tabs>
      </w:pPr>
      <w:hyperlink w:anchor="_Toc27930" w:history="1">
        <w:r>
          <w:rPr>
            <w:rFonts w:ascii="仿宋" w:eastAsia="仿宋" w:hAnsi="仿宋" w:cs="仿宋" w:hint="eastAsia"/>
            <w:lang w:eastAsia="zh-CN"/>
          </w:rPr>
          <w:t>(一)、智能轮椅项目运营管理机制</w:t>
        </w:r>
        <w:r>
          <w:tab/>
        </w:r>
        <w:r>
          <w:fldChar w:fldCharType="begin"/>
        </w:r>
        <w:r>
          <w:instrText xml:space="preserve"> PAGEREF _Toc27930 \h </w:instrText>
        </w:r>
        <w:r>
          <w:fldChar w:fldCharType="separate"/>
        </w:r>
        <w:r>
          <w:t>12</w:t>
        </w:r>
        <w:r>
          <w:fldChar w:fldCharType="end"/>
        </w:r>
      </w:hyperlink>
    </w:p>
    <w:p>
      <w:pPr>
        <w:pStyle w:val="TOC2"/>
        <w:tabs>
          <w:tab w:val="right" w:leader="dot" w:pos="8306"/>
        </w:tabs>
      </w:pPr>
      <w:hyperlink w:anchor="_Toc28318" w:history="1">
        <w:r>
          <w:rPr>
            <w:rFonts w:ascii="仿宋" w:eastAsia="仿宋" w:hAnsi="仿宋" w:cs="仿宋" w:hint="eastAsia"/>
            <w:lang w:eastAsia="zh-CN"/>
          </w:rPr>
          <w:t>(二)、人员培训与知识转移</w:t>
        </w:r>
        <w:r>
          <w:tab/>
        </w:r>
        <w:r>
          <w:fldChar w:fldCharType="begin"/>
        </w:r>
        <w:r>
          <w:instrText xml:space="preserve"> PAGEREF _Toc28318 \h </w:instrText>
        </w:r>
        <w:r>
          <w:fldChar w:fldCharType="separate"/>
        </w:r>
        <w:r>
          <w:t>13</w:t>
        </w:r>
        <w:r>
          <w:fldChar w:fldCharType="end"/>
        </w:r>
      </w:hyperlink>
    </w:p>
    <w:p>
      <w:pPr>
        <w:pStyle w:val="TOC2"/>
        <w:tabs>
          <w:tab w:val="right" w:leader="dot" w:pos="8306"/>
        </w:tabs>
      </w:pPr>
      <w:hyperlink w:anchor="_Toc6120" w:history="1">
        <w:r>
          <w:rPr>
            <w:rFonts w:ascii="仿宋" w:eastAsia="仿宋" w:hAnsi="仿宋" w:cs="仿宋" w:hint="eastAsia"/>
            <w:lang w:eastAsia="zh-CN"/>
          </w:rPr>
          <w:t>(三)、设备维护与保养</w:t>
        </w:r>
        <w:r>
          <w:tab/>
        </w:r>
        <w:r>
          <w:fldChar w:fldCharType="begin"/>
        </w:r>
        <w:r>
          <w:instrText xml:space="preserve"> PAGEREF _Toc6120 \h </w:instrText>
        </w:r>
        <w:r>
          <w:fldChar w:fldCharType="separate"/>
        </w:r>
        <w:r>
          <w:t>14</w:t>
        </w:r>
        <w:r>
          <w:fldChar w:fldCharType="end"/>
        </w:r>
      </w:hyperlink>
    </w:p>
    <w:p>
      <w:pPr>
        <w:pStyle w:val="TOC2"/>
        <w:tabs>
          <w:tab w:val="right" w:leader="dot" w:pos="8306"/>
        </w:tabs>
      </w:pPr>
      <w:hyperlink w:anchor="_Toc25271" w:history="1">
        <w:r>
          <w:rPr>
            <w:rFonts w:ascii="仿宋" w:eastAsia="仿宋" w:hAnsi="仿宋" w:cs="仿宋" w:hint="eastAsia"/>
            <w:lang w:eastAsia="zh-CN"/>
          </w:rPr>
          <w:t>(四)、定期检查与评估</w:t>
        </w:r>
        <w:r>
          <w:tab/>
        </w:r>
        <w:r>
          <w:fldChar w:fldCharType="begin"/>
        </w:r>
        <w:r>
          <w:instrText xml:space="preserve"> PAGEREF _Toc25271 \h </w:instrText>
        </w:r>
        <w:r>
          <w:fldChar w:fldCharType="separate"/>
        </w:r>
        <w:r>
          <w:t>15</w:t>
        </w:r>
        <w:r>
          <w:fldChar w:fldCharType="end"/>
        </w:r>
      </w:hyperlink>
    </w:p>
    <w:p>
      <w:pPr>
        <w:pStyle w:val="TOC1"/>
        <w:tabs>
          <w:tab w:val="right" w:leader="dot" w:pos="8306"/>
        </w:tabs>
      </w:pPr>
      <w:hyperlink w:anchor="_Toc32180" w:history="1">
        <w:r>
          <w:rPr>
            <w:rFonts w:ascii="仿宋" w:eastAsia="仿宋" w:hAnsi="仿宋" w:cs="仿宋" w:hint="eastAsia"/>
            <w:lang w:eastAsia="zh-CN"/>
          </w:rPr>
          <w:t>五、质量管理与监督</w:t>
        </w:r>
        <w:r>
          <w:tab/>
        </w:r>
        <w:r>
          <w:fldChar w:fldCharType="begin"/>
        </w:r>
        <w:r>
          <w:instrText xml:space="preserve"> PAGEREF _Toc32180 \h </w:instrText>
        </w:r>
        <w:r>
          <w:fldChar w:fldCharType="separate"/>
        </w:r>
        <w:r>
          <w:t>15</w:t>
        </w:r>
        <w:r>
          <w:fldChar w:fldCharType="end"/>
        </w:r>
      </w:hyperlink>
    </w:p>
    <w:p>
      <w:pPr>
        <w:pStyle w:val="TOC2"/>
        <w:tabs>
          <w:tab w:val="right" w:leader="dot" w:pos="8306"/>
        </w:tabs>
      </w:pPr>
      <w:hyperlink w:anchor="_Toc3123" w:history="1">
        <w:r>
          <w:rPr>
            <w:rFonts w:ascii="仿宋" w:eastAsia="仿宋" w:hAnsi="仿宋" w:cs="仿宋" w:hint="eastAsia"/>
            <w:lang w:eastAsia="zh-CN"/>
          </w:rPr>
          <w:t>(一)、质量管理原则</w:t>
        </w:r>
        <w:r>
          <w:tab/>
        </w:r>
        <w:r>
          <w:fldChar w:fldCharType="begin"/>
        </w:r>
        <w:r>
          <w:instrText xml:space="preserve"> PAGEREF _Toc3123 \h </w:instrText>
        </w:r>
        <w:r>
          <w:fldChar w:fldCharType="separate"/>
        </w:r>
        <w:r>
          <w:t>15</w:t>
        </w:r>
        <w:r>
          <w:fldChar w:fldCharType="end"/>
        </w:r>
      </w:hyperlink>
    </w:p>
    <w:p>
      <w:pPr>
        <w:pStyle w:val="TOC2"/>
        <w:tabs>
          <w:tab w:val="right" w:leader="dot" w:pos="8306"/>
        </w:tabs>
      </w:pPr>
      <w:hyperlink w:anchor="_Toc3396" w:history="1">
        <w:r>
          <w:rPr>
            <w:rFonts w:ascii="仿宋" w:eastAsia="仿宋" w:hAnsi="仿宋" w:cs="仿宋" w:hint="eastAsia"/>
            <w:lang w:eastAsia="zh-CN"/>
          </w:rPr>
          <w:t>(二)、质量控制措施</w:t>
        </w:r>
        <w:r>
          <w:tab/>
        </w:r>
        <w:r>
          <w:fldChar w:fldCharType="begin"/>
        </w:r>
        <w:r>
          <w:instrText xml:space="preserve"> PAGEREF _Toc3396 \h </w:instrText>
        </w:r>
        <w:r>
          <w:fldChar w:fldCharType="separate"/>
        </w:r>
        <w:r>
          <w:t>17</w:t>
        </w:r>
        <w:r>
          <w:fldChar w:fldCharType="end"/>
        </w:r>
      </w:hyperlink>
    </w:p>
    <w:p>
      <w:pPr>
        <w:pStyle w:val="TOC2"/>
        <w:tabs>
          <w:tab w:val="right" w:leader="dot" w:pos="8306"/>
        </w:tabs>
      </w:pPr>
      <w:hyperlink w:anchor="_Toc25493" w:history="1">
        <w:r>
          <w:rPr>
            <w:rFonts w:ascii="仿宋" w:eastAsia="仿宋" w:hAnsi="仿宋" w:cs="仿宋" w:hint="eastAsia"/>
            <w:lang w:eastAsia="zh-CN"/>
          </w:rPr>
          <w:t>(三)、监督与评估机制</w:t>
        </w:r>
        <w:r>
          <w:tab/>
        </w:r>
        <w:r>
          <w:fldChar w:fldCharType="begin"/>
        </w:r>
        <w:r>
          <w:instrText xml:space="preserve"> PAGEREF _Toc25493 \h </w:instrText>
        </w:r>
        <w:r>
          <w:fldChar w:fldCharType="separate"/>
        </w:r>
        <w:r>
          <w:t>19</w:t>
        </w:r>
        <w:r>
          <w:fldChar w:fldCharType="end"/>
        </w:r>
      </w:hyperlink>
    </w:p>
    <w:p>
      <w:pPr>
        <w:pStyle w:val="TOC2"/>
        <w:tabs>
          <w:tab w:val="right" w:leader="dot" w:pos="8306"/>
        </w:tabs>
      </w:pPr>
      <w:hyperlink w:anchor="_Toc30336" w:history="1">
        <w:r>
          <w:rPr>
            <w:rFonts w:ascii="仿宋" w:eastAsia="仿宋" w:hAnsi="仿宋" w:cs="仿宋" w:hint="eastAsia"/>
            <w:lang w:eastAsia="zh-CN"/>
          </w:rPr>
          <w:t>(四)、持续改进与反馈</w:t>
        </w:r>
        <w:r>
          <w:tab/>
        </w:r>
        <w:r>
          <w:fldChar w:fldCharType="begin"/>
        </w:r>
        <w:r>
          <w:instrText xml:space="preserve"> PAGEREF _Toc30336 \h </w:instrText>
        </w:r>
        <w:r>
          <w:fldChar w:fldCharType="separate"/>
        </w:r>
        <w:r>
          <w:t>20</w:t>
        </w:r>
        <w:r>
          <w:fldChar w:fldCharType="end"/>
        </w:r>
      </w:hyperlink>
    </w:p>
    <w:p>
      <w:pPr>
        <w:pStyle w:val="TOC1"/>
        <w:tabs>
          <w:tab w:val="right" w:leader="dot" w:pos="8306"/>
        </w:tabs>
      </w:pPr>
      <w:hyperlink w:anchor="_Toc21716" w:history="1">
        <w:r>
          <w:rPr>
            <w:rFonts w:ascii="仿宋" w:eastAsia="仿宋" w:hAnsi="仿宋" w:cs="仿宋" w:hint="eastAsia"/>
            <w:lang w:eastAsia="zh-CN"/>
          </w:rPr>
          <w:t>六、危机管理与应急响应</w:t>
        </w:r>
        <w:r>
          <w:tab/>
        </w:r>
        <w:r>
          <w:fldChar w:fldCharType="begin"/>
        </w:r>
        <w:r>
          <w:instrText xml:space="preserve"> PAGEREF _Toc21716 \h </w:instrText>
        </w:r>
        <w:r>
          <w:fldChar w:fldCharType="separate"/>
        </w:r>
        <w:r>
          <w:t>23</w:t>
        </w:r>
        <w:r>
          <w:fldChar w:fldCharType="end"/>
        </w:r>
      </w:hyperlink>
    </w:p>
    <w:p>
      <w:pPr>
        <w:pStyle w:val="TOC2"/>
        <w:tabs>
          <w:tab w:val="right" w:leader="dot" w:pos="8306"/>
        </w:tabs>
      </w:pPr>
      <w:hyperlink w:anchor="_Toc10890" w:history="1">
        <w:r>
          <w:rPr>
            <w:rFonts w:ascii="仿宋" w:eastAsia="仿宋" w:hAnsi="仿宋" w:cs="仿宋" w:hint="eastAsia"/>
            <w:lang w:eastAsia="zh-CN"/>
          </w:rPr>
          <w:t>(一)、危机管理计划制定</w:t>
        </w:r>
        <w:r>
          <w:tab/>
        </w:r>
        <w:r>
          <w:fldChar w:fldCharType="begin"/>
        </w:r>
        <w:r>
          <w:instrText xml:space="preserve"> PAGEREF _Toc10890 \h </w:instrText>
        </w:r>
        <w:r>
          <w:fldChar w:fldCharType="separate"/>
        </w:r>
        <w:r>
          <w:t>23</w:t>
        </w:r>
        <w:r>
          <w:fldChar w:fldCharType="end"/>
        </w:r>
      </w:hyperlink>
    </w:p>
    <w:p>
      <w:pPr>
        <w:pStyle w:val="TOC2"/>
        <w:tabs>
          <w:tab w:val="right" w:leader="dot" w:pos="8306"/>
        </w:tabs>
      </w:pPr>
      <w:hyperlink w:anchor="_Toc30084" w:history="1">
        <w:r>
          <w:rPr>
            <w:rFonts w:ascii="仿宋" w:eastAsia="仿宋" w:hAnsi="仿宋" w:cs="仿宋" w:hint="eastAsia"/>
            <w:lang w:eastAsia="zh-CN"/>
          </w:rPr>
          <w:t>(二)、应急响应流程</w:t>
        </w:r>
        <w:r>
          <w:tab/>
        </w:r>
        <w:r>
          <w:fldChar w:fldCharType="begin"/>
        </w:r>
        <w:r>
          <w:instrText xml:space="preserve"> PAGEREF _Toc30084 \h </w:instrText>
        </w:r>
        <w:r>
          <w:fldChar w:fldCharType="separate"/>
        </w:r>
        <w:r>
          <w:t>24</w:t>
        </w:r>
        <w:r>
          <w:fldChar w:fldCharType="end"/>
        </w:r>
      </w:hyperlink>
    </w:p>
    <w:p>
      <w:pPr>
        <w:pStyle w:val="TOC2"/>
        <w:tabs>
          <w:tab w:val="right" w:leader="dot" w:pos="8306"/>
        </w:tabs>
      </w:pPr>
      <w:hyperlink w:anchor="_Toc5559" w:history="1">
        <w:r>
          <w:rPr>
            <w:rFonts w:ascii="仿宋" w:eastAsia="仿宋" w:hAnsi="仿宋" w:cs="仿宋" w:hint="eastAsia"/>
            <w:lang w:eastAsia="zh-CN"/>
          </w:rPr>
          <w:t>(三)、危机公关与舆情管理</w:t>
        </w:r>
        <w:r>
          <w:tab/>
        </w:r>
        <w:r>
          <w:fldChar w:fldCharType="begin"/>
        </w:r>
        <w:r>
          <w:instrText xml:space="preserve"> PAGEREF _Toc5559 \h </w:instrText>
        </w:r>
        <w:r>
          <w:fldChar w:fldCharType="separate"/>
        </w:r>
        <w:r>
          <w:t>25</w:t>
        </w:r>
        <w:r>
          <w:fldChar w:fldCharType="end"/>
        </w:r>
      </w:hyperlink>
    </w:p>
    <w:p>
      <w:pPr>
        <w:pStyle w:val="TOC2"/>
        <w:tabs>
          <w:tab w:val="right" w:leader="dot" w:pos="8306"/>
        </w:tabs>
      </w:pPr>
      <w:hyperlink w:anchor="_Toc16748" w:history="1">
        <w:r>
          <w:rPr>
            <w:rFonts w:ascii="仿宋" w:eastAsia="仿宋" w:hAnsi="仿宋" w:cs="仿宋" w:hint="eastAsia"/>
            <w:lang w:eastAsia="zh-CN"/>
          </w:rPr>
          <w:t>(四)、事故调查与报告</w:t>
        </w:r>
        <w:r>
          <w:tab/>
        </w:r>
        <w:r>
          <w:fldChar w:fldCharType="begin"/>
        </w:r>
        <w:r>
          <w:instrText xml:space="preserve"> PAGEREF _Toc16748 \h </w:instrText>
        </w:r>
        <w:r>
          <w:fldChar w:fldCharType="separate"/>
        </w:r>
        <w:r>
          <w:t>26</w:t>
        </w:r>
        <w:r>
          <w:fldChar w:fldCharType="end"/>
        </w:r>
      </w:hyperlink>
    </w:p>
    <w:p>
      <w:pPr>
        <w:pStyle w:val="TOC1"/>
        <w:tabs>
          <w:tab w:val="right" w:leader="dot" w:pos="8306"/>
        </w:tabs>
      </w:pPr>
      <w:hyperlink w:anchor="_Toc10830" w:history="1">
        <w:r>
          <w:rPr>
            <w:rFonts w:ascii="仿宋" w:eastAsia="仿宋" w:hAnsi="仿宋" w:cs="仿宋" w:hint="eastAsia"/>
            <w:lang w:eastAsia="zh-CN"/>
          </w:rPr>
          <w:t>七、合作伙伴关系管理</w:t>
        </w:r>
        <w:r>
          <w:tab/>
        </w:r>
        <w:r>
          <w:fldChar w:fldCharType="begin"/>
        </w:r>
        <w:r>
          <w:instrText xml:space="preserve"> PAGEREF _Toc10830 \h </w:instrText>
        </w:r>
        <w:r>
          <w:fldChar w:fldCharType="separate"/>
        </w:r>
        <w:r>
          <w:t>27</w:t>
        </w:r>
        <w:r>
          <w:fldChar w:fldCharType="end"/>
        </w:r>
      </w:hyperlink>
    </w:p>
    <w:p>
      <w:pPr>
        <w:pStyle w:val="TOC2"/>
        <w:tabs>
          <w:tab w:val="right" w:leader="dot" w:pos="8306"/>
        </w:tabs>
      </w:pPr>
      <w:hyperlink w:anchor="_Toc14547" w:history="1">
        <w:r>
          <w:rPr>
            <w:rFonts w:ascii="仿宋" w:eastAsia="仿宋" w:hAnsi="仿宋" w:cs="仿宋" w:hint="eastAsia"/>
            <w:lang w:eastAsia="zh-CN"/>
          </w:rPr>
          <w:t>(一)、合作伙伴选择与评估</w:t>
        </w:r>
        <w:r>
          <w:tab/>
        </w:r>
        <w:r>
          <w:fldChar w:fldCharType="begin"/>
        </w:r>
        <w:r>
          <w:instrText xml:space="preserve"> PAGEREF _Toc14547 \h </w:instrText>
        </w:r>
        <w:r>
          <w:fldChar w:fldCharType="separate"/>
        </w:r>
        <w:r>
          <w:t>27</w:t>
        </w:r>
        <w:r>
          <w:fldChar w:fldCharType="end"/>
        </w:r>
      </w:hyperlink>
    </w:p>
    <w:p>
      <w:pPr>
        <w:pStyle w:val="TOC2"/>
        <w:tabs>
          <w:tab w:val="right" w:leader="dot" w:pos="8306"/>
        </w:tabs>
      </w:pPr>
      <w:hyperlink w:anchor="_Toc18995" w:history="1">
        <w:r>
          <w:rPr>
            <w:rFonts w:ascii="仿宋" w:eastAsia="仿宋" w:hAnsi="仿宋" w:cs="仿宋" w:hint="eastAsia"/>
            <w:lang w:eastAsia="zh-CN"/>
          </w:rPr>
          <w:t>(二)、合作伙伴协议与合同管理</w:t>
        </w:r>
        <w:r>
          <w:tab/>
        </w:r>
        <w:r>
          <w:fldChar w:fldCharType="begin"/>
        </w:r>
        <w:r>
          <w:instrText xml:space="preserve"> PAGEREF _Toc18995 \h </w:instrText>
        </w:r>
        <w:r>
          <w:fldChar w:fldCharType="separate"/>
        </w:r>
        <w:r>
          <w:t>28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009" w:history="1">
        <w:r>
          <w:rPr>
            <w:rFonts w:ascii="仿宋" w:eastAsia="仿宋" w:hAnsi="仿宋" w:cs="仿宋" w:hint="eastAsia"/>
            <w:lang w:eastAsia="zh-CN"/>
          </w:rPr>
          <w:t>(三)、风险共担与利益共享机制</w:t>
        </w:r>
        <w:r>
          <w:tab/>
        </w:r>
        <w:r>
          <w:fldChar w:fldCharType="begin"/>
        </w:r>
        <w:r>
          <w:instrText xml:space="preserve"> PAGEREF _Toc22009 \h </w:instrText>
        </w:r>
        <w:r>
          <w:fldChar w:fldCharType="separate"/>
        </w:r>
        <w:r>
          <w:t>29</w:t>
        </w:r>
        <w:r>
          <w:fldChar w:fldCharType="end"/>
        </w:r>
      </w:hyperlink>
    </w:p>
    <w:p>
      <w:pPr>
        <w:pStyle w:val="TOC2"/>
        <w:tabs>
          <w:tab w:val="right" w:leader="dot" w:pos="8306"/>
        </w:tabs>
      </w:pPr>
      <w:hyperlink w:anchor="_Toc20195" w:history="1">
        <w:r>
          <w:rPr>
            <w:rFonts w:ascii="仿宋" w:eastAsia="仿宋" w:hAnsi="仿宋" w:cs="仿宋" w:hint="eastAsia"/>
            <w:lang w:eastAsia="zh-CN"/>
          </w:rPr>
          <w:t>(四)、定期合作评估与调整</w:t>
        </w:r>
        <w:r>
          <w:tab/>
        </w:r>
        <w:r>
          <w:fldChar w:fldCharType="begin"/>
        </w:r>
        <w:r>
          <w:instrText xml:space="preserve"> PAGEREF _Toc20195 \h </w:instrText>
        </w:r>
        <w:r>
          <w:fldChar w:fldCharType="separate"/>
        </w:r>
        <w:r>
          <w:t>30</w:t>
        </w:r>
        <w:r>
          <w:fldChar w:fldCharType="end"/>
        </w:r>
      </w:hyperlink>
    </w:p>
    <w:p>
      <w:pPr>
        <w:pStyle w:val="TOC1"/>
        <w:tabs>
          <w:tab w:val="right" w:leader="dot" w:pos="8306"/>
        </w:tabs>
      </w:pPr>
      <w:hyperlink w:anchor="_Toc15262" w:history="1">
        <w:r>
          <w:rPr>
            <w:rFonts w:ascii="仿宋" w:eastAsia="仿宋" w:hAnsi="仿宋" w:cs="仿宋" w:hint="eastAsia"/>
            <w:lang w:eastAsia="zh-CN"/>
          </w:rPr>
          <w:t>八、智能轮椅项目收尾与总结</w:t>
        </w:r>
        <w:r>
          <w:tab/>
        </w:r>
        <w:r>
          <w:fldChar w:fldCharType="begin"/>
        </w:r>
        <w:r>
          <w:instrText xml:space="preserve"> PAGEREF _Toc15262 \h </w:instrText>
        </w:r>
        <w:r>
          <w:fldChar w:fldCharType="separate"/>
        </w:r>
        <w:r>
          <w:t>31</w:t>
        </w:r>
        <w:r>
          <w:fldChar w:fldCharType="end"/>
        </w:r>
      </w:hyperlink>
    </w:p>
    <w:p>
      <w:pPr>
        <w:pStyle w:val="TOC2"/>
        <w:tabs>
          <w:tab w:val="right" w:leader="dot" w:pos="8306"/>
        </w:tabs>
      </w:pPr>
      <w:hyperlink w:anchor="_Toc10870" w:history="1">
        <w:r>
          <w:rPr>
            <w:rFonts w:ascii="仿宋" w:eastAsia="仿宋" w:hAnsi="仿宋" w:cs="仿宋" w:hint="eastAsia"/>
            <w:lang w:eastAsia="zh-CN"/>
          </w:rPr>
          <w:t>(一)、智能轮椅项目总结与经验分享</w:t>
        </w:r>
        <w:r>
          <w:tab/>
        </w:r>
        <w:r>
          <w:fldChar w:fldCharType="begin"/>
        </w:r>
        <w:r>
          <w:instrText xml:space="preserve"> PAGEREF _Toc10870 \h </w:instrText>
        </w:r>
        <w:r>
          <w:fldChar w:fldCharType="separate"/>
        </w:r>
        <w:r>
          <w:t>31</w:t>
        </w:r>
        <w:r>
          <w:fldChar w:fldCharType="end"/>
        </w:r>
      </w:hyperlink>
    </w:p>
    <w:p>
      <w:pPr>
        <w:pStyle w:val="TOC2"/>
        <w:tabs>
          <w:tab w:val="right" w:leader="dot" w:pos="8306"/>
        </w:tabs>
      </w:pPr>
      <w:hyperlink w:anchor="_Toc19590" w:history="1">
        <w:r>
          <w:rPr>
            <w:rFonts w:ascii="仿宋" w:eastAsia="仿宋" w:hAnsi="仿宋" w:cs="仿宋" w:hint="eastAsia"/>
            <w:lang w:eastAsia="zh-CN"/>
          </w:rPr>
          <w:t>(二)、智能轮椅项目报告与归档</w:t>
        </w:r>
        <w:r>
          <w:tab/>
        </w:r>
        <w:r>
          <w:fldChar w:fldCharType="begin"/>
        </w:r>
        <w:r>
          <w:instrText xml:space="preserve"> PAGEREF _Toc19590 \h </w:instrText>
        </w:r>
        <w:r>
          <w:fldChar w:fldCharType="separate"/>
        </w:r>
        <w:r>
          <w:t>34</w:t>
        </w:r>
        <w:r>
          <w:fldChar w:fldCharType="end"/>
        </w:r>
      </w:hyperlink>
    </w:p>
    <w:p>
      <w:pPr>
        <w:pStyle w:val="TOC2"/>
        <w:tabs>
          <w:tab w:val="right" w:leader="dot" w:pos="8306"/>
        </w:tabs>
      </w:pPr>
      <w:hyperlink w:anchor="_Toc12668" w:history="1">
        <w:r>
          <w:rPr>
            <w:rFonts w:ascii="仿宋" w:eastAsia="仿宋" w:hAnsi="仿宋" w:cs="仿宋" w:hint="eastAsia"/>
            <w:lang w:eastAsia="zh-CN"/>
          </w:rPr>
          <w:t>(三)、智能轮椅项目收尾与结算</w:t>
        </w:r>
        <w:r>
          <w:tab/>
        </w:r>
        <w:r>
          <w:fldChar w:fldCharType="begin"/>
        </w:r>
        <w:r>
          <w:instrText xml:space="preserve"> PAGEREF _Toc12668 \h </w:instrText>
        </w:r>
        <w:r>
          <w:fldChar w:fldCharType="separate"/>
        </w:r>
        <w:r>
          <w:t>35</w:t>
        </w:r>
        <w:r>
          <w:fldChar w:fldCharType="end"/>
        </w:r>
      </w:hyperlink>
    </w:p>
    <w:p>
      <w:pPr>
        <w:pStyle w:val="TOC2"/>
        <w:tabs>
          <w:tab w:val="right" w:leader="dot" w:pos="8306"/>
        </w:tabs>
      </w:pPr>
      <w:hyperlink w:anchor="_Toc7258" w:history="1">
        <w:r>
          <w:rPr>
            <w:rFonts w:ascii="仿宋" w:eastAsia="仿宋" w:hAnsi="仿宋" w:cs="仿宋" w:hint="eastAsia"/>
            <w:lang w:eastAsia="zh-CN"/>
          </w:rPr>
          <w:t>(四)、团队人员调整与反馈</w:t>
        </w:r>
        <w:r>
          <w:tab/>
        </w:r>
        <w:r>
          <w:fldChar w:fldCharType="begin"/>
        </w:r>
        <w:r>
          <w:instrText xml:space="preserve"> PAGEREF _Toc7258 \h </w:instrText>
        </w:r>
        <w:r>
          <w:fldChar w:fldCharType="separate"/>
        </w:r>
        <w:r>
          <w:t>36</w:t>
        </w:r>
        <w:r>
          <w:fldChar w:fldCharType="end"/>
        </w:r>
      </w:hyperlink>
    </w:p>
    <w:p>
      <w:pPr>
        <w:pStyle w:val="TOC1"/>
        <w:tabs>
          <w:tab w:val="right" w:leader="dot" w:pos="8306"/>
        </w:tabs>
      </w:pPr>
      <w:hyperlink w:anchor="_Toc23790" w:history="1">
        <w:r>
          <w:rPr>
            <w:rFonts w:ascii="仿宋" w:eastAsia="仿宋" w:hAnsi="仿宋" w:cs="仿宋" w:hint="eastAsia"/>
            <w:lang w:eastAsia="zh-CN"/>
          </w:rPr>
          <w:t>九、合规与风险管理</w:t>
        </w:r>
        <w:r>
          <w:tab/>
        </w:r>
        <w:r>
          <w:fldChar w:fldCharType="begin"/>
        </w:r>
        <w:r>
          <w:instrText xml:space="preserve"> PAGEREF _Toc23790 \h </w:instrText>
        </w:r>
        <w:r>
          <w:fldChar w:fldCharType="separate"/>
        </w:r>
        <w:r>
          <w:t>37</w:t>
        </w:r>
        <w:r>
          <w:fldChar w:fldCharType="end"/>
        </w:r>
      </w:hyperlink>
    </w:p>
    <w:p>
      <w:pPr>
        <w:pStyle w:val="TOC2"/>
        <w:tabs>
          <w:tab w:val="right" w:leader="dot" w:pos="8306"/>
        </w:tabs>
      </w:pPr>
      <w:hyperlink w:anchor="_Toc27737" w:history="1">
        <w:r>
          <w:rPr>
            <w:rFonts w:ascii="仿宋" w:eastAsia="仿宋" w:hAnsi="仿宋" w:cs="仿宋" w:hint="eastAsia"/>
            <w:lang w:eastAsia="zh-CN"/>
          </w:rPr>
          <w:t>(一)、法律法规合规体系</w:t>
        </w:r>
        <w:r>
          <w:tab/>
        </w:r>
        <w:r>
          <w:fldChar w:fldCharType="begin"/>
        </w:r>
        <w:r>
          <w:instrText xml:space="preserve"> PAGEREF _Toc27737 \h </w:instrText>
        </w:r>
        <w:r>
          <w:fldChar w:fldCharType="separate"/>
        </w:r>
        <w:r>
          <w:t>37</w:t>
        </w:r>
        <w:r>
          <w:fldChar w:fldCharType="end"/>
        </w:r>
      </w:hyperlink>
    </w:p>
    <w:p>
      <w:pPr>
        <w:pStyle w:val="TOC2"/>
        <w:tabs>
          <w:tab w:val="right" w:leader="dot" w:pos="8306"/>
        </w:tabs>
      </w:pPr>
      <w:hyperlink w:anchor="_Toc3217" w:history="1">
        <w:r>
          <w:rPr>
            <w:rFonts w:ascii="仿宋" w:eastAsia="仿宋" w:hAnsi="仿宋" w:cs="仿宋" w:hint="eastAsia"/>
            <w:lang w:eastAsia="zh-CN"/>
          </w:rPr>
          <w:t>(二)、内部控制与风险评估</w:t>
        </w:r>
        <w:r>
          <w:tab/>
        </w:r>
        <w:r>
          <w:fldChar w:fldCharType="begin"/>
        </w:r>
        <w:r>
          <w:instrText xml:space="preserve"> PAGEREF _Toc3217 \h </w:instrText>
        </w:r>
        <w:r>
          <w:fldChar w:fldCharType="separate"/>
        </w:r>
        <w:r>
          <w:t>38</w:t>
        </w:r>
        <w:r>
          <w:fldChar w:fldCharType="end"/>
        </w:r>
      </w:hyperlink>
    </w:p>
    <w:p>
      <w:pPr>
        <w:pStyle w:val="TOC2"/>
        <w:tabs>
          <w:tab w:val="right" w:leader="dot" w:pos="8306"/>
        </w:tabs>
      </w:pPr>
      <w:hyperlink w:anchor="_Toc15022" w:history="1">
        <w:r>
          <w:rPr>
            <w:rFonts w:ascii="仿宋" w:eastAsia="仿宋" w:hAnsi="仿宋" w:cs="仿宋" w:hint="eastAsia"/>
            <w:lang w:eastAsia="zh-CN"/>
          </w:rPr>
          <w:t>(三)、合规培训与执行</w:t>
        </w:r>
        <w:r>
          <w:tab/>
        </w:r>
        <w:r>
          <w:fldChar w:fldCharType="begin"/>
        </w:r>
        <w:r>
          <w:instrText xml:space="preserve"> PAGEREF _Toc15022 \h </w:instrText>
        </w:r>
        <w:r>
          <w:fldChar w:fldCharType="separate"/>
        </w:r>
        <w:r>
          <w:t>39</w:t>
        </w:r>
        <w:r>
          <w:fldChar w:fldCharType="end"/>
        </w:r>
      </w:hyperlink>
    </w:p>
    <w:p>
      <w:pPr>
        <w:pStyle w:val="TOC2"/>
        <w:tabs>
          <w:tab w:val="right" w:leader="dot" w:pos="8306"/>
        </w:tabs>
      </w:pPr>
      <w:hyperlink w:anchor="_Toc21880" w:history="1">
        <w:r>
          <w:rPr>
            <w:rFonts w:ascii="仿宋" w:eastAsia="仿宋" w:hAnsi="仿宋" w:cs="仿宋" w:hint="eastAsia"/>
            <w:lang w:eastAsia="zh-CN"/>
          </w:rPr>
          <w:t>(四)、合规监测与修正机制</w:t>
        </w:r>
        <w:r>
          <w:tab/>
        </w:r>
        <w:r>
          <w:fldChar w:fldCharType="begin"/>
        </w:r>
        <w:r>
          <w:instrText xml:space="preserve"> PAGEREF _Toc21880 \h </w:instrText>
        </w:r>
        <w:r>
          <w:fldChar w:fldCharType="separate"/>
        </w:r>
        <w:r>
          <w:t>41</w:t>
        </w:r>
        <w:r>
          <w:fldChar w:fldCharType="end"/>
        </w:r>
      </w:hyperlink>
    </w:p>
    <w:p>
      <w:pPr>
        <w:pStyle w:val="TOC1"/>
        <w:tabs>
          <w:tab w:val="right" w:leader="dot" w:pos="8306"/>
        </w:tabs>
      </w:pPr>
      <w:hyperlink w:anchor="_Toc24941" w:history="1">
        <w:r>
          <w:rPr>
            <w:rFonts w:ascii="仿宋" w:eastAsia="仿宋" w:hAnsi="仿宋" w:cs="仿宋" w:hint="eastAsia"/>
            <w:lang w:eastAsia="zh-CN"/>
          </w:rPr>
          <w:t>十、市场营销与品牌推广</w:t>
        </w:r>
        <w:r>
          <w:tab/>
        </w:r>
        <w:r>
          <w:fldChar w:fldCharType="begin"/>
        </w:r>
        <w:r>
          <w:instrText xml:space="preserve"> PAGEREF _Toc24941 \h </w:instrText>
        </w:r>
        <w:r>
          <w:fldChar w:fldCharType="separate"/>
        </w:r>
        <w:r>
          <w:t>42</w:t>
        </w:r>
        <w:r>
          <w:fldChar w:fldCharType="end"/>
        </w:r>
      </w:hyperlink>
    </w:p>
    <w:p>
      <w:pPr>
        <w:pStyle w:val="TOC2"/>
        <w:tabs>
          <w:tab w:val="right" w:leader="dot" w:pos="8306"/>
        </w:tabs>
      </w:pPr>
      <w:hyperlink w:anchor="_Toc1413" w:history="1">
        <w:r>
          <w:rPr>
            <w:rFonts w:ascii="仿宋" w:eastAsia="仿宋" w:hAnsi="仿宋" w:cs="仿宋" w:hint="eastAsia"/>
            <w:lang w:eastAsia="zh-CN"/>
          </w:rPr>
          <w:t>(一)、市场调研与定位</w:t>
        </w:r>
        <w:r>
          <w:tab/>
        </w:r>
        <w:r>
          <w:fldChar w:fldCharType="begin"/>
        </w:r>
        <w:r>
          <w:instrText xml:space="preserve"> PAGEREF _Toc1413 \h </w:instrText>
        </w:r>
        <w:r>
          <w:fldChar w:fldCharType="separate"/>
        </w:r>
        <w:r>
          <w:t>42</w:t>
        </w:r>
        <w:r>
          <w:fldChar w:fldCharType="end"/>
        </w:r>
      </w:hyperlink>
    </w:p>
    <w:p>
      <w:pPr>
        <w:pStyle w:val="TOC2"/>
        <w:tabs>
          <w:tab w:val="right" w:leader="dot" w:pos="8306"/>
        </w:tabs>
      </w:pPr>
      <w:hyperlink w:anchor="_Toc27268" w:history="1">
        <w:r>
          <w:rPr>
            <w:rFonts w:ascii="仿宋" w:eastAsia="仿宋" w:hAnsi="仿宋" w:cs="仿宋" w:hint="eastAsia"/>
            <w:lang w:eastAsia="zh-CN"/>
          </w:rPr>
          <w:t>(二)、营销策略与推广计划</w:t>
        </w:r>
        <w:r>
          <w:tab/>
        </w:r>
        <w:r>
          <w:fldChar w:fldCharType="begin"/>
        </w:r>
        <w:r>
          <w:instrText xml:space="preserve"> PAGEREF _Toc27268 \h </w:instrText>
        </w:r>
        <w:r>
          <w:fldChar w:fldCharType="separate"/>
        </w:r>
        <w:r>
          <w:t>44</w:t>
        </w:r>
        <w:r>
          <w:fldChar w:fldCharType="end"/>
        </w:r>
      </w:hyperlink>
    </w:p>
    <w:p>
      <w:pPr>
        <w:pStyle w:val="TOC2"/>
        <w:tabs>
          <w:tab w:val="right" w:leader="dot" w:pos="8306"/>
        </w:tabs>
      </w:pPr>
      <w:hyperlink w:anchor="_Toc3106" w:history="1">
        <w:r>
          <w:rPr>
            <w:rFonts w:ascii="仿宋" w:eastAsia="仿宋" w:hAnsi="仿宋" w:cs="仿宋" w:hint="eastAsia"/>
            <w:lang w:eastAsia="zh-CN"/>
          </w:rPr>
          <w:t>(三)、客户关系管理</w:t>
        </w:r>
        <w:r>
          <w:tab/>
        </w:r>
        <w:r>
          <w:fldChar w:fldCharType="begin"/>
        </w:r>
        <w:r>
          <w:instrText xml:space="preserve"> PAGEREF _Toc3106 \h </w:instrText>
        </w:r>
        <w:r>
          <w:fldChar w:fldCharType="separate"/>
        </w:r>
        <w:r>
          <w:t>45</w:t>
        </w:r>
        <w:r>
          <w:fldChar w:fldCharType="end"/>
        </w:r>
      </w:hyperlink>
    </w:p>
    <w:p>
      <w:pPr>
        <w:pStyle w:val="TOC2"/>
        <w:tabs>
          <w:tab w:val="right" w:leader="dot" w:pos="8306"/>
        </w:tabs>
      </w:pPr>
      <w:hyperlink w:anchor="_Toc10275" w:history="1">
        <w:r>
          <w:rPr>
            <w:rFonts w:ascii="仿宋" w:eastAsia="仿宋" w:hAnsi="仿宋" w:cs="仿宋" w:hint="eastAsia"/>
            <w:lang w:eastAsia="zh-CN"/>
          </w:rPr>
          <w:t>(四)、品牌建设与维护</w:t>
        </w:r>
        <w:r>
          <w:tab/>
        </w:r>
        <w:r>
          <w:fldChar w:fldCharType="begin"/>
        </w:r>
        <w:r>
          <w:instrText xml:space="preserve"> PAGEREF _Toc10275 \h </w:instrText>
        </w:r>
        <w:r>
          <w:fldChar w:fldCharType="separate"/>
        </w:r>
        <w:r>
          <w:t>47</w:t>
        </w:r>
        <w:r>
          <w:fldChar w:fldCharType="end"/>
        </w:r>
      </w:hyperlink>
    </w:p>
    <w:p>
      <w:pPr>
        <w:pStyle w:val="TOC1"/>
        <w:tabs>
          <w:tab w:val="right" w:leader="dot" w:pos="8306"/>
        </w:tabs>
      </w:pPr>
      <w:hyperlink w:anchor="_Toc14725" w:history="1">
        <w:r>
          <w:rPr>
            <w:rFonts w:ascii="仿宋" w:eastAsia="仿宋" w:hAnsi="仿宋" w:cs="仿宋" w:hint="eastAsia"/>
            <w:lang w:eastAsia="zh-CN"/>
          </w:rPr>
          <w:t>十一、危机管理与应急响应</w:t>
        </w:r>
        <w:r>
          <w:tab/>
        </w:r>
        <w:r>
          <w:fldChar w:fldCharType="begin"/>
        </w:r>
        <w:r>
          <w:instrText xml:space="preserve"> PAGEREF _Toc14725 \h </w:instrText>
        </w:r>
        <w:r>
          <w:fldChar w:fldCharType="separate"/>
        </w:r>
        <w:r>
          <w:t>49</w:t>
        </w:r>
        <w:r>
          <w:fldChar w:fldCharType="end"/>
        </w:r>
      </w:hyperlink>
    </w:p>
    <w:p>
      <w:pPr>
        <w:pStyle w:val="TOC2"/>
        <w:tabs>
          <w:tab w:val="right" w:leader="dot" w:pos="8306"/>
        </w:tabs>
      </w:pPr>
      <w:hyperlink w:anchor="_Toc23905" w:history="1">
        <w:r>
          <w:rPr>
            <w:rFonts w:ascii="仿宋" w:eastAsia="仿宋" w:hAnsi="仿宋" w:cs="仿宋" w:hint="eastAsia"/>
            <w:lang w:eastAsia="zh-CN"/>
          </w:rPr>
          <w:t>(一)、危机预警机制</w:t>
        </w:r>
        <w:r>
          <w:tab/>
        </w:r>
        <w:r>
          <w:fldChar w:fldCharType="begin"/>
        </w:r>
        <w:r>
          <w:instrText xml:space="preserve"> PAGEREF _Toc23905 \h </w:instrText>
        </w:r>
        <w:r>
          <w:fldChar w:fldCharType="separate"/>
        </w:r>
        <w:r>
          <w:t>49</w:t>
        </w:r>
        <w:r>
          <w:fldChar w:fldCharType="end"/>
        </w:r>
      </w:hyperlink>
    </w:p>
    <w:p>
      <w:pPr>
        <w:pStyle w:val="TOC2"/>
        <w:tabs>
          <w:tab w:val="right" w:leader="dot" w:pos="8306"/>
        </w:tabs>
      </w:pPr>
      <w:hyperlink w:anchor="_Toc4405" w:history="1">
        <w:r>
          <w:rPr>
            <w:rFonts w:ascii="仿宋" w:eastAsia="仿宋" w:hAnsi="仿宋" w:cs="仿宋" w:hint="eastAsia"/>
            <w:lang w:eastAsia="zh-CN"/>
          </w:rPr>
          <w:t>(二)、应急预案与演练</w:t>
        </w:r>
        <w:r>
          <w:tab/>
        </w:r>
        <w:r>
          <w:fldChar w:fldCharType="begin"/>
        </w:r>
        <w:r>
          <w:instrText xml:space="preserve"> PAGEREF _Toc4405 \h </w:instrText>
        </w:r>
        <w:r>
          <w:fldChar w:fldCharType="separate"/>
        </w:r>
        <w:r>
          <w:t>50</w:t>
        </w:r>
        <w:r>
          <w:fldChar w:fldCharType="end"/>
        </w:r>
      </w:hyperlink>
    </w:p>
    <w:p>
      <w:pPr>
        <w:pStyle w:val="TOC2"/>
        <w:tabs>
          <w:tab w:val="right" w:leader="dot" w:pos="8306"/>
        </w:tabs>
      </w:pPr>
      <w:hyperlink w:anchor="_Toc24884" w:history="1">
        <w:r>
          <w:rPr>
            <w:rFonts w:ascii="仿宋" w:eastAsia="仿宋" w:hAnsi="仿宋" w:cs="仿宋" w:hint="eastAsia"/>
            <w:lang w:eastAsia="zh-CN"/>
          </w:rPr>
          <w:t>(三)、公关与舆情管理</w:t>
        </w:r>
        <w:r>
          <w:tab/>
        </w:r>
        <w:r>
          <w:fldChar w:fldCharType="begin"/>
        </w:r>
        <w:r>
          <w:instrText xml:space="preserve"> PAGEREF _Toc24884 \h </w:instrText>
        </w:r>
        <w:r>
          <w:fldChar w:fldCharType="separate"/>
        </w:r>
        <w:r>
          <w:t>51</w:t>
        </w:r>
        <w:r>
          <w:fldChar w:fldCharType="end"/>
        </w:r>
      </w:hyperlink>
    </w:p>
    <w:p>
      <w:pPr>
        <w:pStyle w:val="TOC2"/>
        <w:tabs>
          <w:tab w:val="right" w:leader="dot" w:pos="8306"/>
        </w:tabs>
      </w:pPr>
      <w:hyperlink w:anchor="_Toc4531" w:history="1">
        <w:r>
          <w:rPr>
            <w:rFonts w:ascii="仿宋" w:eastAsia="仿宋" w:hAnsi="仿宋" w:cs="仿宋" w:hint="eastAsia"/>
            <w:lang w:eastAsia="zh-CN"/>
          </w:rPr>
          <w:t>(四)、危机后期修复与改进</w:t>
        </w:r>
        <w:r>
          <w:tab/>
        </w:r>
        <w:r>
          <w:fldChar w:fldCharType="begin"/>
        </w:r>
        <w:r>
          <w:instrText xml:space="preserve"> PAGEREF _Toc4531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6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激烈的市场竞争中，项目合作是激发创新、优化资源配置、实现共赢战略的关键手段。因而，在制定本文档时，我们注重细致分析合作双方的实力、技术特色与市场前景，旨在设计一套全面、高效的合作方案。本计划书既是合作框架的明确表述，也是搭建信任基础的有形载体，特此声明，其所有内容均仅用于非商业性的学习与交流目的，以确保知识产权及数据信息的保密性与安全性。本着专业、诚信的原则，我们期待与合作伙伴携手共创，共同开拓市场，实现双赢。</w:t>
      </w:r>
    </w:p>
    <w:p>
      <w:pPr>
        <w:pStyle w:val="Heading1"/>
        <w:ind w:firstLine="560" w:firstLineChars="200"/>
        <w:rPr>
          <w:rFonts w:ascii="仿宋" w:eastAsia="仿宋" w:hAnsi="仿宋" w:cs="仿宋" w:hint="eastAsia"/>
          <w:sz w:val="28"/>
          <w:lang w:eastAsia="zh-CN"/>
        </w:rPr>
      </w:pPr>
      <w:bookmarkStart w:id="2" w:name="_Toc14972"/>
      <w:r>
        <w:rPr>
          <w:rFonts w:ascii="仿宋" w:eastAsia="仿宋" w:hAnsi="仿宋" w:cs="仿宋" w:hint="eastAsia"/>
          <w:sz w:val="28"/>
          <w:lang w:eastAsia="zh-CN"/>
        </w:rPr>
        <w:t>一、工程设计说明</w:t>
      </w:r>
      <w:bookmarkEnd w:id="2"/>
    </w:p>
    <w:p>
      <w:pPr>
        <w:pStyle w:val="Heading2"/>
        <w:rPr>
          <w:rFonts w:ascii="仿宋" w:eastAsia="仿宋" w:hAnsi="仿宋" w:cs="仿宋" w:hint="eastAsia"/>
          <w:lang w:eastAsia="zh-CN"/>
        </w:rPr>
      </w:pPr>
      <w:bookmarkStart w:id="3" w:name="_Toc66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工程设计的核心在于确保建筑结构的稳定性、功能的实用性、美学的合理性以及施工和运维的经济性。在设计过程中，需要综合考虑建筑的用途、环境特征、可持续性等方面，确立科学合理的设计原则。</w:t>
      </w:r>
    </w:p>
    <w:p>
      <w:pPr>
        <w:pStyle w:val="Heading2"/>
        <w:ind w:firstLine="560" w:firstLineChars="200"/>
        <w:rPr>
          <w:rFonts w:ascii="仿宋" w:eastAsia="仿宋" w:hAnsi="仿宋" w:cs="仿宋" w:hint="eastAsia"/>
          <w:sz w:val="28"/>
          <w:lang w:eastAsia="zh-CN"/>
        </w:rPr>
      </w:pPr>
      <w:bookmarkStart w:id="4" w:name="_Toc18502"/>
      <w:r>
        <w:rPr>
          <w:rFonts w:ascii="仿宋" w:eastAsia="仿宋" w:hAnsi="仿宋" w:cs="仿宋" w:hint="eastAsia"/>
          <w:sz w:val="28"/>
          <w:lang w:eastAsia="zh-CN"/>
        </w:rPr>
        <w:t>(二)、智能轮椅项目工程建设标准规范</w:t>
      </w:r>
      <w:bookmarkEnd w:id="4"/>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智能轮椅项目的建设需要符合国家和地方的相关标准规范，确保施工过程和建成后的设施符合安全、环保、质量等方面的要求。各项建设标准规范将在设计中得到充分考虑和遵循。</w:t>
      </w:r>
    </w:p>
    <w:p>
      <w:pPr>
        <w:pStyle w:val="Heading2"/>
        <w:ind w:firstLine="560" w:firstLineChars="200"/>
        <w:rPr>
          <w:rFonts w:ascii="仿宋" w:eastAsia="仿宋" w:hAnsi="仿宋" w:cs="仿宋" w:hint="eastAsia"/>
          <w:sz w:val="28"/>
          <w:lang w:eastAsia="zh-CN"/>
        </w:rPr>
      </w:pPr>
      <w:bookmarkStart w:id="5" w:name="_Toc10913"/>
      <w:r>
        <w:rPr>
          <w:rFonts w:ascii="仿宋" w:eastAsia="仿宋" w:hAnsi="仿宋" w:cs="仿宋" w:hint="eastAsia"/>
          <w:sz w:val="28"/>
          <w:lang w:eastAsia="zh-CN"/>
        </w:rPr>
        <w:t>(三)、智能轮椅项目总平面设计要求</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智能轮椅项目总平面设计要求将包括对智能轮椅项目用地的科学规划，确保合理的场地利用和各功能区域的合理布局。这涉及到交通流线、景观绿化、建筑分布等方面的综合考虑。</w:t>
      </w:r>
    </w:p>
    <w:p>
      <w:pPr>
        <w:pStyle w:val="Heading2"/>
        <w:ind w:firstLine="560" w:firstLineChars="200"/>
        <w:rPr>
          <w:rFonts w:ascii="仿宋" w:eastAsia="仿宋" w:hAnsi="仿宋" w:cs="仿宋" w:hint="eastAsia"/>
          <w:sz w:val="28"/>
          <w:lang w:eastAsia="zh-CN"/>
        </w:rPr>
      </w:pPr>
      <w:bookmarkStart w:id="6" w:name="_Toc283"/>
      <w:r>
        <w:rPr>
          <w:rFonts w:ascii="仿宋" w:eastAsia="仿宋" w:hAnsi="仿宋" w:cs="仿宋" w:hint="eastAsia"/>
          <w:sz w:val="28"/>
          <w:lang w:eastAsia="zh-CN"/>
        </w:rPr>
        <w:t>(四)、建筑设计规范和标准</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建筑设计规范和标准将详细规定建筑物的各项技术指标，包括但不限于结构设计、电气设计、给排水设计等，确保建筑的安全性和功能性。</w:t>
      </w:r>
    </w:p>
    <w:p>
      <w:pPr>
        <w:pStyle w:val="Heading2"/>
        <w:ind w:firstLine="560" w:firstLineChars="200"/>
        <w:rPr>
          <w:rFonts w:ascii="仿宋" w:eastAsia="仿宋" w:hAnsi="仿宋" w:cs="仿宋" w:hint="eastAsia"/>
          <w:sz w:val="28"/>
          <w:lang w:eastAsia="zh-CN"/>
        </w:rPr>
      </w:pPr>
      <w:bookmarkStart w:id="7" w:name="_Toc32256"/>
      <w:r>
        <w:rPr>
          <w:rFonts w:ascii="仿宋" w:eastAsia="仿宋" w:hAnsi="仿宋" w:cs="仿宋" w:hint="eastAsia"/>
          <w:sz w:val="28"/>
          <w:lang w:eastAsia="zh-CN"/>
        </w:rPr>
        <w:t>(五)、土建工程设计年限及安全等级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土建工程的设计年限和安全等级将在设计中被准确明确。这涉及到建筑物的使用寿命和抗震等级等方面的规定，以确保建筑的长期稳定运行。</w:t>
      </w:r>
    </w:p>
    <w:p>
      <w:pPr>
        <w:pStyle w:val="Heading2"/>
        <w:ind w:firstLine="560" w:firstLineChars="200"/>
        <w:rPr>
          <w:rFonts w:ascii="仿宋" w:eastAsia="仿宋" w:hAnsi="仿宋" w:cs="仿宋" w:hint="eastAsia"/>
          <w:sz w:val="28"/>
          <w:lang w:eastAsia="zh-CN"/>
        </w:rPr>
      </w:pPr>
      <w:bookmarkStart w:id="8" w:name="_Toc23429"/>
      <w:r>
        <w:rPr>
          <w:rFonts w:ascii="仿宋" w:eastAsia="仿宋" w:hAnsi="仿宋" w:cs="仿宋" w:hint="eastAsia"/>
          <w:sz w:val="28"/>
          <w:lang w:eastAsia="zh-CN"/>
        </w:rPr>
        <w:t>(六)、建筑工程设计总体要求</w:t>
      </w:r>
      <w:bookmarkEnd w:id="8"/>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建筑工程设计总体要求将对整个设计过程进行概括，包括设计的整体目标、实施步骤、关键节点等，为设计团队提供明确的工作指导。</w:t>
      </w:r>
    </w:p>
    <w:p>
      <w:pPr>
        <w:pStyle w:val="Heading1"/>
        <w:ind w:firstLine="560" w:firstLineChars="200"/>
        <w:rPr>
          <w:rFonts w:ascii="仿宋" w:eastAsia="仿宋" w:hAnsi="仿宋" w:cs="仿宋" w:hint="eastAsia"/>
          <w:sz w:val="28"/>
          <w:lang w:eastAsia="zh-CN"/>
        </w:rPr>
      </w:pPr>
      <w:bookmarkStart w:id="9" w:name="_Toc1734"/>
      <w:r>
        <w:rPr>
          <w:rFonts w:ascii="仿宋" w:eastAsia="仿宋" w:hAnsi="仿宋" w:cs="仿宋" w:hint="eastAsia"/>
          <w:sz w:val="28"/>
          <w:lang w:eastAsia="zh-CN"/>
        </w:rPr>
        <w:t>二、工艺先进性</w:t>
      </w:r>
      <w:bookmarkEnd w:id="9"/>
    </w:p>
    <w:p>
      <w:pPr>
        <w:pStyle w:val="Heading2"/>
        <w:rPr>
          <w:rFonts w:ascii="仿宋" w:eastAsia="仿宋" w:hAnsi="仿宋" w:cs="仿宋" w:hint="eastAsia"/>
          <w:lang w:eastAsia="zh-CN"/>
        </w:rPr>
      </w:pPr>
      <w:bookmarkStart w:id="10" w:name="_Toc14403"/>
      <w:r>
        <w:rPr>
          <w:rFonts w:ascii="仿宋" w:eastAsia="仿宋" w:hAnsi="仿宋" w:cs="仿宋" w:hint="eastAsia"/>
          <w:lang w:eastAsia="zh-CN"/>
        </w:rPr>
        <w:t>(一)、智能轮椅项目建设期的原辅材料保障</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XX智能轮椅项目在施工期间的原辅材料采购主要涵盖以下几个方面：钢材、木材、水泥以及各种建筑和装饰材料。智能轮椅项目所在地周边市场拥有丰富的供应资源，有多家供货厂家和商户，能够满足智能轮椅项目建设期间的原辅材料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中，钢材是智能轮椅项目施工不可或缺的主要材料之一，涵盖结构钢、型钢等多个种类，市场上存在多家专业生产厂家，提供了多样化的选择。木材作为建筑和装饰的重要原材料，周边供应商可提供各类木材品种，以满足智能轮椅项目的具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是建筑施工中的基础材料，智能轮椅项目所在地区有多家水泥生产厂家，保障了智能轮椅项目对水泥的供应。此外，各种建筑及装饰材料，如砖瓦、涂料、地板等，也能在周边市场找到丰富的品种和供应商，确保智能轮椅项目在施工过程中有足够的选择空间。</w:t>
      </w:r>
    </w:p>
    <w:p>
      <w:pPr>
        <w:pStyle w:val="Heading2"/>
        <w:ind w:firstLine="560" w:firstLineChars="200"/>
        <w:rPr>
          <w:rFonts w:ascii="仿宋" w:eastAsia="仿宋" w:hAnsi="仿宋" w:cs="仿宋" w:hint="eastAsia"/>
          <w:sz w:val="28"/>
          <w:lang w:eastAsia="zh-CN"/>
        </w:rPr>
      </w:pPr>
      <w:bookmarkStart w:id="11" w:name="_Toc19963"/>
      <w:r>
        <w:rPr>
          <w:rFonts w:ascii="仿宋" w:eastAsia="仿宋" w:hAnsi="仿宋" w:cs="仿宋" w:hint="eastAsia"/>
          <w:sz w:val="28"/>
          <w:lang w:eastAsia="zh-CN"/>
        </w:rPr>
        <w:t>(二)、智能轮椅项目运营期的原辅材料采购与管理</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在智能轮椅项目运营期，原辅材料的采购及管理是确保生产顺利进行和产品质量稳定的关键环节。以下是对该方面的运营策略：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分类仓库贮存：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成品及包装材料将分别储存在各分类仓库内，实现合理分区，便于物料管理和快速取料。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仓库的设计应考虑不同物品的存储条件，如温湿度要求，确保物料贮存环境符合标准。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建立责任体系：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设立明确的责任体系，明确各仓库管理人员的职责和权限，确保每位管理人员能够有效地负责所管辖仓库的物料管理。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实施定期培训，提升管理人员对物料存储、保管和出入库流程的专业水平。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3. 保障存放安全：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引入现代化安防系统，确保仓库存放安全，包括视频监控、入侵报警系统等。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建立定期巡检和维护机制，确保仓库设施设备的正常运行，提高存放安全性。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IS09000 质量管理体系：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智能轮椅项目承办单位将建立健全IS09000质量管理和质量保证体系，确保物料的质量控制和管理符合国际标准。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引入先进的检验手段，包括质检设备和检测技术，以保障原辅材料的质量和符合产品生产的要求。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稳定可靠的原料来源：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智能轮椅项目在建设时应确保原料来源的稳定可靠，建立长期合作关系，确保建成后原料的质量和连续供应。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开展供应商评估和管理，以确保供应商的质量体系和交货准时性。</w:t>
      </w:r>
    </w:p>
    <w:p>
      <w:pPr>
        <w:pStyle w:val="Heading2"/>
        <w:ind w:firstLine="560" w:firstLineChars="200"/>
        <w:rPr>
          <w:rFonts w:ascii="仿宋" w:eastAsia="仿宋" w:hAnsi="仿宋" w:cs="仿宋" w:hint="eastAsia"/>
          <w:sz w:val="28"/>
          <w:lang w:eastAsia="zh-CN"/>
        </w:rPr>
      </w:pPr>
      <w:bookmarkStart w:id="12" w:name="_Toc631"/>
      <w:r>
        <w:rPr>
          <w:rFonts w:ascii="仿宋" w:eastAsia="仿宋" w:hAnsi="仿宋" w:cs="仿宋" w:hint="eastAsia"/>
          <w:sz w:val="28"/>
          <w:lang w:eastAsia="zh-CN"/>
        </w:rPr>
        <w:t>(三)、技术管理的独特特色</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在智能轮椅项目建设和实施阶段，我们将严格遵循环境保护和安全生产的“三同时”原则，全面贯彻环境保护、职业安全卫生、消防及节能等法律法规和相关措施。关键要求如下：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环境保护要求：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制定并执行符合环保法规的排放标准，确保智能轮椅项目不对周边环境造成污染。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引入清洁生产工艺，降低排放物和废弃物的产生，最大程度减轻对生态环境的压力。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职业安全卫生：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设立职业安全卫生管理体系，确保工作场所符合卫生标准，员工的职业健康得到保障。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提供必要的职业安全培训，确保员工熟悉并遵守安全操作规程，预防职业伤害。</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消防安全：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采用先进的消防设备，建立健全的消防安全系统，确保一旦发生火灾能够迅速控制和扑灭。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定期进行消防演练，提高员工的火灾应急处理能力，确保人员安全撤离。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4. 节能措施：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采用先进的节能设施，降低能源消耗，提高生产效益。</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实施定期的能耗评估，优化生产流程，确保智能轮椅项目运行成本最低化。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二、智能轮椅项目技术优势分析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投资智能轮椅项目具备明显的技术优势，主要体现在以下方面：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先进的节能设施：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智能轮椅项目采用先进的节能设施，具备多规格产品转换能力，灵活适应市场需求，运行成本相对较低。</w:t>
      </w:r>
    </w:p>
    <w:p>
      <w:pPr>
        <w:ind w:firstLine="560" w:firstLineChars="200"/>
        <w:rPr>
          <w:rFonts w:ascii="仿宋" w:eastAsia="仿宋" w:hAnsi="仿宋" w:cs="仿宋" w:hint="eastAsia"/>
          <w:sz w:val="28"/>
        </w:rPr>
      </w:pPr>
      <w:r>
        <w:rPr>
          <w:rFonts w:ascii="仿宋" w:eastAsia="仿宋" w:hAnsi="仿宋" w:cs="仿宋" w:hint="eastAsia"/>
          <w:sz w:val="28"/>
          <w:lang w:eastAsia="zh-CN"/>
        </w:rPr>
        <w:t>2. 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投资智能轮椅项目所采用的技术与国内资源条件相适应，具有良好的技术适应性。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技术工艺路线简洁，能够适应国内主要原材料的特性，有利于流程控制和设备操作。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技术成熟和可靠性：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智能轮椅项目采用的技术工艺路线在国内生产实践中已经得到验证，证明技术成熟可行。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技术支援条件良好，具备较强的可靠性，有助于确保智能轮椅项目的平稳运行和高效生产。</w:t>
      </w:r>
    </w:p>
    <w:p>
      <w:pPr>
        <w:pStyle w:val="Heading2"/>
        <w:ind w:firstLine="560" w:firstLineChars="200"/>
        <w:rPr>
          <w:rFonts w:ascii="仿宋" w:eastAsia="仿宋" w:hAnsi="仿宋" w:cs="仿宋" w:hint="eastAsia"/>
          <w:sz w:val="28"/>
          <w:lang w:eastAsia="zh-CN"/>
        </w:rPr>
      </w:pPr>
      <w:bookmarkStart w:id="13" w:name="_Toc26509"/>
      <w:r>
        <w:rPr>
          <w:rFonts w:ascii="仿宋" w:eastAsia="仿宋" w:hAnsi="仿宋" w:cs="仿宋" w:hint="eastAsia"/>
          <w:sz w:val="28"/>
          <w:lang w:eastAsia="zh-CN"/>
        </w:rPr>
        <w:t>(四)、智能轮椅项目工艺技术设计方案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工艺技术方案要求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轮椅项目的建设和实施过程中，我们坚定贯彻执行“三同时”原则，即环境保护、职业安全卫生、消防及节能的原则。我们注重遵循与环境保护、职业安全卫生、消防及节能相关的法律法规，并全面贯彻各项措施，确保智能轮椅项目建设和运营过程中的环境友好、安全可控。</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智能轮椅项目技术优势分析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轮椅项目在技术方面拥有独特的优势。首先，我们的节能设施是先进的，并具备多规格产品转换的能力，从而确保智能轮椅项目在运行过程中能够适应市场需求的变化，具备较低的运行成本。其次，投资智能轮椅项目采用的技术与国内资源条件相适应，具有出色的技术适应性。我们的技术工艺路线不仅可以适应国内主要原材料的特性，而且简洁明了，有利于流程控制和设备操作。这一技术路线已在国内生产实践中得到验证，证明技术成熟可靠。同时，我们拥有良好的技术支援条件，为智能轮椅项目提供了强大的技术支持，使其具备了较强的可靠性。在技术方面，智能轮椅项目具备适应市场变化、降低运营成本、提高生产效率的竞争优势。</w:t>
      </w:r>
    </w:p>
    <w:p>
      <w:pPr>
        <w:pStyle w:val="Heading2"/>
        <w:ind w:firstLine="560" w:firstLineChars="200"/>
        <w:rPr>
          <w:rFonts w:ascii="仿宋" w:eastAsia="仿宋" w:hAnsi="仿宋" w:cs="仿宋" w:hint="eastAsia"/>
          <w:sz w:val="28"/>
          <w:lang w:eastAsia="zh-CN"/>
        </w:rPr>
      </w:pPr>
      <w:bookmarkStart w:id="14" w:name="_Toc18014"/>
      <w:r>
        <w:rPr>
          <w:rFonts w:ascii="仿宋" w:eastAsia="仿宋" w:hAnsi="仿宋" w:cs="仿宋" w:hint="eastAsia"/>
          <w:sz w:val="28"/>
          <w:lang w:eastAsia="zh-CN"/>
        </w:rPr>
        <w:t>(五)、设备选型的智能化方案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智能轮椅项目设备的采购方面，我们坚持以甄选优质供应商为原则。在选择设备供应商时，我们将充分考虑各方面因素，包括供应商的信誉、生产能力、质量管理水平以及售后服务水平等。我们将确保所选设备供应商能够满足工程进度的需要，保证设备的及时交货，提供良好的售后服务，并能够及时提供备品备件，以确保智能轮椅项目的正常运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降低智能轮椅项目投资风险，我们将力求选择设备生产厂家，其设备交货期、售后服务、安装调试等方面表现优越，以确保智能轮椅项目的顺利进行。我们主要选用国产设备，以减少智能轮椅项目投资，最大限度地降低投资风险。我们将选择那些生产设备厂家，其技术装备达到国内一流水平，企业管理科学，符合国际认证标准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设备和仪器的选型方面，我们主要采用国内一流技术装备。这些设备以专用设备为主，必须满足技术先进、性能可靠、性能价格比合理的要求，以确保我们能够以合理的投资获取高质量的生产设备。我们将合理配置各类设备，充分发挥它们的最佳技术水平，并在满足生产工艺要求的前提下，力求经济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此外，我们还将充分考虑设备的正常运转费用，以确保在生产相同产品的情况下，能够保持最低的生产成本。预计我们将购置安装主要设备共计XXX 台(套)，设备购置费XXX 万元。通过以上措施，我们将确保智能轮椅项目在设备采购方面达到最佳性能和效益。</w:t>
      </w:r>
    </w:p>
    <w:p>
      <w:pPr>
        <w:pStyle w:val="Heading1"/>
        <w:ind w:firstLine="560" w:firstLineChars="200"/>
        <w:rPr>
          <w:rFonts w:ascii="仿宋" w:eastAsia="仿宋" w:hAnsi="仿宋" w:cs="仿宋" w:hint="eastAsia"/>
          <w:sz w:val="28"/>
          <w:lang w:eastAsia="zh-CN"/>
        </w:rPr>
      </w:pPr>
      <w:bookmarkStart w:id="15" w:name="_Toc32418"/>
      <w:r>
        <w:rPr>
          <w:rFonts w:ascii="仿宋" w:eastAsia="仿宋" w:hAnsi="仿宋" w:cs="仿宋" w:hint="eastAsia"/>
          <w:sz w:val="28"/>
          <w:lang w:eastAsia="zh-CN"/>
        </w:rPr>
        <w:t>三、风险应对评估</w:t>
      </w:r>
      <w:bookmarkEnd w:id="15"/>
    </w:p>
    <w:p>
      <w:pPr>
        <w:pStyle w:val="Heading2"/>
        <w:rPr>
          <w:rFonts w:ascii="仿宋" w:eastAsia="仿宋" w:hAnsi="仿宋" w:cs="仿宋" w:hint="eastAsia"/>
          <w:lang w:eastAsia="zh-CN"/>
        </w:rPr>
      </w:pPr>
      <w:bookmarkStart w:id="16" w:name="_Toc6879"/>
      <w:r>
        <w:rPr>
          <w:rFonts w:ascii="仿宋" w:eastAsia="仿宋" w:hAnsi="仿宋" w:cs="仿宋" w:hint="eastAsia"/>
          <w:lang w:eastAsia="zh-CN"/>
        </w:rPr>
        <w:t>(一)、政策风险分析</w:t>
      </w:r>
      <w:bookmarkEnd w:id="16"/>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智能轮椅项目实施过程中，政策因素可能对智能轮椅项目产生一定的影响。为了应对潜在的政策风险，我们将密切关注国家和地方相关政策的变化。与相关政府部门建立良好的沟通渠道，及时获取政策信息，确保智能轮椅项目能够顺利推进。同时，制定灵活的应对方案，以适应政策环境的变化。</w:t>
      </w:r>
    </w:p>
    <w:p>
      <w:pPr>
        <w:pStyle w:val="Heading2"/>
        <w:ind w:firstLine="560" w:firstLineChars="200"/>
        <w:rPr>
          <w:rFonts w:ascii="仿宋" w:eastAsia="仿宋" w:hAnsi="仿宋" w:cs="仿宋" w:hint="eastAsia"/>
          <w:sz w:val="28"/>
          <w:lang w:eastAsia="zh-CN"/>
        </w:rPr>
      </w:pPr>
      <w:bookmarkStart w:id="17" w:name="_Toc28024"/>
      <w:r>
        <w:rPr>
          <w:rFonts w:ascii="仿宋" w:eastAsia="仿宋" w:hAnsi="仿宋" w:cs="仿宋" w:hint="eastAsia"/>
          <w:sz w:val="28"/>
          <w:lang w:eastAsia="zh-CN"/>
        </w:rPr>
        <w:t>(二)、社会风险分析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社会风险主要包括社会舆论、公共关系等方面的风险。我们将建立健全的社会风险监测机制，定期评估社会反馈和舆情动态。通过积极参与社会责任活动，维护公司良好形象，减轻社会风险的影响。</w:t>
      </w:r>
    </w:p>
    <w:p>
      <w:pPr>
        <w:pStyle w:val="Heading2"/>
        <w:ind w:firstLine="560" w:firstLineChars="200"/>
        <w:rPr>
          <w:rFonts w:ascii="仿宋" w:eastAsia="仿宋" w:hAnsi="仿宋" w:cs="仿宋" w:hint="eastAsia"/>
          <w:sz w:val="28"/>
          <w:lang w:eastAsia="zh-CN"/>
        </w:rPr>
      </w:pPr>
      <w:bookmarkStart w:id="18" w:name="_Toc23663"/>
      <w:r>
        <w:rPr>
          <w:rFonts w:ascii="仿宋" w:eastAsia="仿宋" w:hAnsi="仿宋" w:cs="仿宋" w:hint="eastAsia"/>
          <w:sz w:val="28"/>
          <w:lang w:eastAsia="zh-CN"/>
        </w:rPr>
        <w:t>(三)、市场风险分析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智能轮椅项目面临的重要挑战之一。我们将进行全面的市场调研，了解目标市场的需求和竞争格局。同时，制定灵活的市场推广策略，以适应市场变化。建立多层次、多元化的市场渠道，降低单一市场对智能轮椅项目的风险影响。</w:t>
      </w:r>
    </w:p>
    <w:p>
      <w:pPr>
        <w:pStyle w:val="Heading2"/>
        <w:ind w:firstLine="560" w:firstLineChars="200"/>
        <w:rPr>
          <w:rFonts w:ascii="仿宋" w:eastAsia="仿宋" w:hAnsi="仿宋" w:cs="仿宋" w:hint="eastAsia"/>
          <w:sz w:val="28"/>
          <w:lang w:eastAsia="zh-CN"/>
        </w:rPr>
      </w:pPr>
      <w:bookmarkStart w:id="19" w:name="_Toc1333"/>
      <w:r>
        <w:rPr>
          <w:rFonts w:ascii="仿宋" w:eastAsia="仿宋" w:hAnsi="仿宋" w:cs="仿宋" w:hint="eastAsia"/>
          <w:sz w:val="28"/>
          <w:lang w:eastAsia="zh-CN"/>
        </w:rPr>
        <w:t>(四)、资金风险分析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资金风险是智能轮椅项目成功实施的基础。我们将建立健全的资金管理制度，定期进行资金流量分析，确保智能轮椅项目运营资金的充足。与金融机构建立良好的合作关系，提前制定应对资金紧张的预案，以确保智能轮椅项目的资金安全。</w:t>
      </w:r>
    </w:p>
    <w:p>
      <w:pPr>
        <w:pStyle w:val="Heading2"/>
        <w:ind w:firstLine="560" w:firstLineChars="200"/>
        <w:rPr>
          <w:rFonts w:ascii="仿宋" w:eastAsia="仿宋" w:hAnsi="仿宋" w:cs="仿宋" w:hint="eastAsia"/>
          <w:sz w:val="28"/>
          <w:lang w:eastAsia="zh-CN"/>
        </w:rPr>
      </w:pPr>
      <w:bookmarkStart w:id="20" w:name="_Toc27667"/>
      <w:r>
        <w:rPr>
          <w:rFonts w:ascii="仿宋" w:eastAsia="仿宋" w:hAnsi="仿宋" w:cs="仿宋" w:hint="eastAsia"/>
          <w:sz w:val="28"/>
          <w:lang w:eastAsia="zh-CN"/>
        </w:rPr>
        <w:t>(五)、技术风险分析</w:t>
      </w:r>
      <w:bookmarkEnd w:id="20"/>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技术风险是智能轮椅项目实施中不可避免的挑战。我们将进行全面的技术评估，确保所采用的技术方案是成熟、可行的。与专业技术团队建立良好的合作关系，及时解决技术难题，确保智能轮椅项目按计划进行。</w:t>
      </w:r>
    </w:p>
    <w:p>
      <w:pPr>
        <w:pStyle w:val="Heading2"/>
        <w:ind w:firstLine="560" w:firstLineChars="200"/>
        <w:rPr>
          <w:rFonts w:ascii="仿宋" w:eastAsia="仿宋" w:hAnsi="仿宋" w:cs="仿宋" w:hint="eastAsia"/>
          <w:sz w:val="28"/>
          <w:lang w:eastAsia="zh-CN"/>
        </w:rPr>
      </w:pPr>
      <w:bookmarkStart w:id="21" w:name="_Toc3418"/>
      <w:r>
        <w:rPr>
          <w:rFonts w:ascii="仿宋" w:eastAsia="仿宋" w:hAnsi="仿宋" w:cs="仿宋" w:hint="eastAsia"/>
          <w:sz w:val="28"/>
          <w:lang w:eastAsia="zh-CN"/>
        </w:rPr>
        <w:t>(六)、财务风险分析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财务风险是智能轮椅项目运营中需要高度重视的方面。我们将建立健全的财务管理体系，严格执行财务制度。通过多元化投资，降低财务风险集中度。及时调整财务战略，确保智能轮椅项目财务运作的健康发展。</w:t>
      </w:r>
    </w:p>
    <w:p>
      <w:pPr>
        <w:pStyle w:val="Heading2"/>
        <w:ind w:firstLine="560" w:firstLineChars="200"/>
        <w:rPr>
          <w:rFonts w:ascii="仿宋" w:eastAsia="仿宋" w:hAnsi="仿宋" w:cs="仿宋" w:hint="eastAsia"/>
          <w:sz w:val="28"/>
          <w:lang w:eastAsia="zh-CN"/>
        </w:rPr>
      </w:pPr>
      <w:bookmarkStart w:id="22" w:name="_Toc31632"/>
      <w:r>
        <w:rPr>
          <w:rFonts w:ascii="仿宋" w:eastAsia="仿宋" w:hAnsi="仿宋" w:cs="仿宋" w:hint="eastAsia"/>
          <w:sz w:val="28"/>
          <w:lang w:eastAsia="zh-CN"/>
        </w:rPr>
        <w:t>(七)、管理风险分析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管理风险主要涉及团队管理、智能轮椅项目进度管理等方面。我们将通过建设高效的管理团队，提升管理水平。建立科学的智能轮椅项目管理体系，确保智能轮椅项目进度的掌控。通过培训和学习，提高团队应对管理风险的能力。</w:t>
      </w:r>
    </w:p>
    <w:p>
      <w:pPr>
        <w:pStyle w:val="Heading2"/>
        <w:ind w:firstLine="560" w:firstLineChars="200"/>
        <w:rPr>
          <w:rFonts w:ascii="仿宋" w:eastAsia="仿宋" w:hAnsi="仿宋" w:cs="仿宋" w:hint="eastAsia"/>
          <w:sz w:val="28"/>
          <w:lang w:eastAsia="zh-CN"/>
        </w:rPr>
      </w:pPr>
      <w:bookmarkStart w:id="23" w:name="_Toc32699"/>
      <w:r>
        <w:rPr>
          <w:rFonts w:ascii="仿宋" w:eastAsia="仿宋" w:hAnsi="仿宋" w:cs="仿宋" w:hint="eastAsia"/>
          <w:sz w:val="28"/>
          <w:lang w:eastAsia="zh-CN"/>
        </w:rPr>
        <w:t>(八)、其它风险分析</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在智能轮椅项目实施中可能还存在其他各种意外风险，我们将建立综合的风险管理机制，及时评估、响应和应对各类潜在风险。通过建设风险管理团队，提高应对不确定性的能力。灵活调整智能轮椅项目计划，确保智能轮椅项目始终处于可控的状态。</w:t>
      </w:r>
    </w:p>
    <w:p>
      <w:pPr>
        <w:pStyle w:val="Heading1"/>
        <w:ind w:firstLine="560" w:firstLineChars="200"/>
        <w:rPr>
          <w:rFonts w:ascii="仿宋" w:eastAsia="仿宋" w:hAnsi="仿宋" w:cs="仿宋" w:hint="eastAsia"/>
          <w:sz w:val="28"/>
          <w:lang w:eastAsia="zh-CN"/>
        </w:rPr>
      </w:pPr>
      <w:bookmarkStart w:id="24" w:name="_Toc30730"/>
      <w:r>
        <w:rPr>
          <w:rFonts w:ascii="仿宋" w:eastAsia="仿宋" w:hAnsi="仿宋" w:cs="仿宋" w:hint="eastAsia"/>
          <w:sz w:val="28"/>
          <w:lang w:eastAsia="zh-CN"/>
        </w:rPr>
        <w:t>四、后期运营与管理</w:t>
      </w:r>
      <w:bookmarkEnd w:id="24"/>
    </w:p>
    <w:p>
      <w:pPr>
        <w:pStyle w:val="Heading2"/>
        <w:rPr>
          <w:rFonts w:ascii="仿宋" w:eastAsia="仿宋" w:hAnsi="仿宋" w:cs="仿宋" w:hint="eastAsia"/>
          <w:lang w:eastAsia="zh-CN"/>
        </w:rPr>
      </w:pPr>
      <w:bookmarkStart w:id="25" w:name="_Toc27930"/>
      <w:r>
        <w:rPr>
          <w:rFonts w:ascii="仿宋" w:eastAsia="仿宋" w:hAnsi="仿宋" w:cs="仿宋" w:hint="eastAsia"/>
          <w:lang w:eastAsia="zh-CN"/>
        </w:rPr>
        <w:t>(一)、智能轮椅项目运营管理机制</w:t>
      </w:r>
      <w:bookmarkEnd w:id="2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在智能轮椅项目运营阶段，我们将建立完善的运营管理机制，以确保智能轮椅项目稳健运行和高效管理。关键要点包括：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运营团队组建：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成立专业化的运营团队，囊括各领域专业人才，确保对智能轮椅项目各方面进行全面管理。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设立明确的职责和权限，建立协同工作的团队氛围。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运营计划与执行：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制定详细的运营计划，包括生产计划、人力资源计划、设备维护计划等，确保运营活动有序展开。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实施有效的执行机制，监督运营计划的执行，并根据实际情况及时调整。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3. 质量与安全管理：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建立质量管理体系，确保产品符合质量标准，提高客户满意度。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强化安全管理，制定安全操作规程，保障员工安全与生产环境的安全。</w:t>
      </w:r>
    </w:p>
    <w:p>
      <w:pPr>
        <w:pStyle w:val="Heading2"/>
        <w:ind w:firstLine="560" w:firstLineChars="200"/>
        <w:rPr>
          <w:rFonts w:ascii="仿宋" w:eastAsia="仿宋" w:hAnsi="仿宋" w:cs="仿宋" w:hint="eastAsia"/>
          <w:sz w:val="28"/>
          <w:lang w:eastAsia="zh-CN"/>
        </w:rPr>
      </w:pPr>
      <w:bookmarkStart w:id="26" w:name="_Toc28318"/>
      <w:r>
        <w:rPr>
          <w:rFonts w:ascii="仿宋" w:eastAsia="仿宋" w:hAnsi="仿宋" w:cs="仿宋" w:hint="eastAsia"/>
          <w:sz w:val="28"/>
          <w:lang w:eastAsia="zh-CN"/>
        </w:rPr>
        <w:t>(二)、人员培训与知识转移</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为确保团队的持续发展和知识积累，我们将实施全面的人员培训与知识转移计划：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培训计划设计：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制定全员培训计划，包括技术培训、管理培训、安全培训等，提高团队整体素质。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根据个人发展需要，制定个性化培训计划，促使员工在职业生涯中不断成长。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知识转移机制：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建立知识分享平台，鼓励团队成员分享专业知识和经验。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实施xxx制度，促使老员工将经验传承给新员工，实现知识的有机延续。</w:t>
      </w:r>
    </w:p>
    <w:p>
      <w:pPr>
        <w:pStyle w:val="Heading2"/>
        <w:ind w:firstLine="560" w:firstLineChars="200"/>
        <w:rPr>
          <w:rFonts w:ascii="仿宋" w:eastAsia="仿宋" w:hAnsi="仿宋" w:cs="仿宋" w:hint="eastAsia"/>
          <w:sz w:val="28"/>
          <w:lang w:eastAsia="zh-CN"/>
        </w:rPr>
      </w:pPr>
      <w:bookmarkStart w:id="27" w:name="_Toc6120"/>
      <w:r>
        <w:rPr>
          <w:rFonts w:ascii="仿宋" w:eastAsia="仿宋" w:hAnsi="仿宋" w:cs="仿宋" w:hint="eastAsia"/>
          <w:sz w:val="28"/>
          <w:lang w:eastAsia="zh-CN"/>
        </w:rPr>
        <w:t>(三)、设备维护与保养</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为确保设备的稳定运行和寿命的延长，我们将采取科学的设备维护与保养策略：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制定维护计划：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制定设备维护计划，包括定期保养、预防性维护和紧急维修，确保设备运行的可靠性和稳定性。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通过先进的维护管理系统，实现对设备状态的实时监测和分析。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2. 培训维护人员：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对设备维护人员进行专业培训，提高其技能水平，确保能够独立完成设备维护和故障排除。</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强调维护人员的责任心和紧急响应能力，以快速应对设备突发问题。</w:t>
      </w:r>
    </w:p>
    <w:p>
      <w:pPr>
        <w:pStyle w:val="Heading2"/>
        <w:ind w:firstLine="560" w:firstLineChars="200"/>
        <w:rPr>
          <w:rFonts w:ascii="仿宋" w:eastAsia="仿宋" w:hAnsi="仿宋" w:cs="仿宋" w:hint="eastAsia"/>
          <w:sz w:val="28"/>
          <w:lang w:eastAsia="zh-CN"/>
        </w:rPr>
      </w:pPr>
      <w:bookmarkStart w:id="28" w:name="_Toc25271"/>
      <w:r>
        <w:rPr>
          <w:rFonts w:ascii="仿宋" w:eastAsia="仿宋" w:hAnsi="仿宋" w:cs="仿宋" w:hint="eastAsia"/>
          <w:sz w:val="28"/>
          <w:lang w:eastAsia="zh-CN"/>
        </w:rPr>
        <w:t>(四)、定期检查与评估</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为保持智能轮椅项目的高效运行和不断改进，我们将定期进行检查与评估：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定期运营检查：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建立定期的运营检查机制，对生产过程、质量控制、安全环保等方面进行全面检查。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及时发现问题并提出改进意见，确保运营过程的稳定性。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绩效评估与持续改进：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进行全员绩效评估，激励员工的工作积极性。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进行定期的管理评估，通过数据分析和反馈，实施持续改进，提升整体管理水平。</w:t>
      </w:r>
    </w:p>
    <w:p>
      <w:pPr>
        <w:pStyle w:val="Heading1"/>
        <w:ind w:firstLine="560" w:firstLineChars="200"/>
        <w:rPr>
          <w:rFonts w:ascii="仿宋" w:eastAsia="仿宋" w:hAnsi="仿宋" w:cs="仿宋" w:hint="eastAsia"/>
          <w:sz w:val="28"/>
          <w:lang w:eastAsia="zh-CN"/>
        </w:rPr>
      </w:pPr>
      <w:bookmarkStart w:id="29" w:name="_Toc32180"/>
      <w:r>
        <w:rPr>
          <w:rFonts w:ascii="仿宋" w:eastAsia="仿宋" w:hAnsi="仿宋" w:cs="仿宋" w:hint="eastAsia"/>
          <w:sz w:val="28"/>
          <w:lang w:eastAsia="zh-CN"/>
        </w:rPr>
        <w:t>五、质量管理与监督</w:t>
      </w:r>
      <w:bookmarkEnd w:id="29"/>
    </w:p>
    <w:p>
      <w:pPr>
        <w:pStyle w:val="Heading2"/>
        <w:rPr>
          <w:rFonts w:ascii="仿宋" w:eastAsia="仿宋" w:hAnsi="仿宋" w:cs="仿宋" w:hint="eastAsia"/>
          <w:lang w:eastAsia="zh-CN"/>
        </w:rPr>
      </w:pPr>
      <w:bookmarkStart w:id="30" w:name="_Toc3123"/>
      <w:r>
        <w:rPr>
          <w:rFonts w:ascii="仿宋" w:eastAsia="仿宋" w:hAnsi="仿宋" w:cs="仿宋" w:hint="eastAsia"/>
          <w:lang w:eastAsia="zh-CN"/>
        </w:rPr>
        <w:t>(一)、质量管理原则</w:t>
      </w:r>
      <w:bookmarkEnd w:id="30"/>
    </w:p>
    <w:p>
      <w:pPr>
        <w:ind w:firstLine="560" w:firstLineChars="200"/>
        <w:rPr>
          <w:rFonts w:ascii="仿宋" w:eastAsia="仿宋" w:hAnsi="仿宋" w:cs="仿宋" w:hint="eastAsia"/>
          <w:sz w:val="28"/>
        </w:rPr>
      </w:pPr>
      <w:r>
        <w:rPr>
          <w:rFonts w:ascii="仿宋" w:eastAsia="仿宋" w:hAnsi="仿宋" w:cs="仿宋" w:hint="eastAsia"/>
          <w:sz w:val="28"/>
          <w:lang w:eastAsia="zh-CN"/>
        </w:rPr>
        <w:t>为了引导质量管理的实践，我们制定了一系列的质量管理原则，以确保我们的产品和服务在不断变化的市场中保持领先地位。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1. 客户导向：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客户导向是质量管理的核心原则之一。我们始终把客户置于首位，不仅通过充分理解客户需求来设计和提供产品与服务，还通过建立持续改进的机制来不断满足客户的新需求。通过客户反馈的收集和分析，我们可以及时调整和改进产品和服务，确保客户始终满意。</w:t>
      </w:r>
    </w:p>
    <w:p>
      <w:pPr>
        <w:ind w:firstLine="560" w:firstLineChars="200"/>
        <w:rPr>
          <w:rFonts w:ascii="仿宋" w:eastAsia="仿宋" w:hAnsi="仿宋" w:cs="仿宋" w:hint="eastAsia"/>
          <w:sz w:val="28"/>
        </w:rPr>
      </w:pPr>
      <w:r>
        <w:rPr>
          <w:rFonts w:ascii="仿宋" w:eastAsia="仿宋" w:hAnsi="仿宋" w:cs="仿宋" w:hint="eastAsia"/>
          <w:sz w:val="28"/>
          <w:lang w:eastAsia="zh-CN"/>
        </w:rPr>
        <w:t>2. 领导层的角色：</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层的参与和引导对于质量管理的成功至关重要。领导层需要建立一个明确的质量方针和目标，并确保这些质量目标贯穿于整个组织。通过设立激励机制和建立质量文化，领导层可以激发员工的积极性，推动质量管理体系的不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全员参与：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全员参与是实现质量管理的关键。每位员工都需要理解自己的工作对产品和服务质量的影响，并承担相应的责任。通过培训和沟通，我们鼓励员工提出改进建议，并建立起一个共同致力于卓越质量的团队。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4. 流程方法：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管理关注的不仅仅是产品和服务，更关注整个组织的运作流程。我们通过制定和优化流程，确保每一个环节都是可控的、可测量的，并能够实现高效的运作。这有助于降低过程中的变异性，提高产品和服务的一致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系统方法：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管理需要一个系统的方法，而不是孤立的解决问题。我们建立了完善的质量管理体系，确保各个部门和流程之间能够协同工作。通过内部审核和管理评审，我们不断监控和改进体系的运作，以确保其持续有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持续改进：</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持续改进是质量管理的基石。我们鼓励员工对工作进行不断的评估和改进，以适应市场的变化和客户需求的演变。通过制定明确的改进目标和采用各种改进工具，我们确保持续地提高产品和服务的质量水平。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7. 基于事实的决策：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管理需要基于事实的决策。我们强调数据的收集、分析和利用，以便更好地理解组织的运作状况。通过建立和维护各类质量指标，我们可以及时发现问题、采取纠正措施，并在决策中遵循客观、数据驱动的原则。</w:t>
      </w:r>
    </w:p>
    <w:p>
      <w:pPr>
        <w:pStyle w:val="Heading2"/>
        <w:ind w:firstLine="560" w:firstLineChars="200"/>
        <w:rPr>
          <w:rFonts w:ascii="仿宋" w:eastAsia="仿宋" w:hAnsi="仿宋" w:cs="仿宋" w:hint="eastAsia"/>
          <w:sz w:val="28"/>
          <w:lang w:eastAsia="zh-CN"/>
        </w:rPr>
      </w:pPr>
      <w:bookmarkStart w:id="31" w:name="_Toc3396"/>
      <w:r>
        <w:rPr>
          <w:rFonts w:ascii="仿宋" w:eastAsia="仿宋" w:hAnsi="仿宋" w:cs="仿宋" w:hint="eastAsia"/>
          <w:sz w:val="28"/>
          <w:lang w:eastAsia="zh-CN"/>
        </w:rPr>
        <w:t>(二)、质量控制措施</w:t>
      </w:r>
      <w:bookmarkEnd w:id="3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为确保产品和服务的质量达到或超越客户期望，我们采取了一系列有效的质量控制措施，以覆盖从设计到生产、交付和售后服务的全过程。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1. 强调设计阶段的控制：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或服务设计阶段，我们执行严格的设计控制，确保产品或服务的设计满足客户需求和规格要求。通过原型测试、模拟分析和设计评审等手段，我们检验并验证设计的可行性，及早发现和纠正潜在的设计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2. 制定标准操作程序（SOP）：</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为确保每一项工作都按照规定的标准进行，我们建立了详细的标准操作程序（SOP）。SOP不仅包括生产流程，还包括相关的检验和测试程序，确保每个工序都符合质量标准，降低人为差错的发生。</w:t>
      </w:r>
    </w:p>
    <w:p>
      <w:pPr>
        <w:ind w:firstLine="560" w:firstLineChars="200"/>
        <w:rPr>
          <w:rFonts w:ascii="仿宋" w:eastAsia="仿宋" w:hAnsi="仿宋" w:cs="仿宋" w:hint="eastAsia"/>
          <w:sz w:val="28"/>
        </w:rPr>
      </w:pPr>
      <w:r>
        <w:rPr>
          <w:rFonts w:ascii="仿宋" w:eastAsia="仿宋" w:hAnsi="仿宋" w:cs="仿宋" w:hint="eastAsia"/>
          <w:sz w:val="28"/>
          <w:lang w:eastAsia="zh-CN"/>
        </w:rPr>
        <w:t>3. 严格的原材料控制：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从供应商选择到原材料的接收检查，我们实行了严格的原材料控制。只有符合质量标准的原材料才被接收并用于生产。通过建立供应商质量评估体系，我们与可靠的供应商建立了长期稳定的合作关系。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4. 在线和离线检测：</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在生产过程中，我们实施了多层次的检测措施。在线检测通过传感器和自动化设备，实时监测生产过程中的关键指标。离线检测则通过专业的质检团队进行，确保产品符合规格要求，达到预定的质量水平。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过程稳定性分析：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我们通过过程稳定性分析，监测和维护生产过程的稳定性。采用统计方法对生产数据进行分析，及时发现生产过程中的异常变化，并通过调整工艺参数和培训操作人员，保持生产过程的稳定性和一致性。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客户满意度调查：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为了全面了解客户对产品和服务的满意度，我们定期进行客户满意度调查。通过收集客户反馈，我们了解客户的期望和需求，并在产品和服务中不断改进，以提高客户满意度。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售后服务和质量反馈：</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建立了健全的售后服务体系，及时响应客户的问题和反馈。通过对售后服务过程的监控和分析，我们发现产品的使用情况和可能存在的问题，为产品的质量改进提供有力支持。</w:t>
      </w:r>
    </w:p>
    <w:p>
      <w:pPr>
        <w:pStyle w:val="Heading2"/>
        <w:ind w:firstLine="560" w:firstLineChars="200"/>
        <w:rPr>
          <w:rFonts w:ascii="仿宋" w:eastAsia="仿宋" w:hAnsi="仿宋" w:cs="仿宋" w:hint="eastAsia"/>
          <w:sz w:val="28"/>
          <w:lang w:eastAsia="zh-CN"/>
        </w:rPr>
      </w:pPr>
      <w:bookmarkStart w:id="32" w:name="_Toc25493"/>
      <w:r>
        <w:rPr>
          <w:rFonts w:ascii="仿宋" w:eastAsia="仿宋" w:hAnsi="仿宋" w:cs="仿宋" w:hint="eastAsia"/>
          <w:sz w:val="28"/>
          <w:lang w:eastAsia="zh-CN"/>
        </w:rPr>
        <w:t>(三)、监督与评估机制</w:t>
      </w:r>
      <w:bookmarkEnd w:id="3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为了确保组织的运营和实施在各个层面都得到有效的监督和评估，我们建立了全面的监督与评估机制。这一机制旨在持续提高组织的绩效、质量和效益，确保各项活动符合法规和政策要求。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 内部监督机制：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内部监督是指由组织内部的各级管理层和部门负责人对下属及相关业务进行监控和评估的机制。内部监督涵盖了对业务流程、财务状况、人力资源管理等各方面的监督。通过内部审计、管理会议和定期报告等手段，我们确保各个环节的运作都符合公司设定的标准和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2. 外部独立审计：</w:t>
      </w:r>
    </w:p>
    <w:p>
      <w:pPr>
        <w:ind w:firstLine="560" w:firstLineChars="200"/>
        <w:rPr>
          <w:rFonts w:ascii="仿宋" w:eastAsia="仿宋" w:hAnsi="仿宋" w:cs="仿宋" w:hint="eastAsia"/>
          <w:sz w:val="28"/>
        </w:rPr>
      </w:pPr>
      <w:r>
        <w:rPr>
          <w:rFonts w:ascii="仿宋" w:eastAsia="仿宋" w:hAnsi="仿宋" w:cs="仿宋" w:hint="eastAsia"/>
          <w:sz w:val="28"/>
          <w:lang w:eastAsia="zh-CN"/>
        </w:rPr>
        <w:t>为保证监督的客观性和独立性，我们定期聘请外部专业机构进行独立审计。这些机构对公司的财务报表、内部控制体系、合规性和运营绩效等方面进行全面审查。审计报告为公司提供了客观的第三方评价，同时也为改进管理和业务流程提供了有力的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3. 绩效评估体系：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科学的绩效评估体系，是对组织运营效果进行定量和定性评估的关键。我们通过设定关键绩效指标（KPI）和目标，对各个层面的绩效进行跟踪和评估。定期的绩效评估既有助于发现问题和瓶颈，也为员工提供了明确的目标和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制度建设和培训：</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https://d.book118.com/175123231013011120</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智能轮椅项目建议书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智能轮椅项目建议书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智能轮椅项目建议书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智能轮椅项目建议书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智能轮椅项目建议书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智能轮椅项目建议书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智能轮椅项目建议书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智能轮椅项目建议书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智能轮椅项目建议书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智能轮椅项目建议书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智能轮椅项目建议书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智能轮椅项目建议书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智能轮椅项目建议书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智能轮椅项目建议书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智能轮椅项目建议书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智能轮椅项目建议书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智能轮椅项目建议书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智能轮椅项目建议书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智能轮椅项目建议书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智能轮椅项目建议书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2"/>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1A7873"/>
    <w:rsid w:val="2CCA2C19"/>
    <w:rsid w:val="5C1A7873"/>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175123231013011120"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2024-01-25T14:26:00Z</dcterms:created>
  <dcterms:modified xsi:type="dcterms:W3CDTF">2024-01-25T14:26:34Z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793BD83B9EA440078525A54573539CFD_11</vt:lpwstr>
  </property>
  <property fmtid="{D5CDD505-2E9C-101B-9397-08002B2CF9AE}" pid="3" name="KSOProductBuildVer">
    <vt:lpwstr>2052-12.1.0.16120</vt:lpwstr>
  </property>
</Properties>
</file>